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9D2C28" w14:textId="1D030C07" w:rsidR="007076B4" w:rsidRPr="00AD4EED" w:rsidRDefault="007076B4" w:rsidP="007076B4">
      <w:pPr>
        <w:rPr>
          <w:rFonts w:ascii="Paris2024" w:hAnsi="Paris2024"/>
          <w:highlight w:val="yellow"/>
        </w:rPr>
      </w:pPr>
    </w:p>
    <w:p w14:paraId="31B3B308" w14:textId="77777777" w:rsidR="007076B4" w:rsidRPr="001E78D4" w:rsidRDefault="007076B4" w:rsidP="007076B4">
      <w:pPr>
        <w:rPr>
          <w:rFonts w:ascii="Paris2024" w:eastAsia="Paris2024" w:hAnsi="Paris2024" w:cs="Paris2024"/>
        </w:rPr>
      </w:pPr>
    </w:p>
    <w:p w14:paraId="55E7FA1E" w14:textId="77777777" w:rsidR="007076B4" w:rsidRPr="001E78D4" w:rsidRDefault="007076B4" w:rsidP="007076B4">
      <w:pPr>
        <w:rPr>
          <w:rFonts w:ascii="Paris2024" w:eastAsia="Paris2024" w:hAnsi="Paris2024" w:cs="Paris2024"/>
        </w:rPr>
      </w:pPr>
      <w:r w:rsidRPr="001E78D4">
        <w:rPr>
          <w:rFonts w:ascii="Paris2024" w:eastAsia="Paris2024" w:hAnsi="Paris2024" w:cs="Paris2024"/>
        </w:rPr>
        <w:t>Comité d’Organisation des Jeux Olympiques et Paralympiques de Paris 2024</w:t>
      </w:r>
    </w:p>
    <w:p w14:paraId="3F73444A" w14:textId="77777777" w:rsidR="007076B4" w:rsidRPr="001E78D4" w:rsidRDefault="007076B4" w:rsidP="007076B4">
      <w:pPr>
        <w:rPr>
          <w:rFonts w:ascii="Paris2024" w:eastAsia="Paris2024" w:hAnsi="Paris2024" w:cs="Paris2024"/>
        </w:rPr>
      </w:pPr>
      <w:r w:rsidRPr="001E78D4">
        <w:rPr>
          <w:rFonts w:ascii="Paris2024" w:eastAsia="Paris2024" w:hAnsi="Paris2024" w:cs="Paris2024"/>
        </w:rPr>
        <w:t>46 Rue Proudhon, 93210 Saint-Denis</w:t>
      </w:r>
    </w:p>
    <w:p w14:paraId="440F9A3B" w14:textId="77777777" w:rsidR="007076B4" w:rsidRPr="001E78D4" w:rsidRDefault="007076B4" w:rsidP="007076B4">
      <w:pPr>
        <w:rPr>
          <w:rFonts w:ascii="Paris2024" w:hAnsi="Paris2024" w:cstheme="minorHAnsi"/>
        </w:rPr>
      </w:pPr>
    </w:p>
    <w:p w14:paraId="259CB0FD" w14:textId="77777777" w:rsidR="007076B4" w:rsidRPr="001E78D4" w:rsidRDefault="007076B4" w:rsidP="007076B4">
      <w:pPr>
        <w:rPr>
          <w:rFonts w:ascii="Paris2024" w:hAnsi="Paris2024" w:cstheme="minorHAnsi"/>
        </w:rPr>
      </w:pPr>
    </w:p>
    <w:p w14:paraId="073E8E70" w14:textId="3EE2EE61" w:rsidR="007076B4" w:rsidRDefault="007076B4" w:rsidP="007076B4">
      <w:pPr>
        <w:rPr>
          <w:rFonts w:ascii="Paris2024" w:hAnsi="Paris2024" w:cstheme="minorHAnsi"/>
        </w:rPr>
      </w:pPr>
    </w:p>
    <w:p w14:paraId="22DFD5B5" w14:textId="77777777" w:rsidR="002236EB" w:rsidRPr="001E78D4" w:rsidRDefault="002236EB" w:rsidP="007076B4">
      <w:pPr>
        <w:rPr>
          <w:rFonts w:ascii="Paris2024" w:hAnsi="Paris2024" w:cstheme="minorHAnsi"/>
        </w:rPr>
      </w:pPr>
    </w:p>
    <w:p w14:paraId="05EB1ED4" w14:textId="77777777" w:rsidR="007076B4" w:rsidRPr="001E78D4" w:rsidRDefault="007076B4" w:rsidP="007076B4">
      <w:pPr>
        <w:rPr>
          <w:rFonts w:ascii="Paris2024" w:hAnsi="Paris2024" w:cstheme="minorHAnsi"/>
        </w:rPr>
      </w:pPr>
    </w:p>
    <w:p w14:paraId="280A7113" w14:textId="77777777" w:rsidR="007076B4" w:rsidRPr="001E78D4" w:rsidRDefault="007076B4" w:rsidP="007076B4">
      <w:pPr>
        <w:rPr>
          <w:rFonts w:ascii="Paris2024" w:hAnsi="Paris2024" w:cstheme="minorHAnsi"/>
        </w:rPr>
      </w:pPr>
    </w:p>
    <w:p w14:paraId="33A0B960" w14:textId="77777777" w:rsidR="007076B4" w:rsidRPr="001E78D4" w:rsidRDefault="007076B4" w:rsidP="007076B4">
      <w:pPr>
        <w:rPr>
          <w:rFonts w:ascii="Paris2024" w:hAnsi="Paris2024" w:cstheme="minorHAnsi"/>
        </w:rPr>
      </w:pPr>
    </w:p>
    <w:p w14:paraId="37F458B0" w14:textId="77777777" w:rsidR="007076B4" w:rsidRPr="001E78D4" w:rsidRDefault="007076B4" w:rsidP="007076B4">
      <w:pPr>
        <w:rPr>
          <w:rFonts w:ascii="Paris2024" w:hAnsi="Paris2024" w:cstheme="minorHAnsi"/>
        </w:rPr>
      </w:pPr>
    </w:p>
    <w:p w14:paraId="33FB3659" w14:textId="77777777" w:rsidR="007076B4" w:rsidRPr="001E78D4" w:rsidRDefault="007076B4" w:rsidP="007076B4">
      <w:pPr>
        <w:rPr>
          <w:rFonts w:ascii="Paris2024" w:hAnsi="Paris2024" w:cstheme="minorHAnsi"/>
        </w:rPr>
      </w:pPr>
    </w:p>
    <w:tbl>
      <w:tblPr>
        <w:tblStyle w:val="Grilledutableau"/>
        <w:tblW w:w="9014" w:type="dxa"/>
        <w:tblLook w:val="04A0" w:firstRow="1" w:lastRow="0" w:firstColumn="1" w:lastColumn="0" w:noHBand="0" w:noVBand="1"/>
      </w:tblPr>
      <w:tblGrid>
        <w:gridCol w:w="9014"/>
      </w:tblGrid>
      <w:tr w:rsidR="007076B4" w:rsidRPr="00244AE4" w14:paraId="7A2254AB" w14:textId="77777777" w:rsidTr="00012115">
        <w:tc>
          <w:tcPr>
            <w:tcW w:w="9014" w:type="dxa"/>
            <w:tcBorders>
              <w:top w:val="nil"/>
              <w:left w:val="nil"/>
              <w:bottom w:val="nil"/>
              <w:right w:val="nil"/>
            </w:tcBorders>
          </w:tcPr>
          <w:p w14:paraId="4760C913" w14:textId="62EBE3F5" w:rsidR="007076B4" w:rsidRPr="00244AE4" w:rsidRDefault="007076B4" w:rsidP="00012115">
            <w:pPr>
              <w:pStyle w:val="Default"/>
              <w:jc w:val="center"/>
              <w:rPr>
                <w:rFonts w:ascii="Paris2024" w:eastAsia="Paris2024" w:hAnsi="Paris2024" w:cs="Paris2024"/>
                <w:b/>
                <w:sz w:val="40"/>
                <w:szCs w:val="40"/>
              </w:rPr>
            </w:pPr>
            <w:r w:rsidRPr="00244AE4">
              <w:rPr>
                <w:rFonts w:ascii="Paris2024" w:eastAsia="Paris2024" w:hAnsi="Paris2024" w:cs="Paris2024"/>
                <w:b/>
                <w:sz w:val="40"/>
                <w:szCs w:val="40"/>
              </w:rPr>
              <w:t xml:space="preserve">Cahier des </w:t>
            </w:r>
            <w:r w:rsidR="00C00E81" w:rsidRPr="00244AE4">
              <w:rPr>
                <w:rFonts w:ascii="Paris2024" w:eastAsia="Paris2024" w:hAnsi="Paris2024" w:cs="Paris2024"/>
                <w:b/>
                <w:sz w:val="40"/>
                <w:szCs w:val="40"/>
              </w:rPr>
              <w:t>Clauses Techniques et Particulières</w:t>
            </w:r>
          </w:p>
          <w:p w14:paraId="07F34AD8" w14:textId="77777777" w:rsidR="00C00E81" w:rsidRPr="00244AE4" w:rsidRDefault="00C00E81" w:rsidP="0B0122EB">
            <w:pPr>
              <w:pStyle w:val="Default"/>
              <w:jc w:val="center"/>
              <w:rPr>
                <w:rFonts w:ascii="Paris2024" w:eastAsia="Paris2024" w:hAnsi="Paris2024" w:cs="Paris2024"/>
                <w:b/>
                <w:sz w:val="40"/>
                <w:szCs w:val="40"/>
              </w:rPr>
            </w:pPr>
          </w:p>
          <w:p w14:paraId="3D2CC8DB" w14:textId="29D115A7" w:rsidR="007076B4" w:rsidRPr="00244AE4" w:rsidRDefault="00EA3CE0" w:rsidP="004F4FBF">
            <w:pPr>
              <w:pStyle w:val="Default"/>
              <w:jc w:val="center"/>
              <w:rPr>
                <w:rFonts w:ascii="Paris2024" w:hAnsi="Paris2024" w:cstheme="minorHAnsi"/>
              </w:rPr>
            </w:pPr>
            <w:r w:rsidRPr="002B3301">
              <w:rPr>
                <w:rFonts w:ascii="Paris2024" w:eastAsia="Paris2024" w:hAnsi="Paris2024" w:cs="Paris2024"/>
                <w:b/>
                <w:color w:val="000000" w:themeColor="text1"/>
                <w:sz w:val="40"/>
                <w:szCs w:val="40"/>
              </w:rPr>
              <w:t xml:space="preserve">Prestation de </w:t>
            </w:r>
            <w:r w:rsidR="001147D0" w:rsidRPr="002B3301">
              <w:rPr>
                <w:rFonts w:ascii="Paris2024" w:eastAsia="Paris2024" w:hAnsi="Paris2024" w:cs="Paris2024"/>
                <w:b/>
                <w:color w:val="000000" w:themeColor="text1"/>
                <w:sz w:val="40"/>
                <w:szCs w:val="40"/>
              </w:rPr>
              <w:t xml:space="preserve">services et de fourniture de </w:t>
            </w:r>
            <w:r w:rsidR="00244AE4" w:rsidRPr="002B3301">
              <w:rPr>
                <w:rFonts w:ascii="Paris2024" w:eastAsia="Paris2024" w:hAnsi="Paris2024" w:cs="Paris2024"/>
                <w:b/>
                <w:color w:val="000000" w:themeColor="text1"/>
                <w:sz w:val="40"/>
                <w:szCs w:val="40"/>
              </w:rPr>
              <w:t xml:space="preserve">serviettes </w:t>
            </w:r>
            <w:r w:rsidRPr="00244AE4">
              <w:rPr>
                <w:rFonts w:ascii="Paris2024" w:eastAsia="Paris2024" w:hAnsi="Paris2024" w:cs="Paris2024"/>
                <w:b/>
                <w:sz w:val="40"/>
                <w:szCs w:val="40"/>
              </w:rPr>
              <w:t>pour les sites des Jeux Olympiques et Paralympiques de Paris 2024.</w:t>
            </w:r>
          </w:p>
        </w:tc>
      </w:tr>
    </w:tbl>
    <w:p w14:paraId="12171F88" w14:textId="77777777" w:rsidR="007076B4" w:rsidRPr="001E78D4" w:rsidRDefault="007076B4" w:rsidP="007076B4">
      <w:pPr>
        <w:rPr>
          <w:rFonts w:ascii="Paris2024" w:hAnsi="Paris2024" w:cstheme="minorHAnsi"/>
          <w:b/>
          <w:bCs/>
        </w:rPr>
      </w:pPr>
    </w:p>
    <w:p w14:paraId="1C215E2E" w14:textId="77777777" w:rsidR="007076B4" w:rsidRPr="001E78D4" w:rsidRDefault="007076B4" w:rsidP="007076B4">
      <w:pPr>
        <w:tabs>
          <w:tab w:val="left" w:pos="3014"/>
        </w:tabs>
        <w:rPr>
          <w:rFonts w:ascii="Paris2024" w:hAnsi="Paris2024" w:cstheme="minorHAnsi"/>
          <w:b/>
          <w:bCs/>
        </w:rPr>
      </w:pPr>
      <w:r>
        <w:rPr>
          <w:rFonts w:ascii="Paris2024" w:hAnsi="Paris2024" w:cstheme="minorHAnsi"/>
          <w:b/>
          <w:bCs/>
        </w:rPr>
        <w:tab/>
      </w:r>
    </w:p>
    <w:p w14:paraId="4726BFE9" w14:textId="77777777" w:rsidR="007076B4" w:rsidRPr="001E78D4" w:rsidRDefault="007076B4" w:rsidP="007076B4">
      <w:pPr>
        <w:rPr>
          <w:rFonts w:ascii="Paris2024" w:hAnsi="Paris2024" w:cstheme="minorHAnsi"/>
          <w:b/>
          <w:bCs/>
        </w:rPr>
      </w:pPr>
    </w:p>
    <w:p w14:paraId="349D2623" w14:textId="77777777" w:rsidR="007076B4" w:rsidRPr="001E78D4" w:rsidRDefault="007076B4" w:rsidP="007076B4">
      <w:pPr>
        <w:rPr>
          <w:rFonts w:ascii="Paris2024" w:hAnsi="Paris2024" w:cstheme="minorHAnsi"/>
        </w:rPr>
      </w:pPr>
    </w:p>
    <w:p w14:paraId="0BCCD40D" w14:textId="77777777" w:rsidR="007076B4" w:rsidRPr="001E78D4" w:rsidRDefault="007076B4" w:rsidP="007076B4">
      <w:pPr>
        <w:rPr>
          <w:rFonts w:ascii="Paris2024" w:hAnsi="Paris2024" w:cstheme="minorHAnsi"/>
        </w:rPr>
      </w:pPr>
    </w:p>
    <w:p w14:paraId="4BEFA733" w14:textId="77777777" w:rsidR="007076B4" w:rsidRPr="001E78D4" w:rsidRDefault="007076B4" w:rsidP="007076B4">
      <w:pPr>
        <w:rPr>
          <w:rFonts w:ascii="Paris2024" w:hAnsi="Paris2024" w:cstheme="minorHAnsi"/>
        </w:rPr>
      </w:pPr>
    </w:p>
    <w:p w14:paraId="43EE3D5F" w14:textId="77777777" w:rsidR="007076B4" w:rsidRPr="001E78D4" w:rsidRDefault="007076B4" w:rsidP="007076B4">
      <w:pPr>
        <w:rPr>
          <w:rFonts w:ascii="Paris2024" w:hAnsi="Paris2024" w:cstheme="minorHAnsi"/>
        </w:rPr>
      </w:pPr>
    </w:p>
    <w:p w14:paraId="25B54A4B" w14:textId="77777777" w:rsidR="007076B4" w:rsidRPr="001E78D4" w:rsidRDefault="007076B4" w:rsidP="007076B4">
      <w:pPr>
        <w:rPr>
          <w:rFonts w:ascii="Paris2024" w:hAnsi="Paris2024" w:cstheme="minorHAnsi"/>
        </w:rPr>
      </w:pPr>
    </w:p>
    <w:p w14:paraId="36EFDE7D" w14:textId="77777777" w:rsidR="007076B4" w:rsidRPr="001E78D4" w:rsidRDefault="007076B4" w:rsidP="007076B4">
      <w:pPr>
        <w:rPr>
          <w:rFonts w:ascii="Paris2024" w:hAnsi="Paris2024" w:cstheme="minorHAnsi"/>
        </w:rPr>
      </w:pPr>
    </w:p>
    <w:p w14:paraId="2B372094" w14:textId="77777777" w:rsidR="007076B4" w:rsidRPr="001E78D4" w:rsidRDefault="007076B4" w:rsidP="007076B4">
      <w:pPr>
        <w:rPr>
          <w:rFonts w:ascii="Paris2024" w:hAnsi="Paris2024" w:cstheme="minorHAnsi"/>
        </w:rPr>
      </w:pPr>
    </w:p>
    <w:p w14:paraId="7CE985F5" w14:textId="77777777" w:rsidR="007076B4" w:rsidRPr="001E78D4" w:rsidRDefault="007076B4" w:rsidP="007076B4">
      <w:pPr>
        <w:rPr>
          <w:rFonts w:ascii="Paris2024" w:hAnsi="Paris2024" w:cstheme="minorHAnsi"/>
        </w:rPr>
      </w:pPr>
    </w:p>
    <w:p w14:paraId="25C5110D" w14:textId="77777777" w:rsidR="007076B4" w:rsidRPr="001E78D4" w:rsidRDefault="007076B4" w:rsidP="007076B4">
      <w:pPr>
        <w:rPr>
          <w:rFonts w:ascii="Paris2024" w:hAnsi="Paris2024" w:cstheme="minorHAnsi"/>
        </w:rPr>
      </w:pPr>
    </w:p>
    <w:p w14:paraId="142BDBBE" w14:textId="77777777" w:rsidR="007076B4" w:rsidRPr="001E78D4" w:rsidRDefault="007076B4" w:rsidP="007076B4">
      <w:pPr>
        <w:rPr>
          <w:rFonts w:ascii="Paris2024" w:hAnsi="Paris2024" w:cstheme="minorHAnsi"/>
        </w:rPr>
      </w:pPr>
    </w:p>
    <w:p w14:paraId="7199CE74" w14:textId="77777777" w:rsidR="007076B4" w:rsidRPr="001E78D4" w:rsidRDefault="007076B4" w:rsidP="007076B4">
      <w:pPr>
        <w:rPr>
          <w:rFonts w:ascii="Paris2024" w:hAnsi="Paris2024" w:cstheme="minorHAnsi"/>
        </w:rPr>
      </w:pPr>
    </w:p>
    <w:p w14:paraId="670CEAC9" w14:textId="7661400C" w:rsidR="007076B4" w:rsidRPr="00E70EA9" w:rsidRDefault="007076B4" w:rsidP="00E70EA9">
      <w:pPr>
        <w:pBdr>
          <w:bottom w:val="dotted" w:sz="24" w:space="1" w:color="auto"/>
        </w:pBdr>
        <w:rPr>
          <w:rFonts w:ascii="Paris2024" w:eastAsia="Paris2024" w:hAnsi="Paris2024" w:cs="Paris2024"/>
        </w:rPr>
      </w:pPr>
      <w:r w:rsidRPr="001E78D4">
        <w:rPr>
          <w:rFonts w:ascii="Paris2024" w:eastAsia="Paris2024" w:hAnsi="Paris2024" w:cs="Paris2024"/>
        </w:rPr>
        <w:t xml:space="preserve">Ce document </w:t>
      </w:r>
      <w:r w:rsidRPr="00501303">
        <w:rPr>
          <w:rFonts w:ascii="Paris2024" w:eastAsia="Paris2024" w:hAnsi="Paris2024" w:cs="Paris2024"/>
        </w:rPr>
        <w:t xml:space="preserve">comprend </w:t>
      </w:r>
      <w:r w:rsidR="00AF1A29" w:rsidRPr="00AF1A29">
        <w:rPr>
          <w:rFonts w:ascii="Paris2024" w:eastAsia="Paris2024" w:hAnsi="Paris2024" w:cs="Paris2024"/>
        </w:rPr>
        <w:t>7</w:t>
      </w:r>
      <w:r w:rsidR="00CB4D08">
        <w:rPr>
          <w:rFonts w:ascii="Paris2024" w:eastAsia="Paris2024" w:hAnsi="Paris2024" w:cs="Paris2024"/>
        </w:rPr>
        <w:t xml:space="preserve">2 </w:t>
      </w:r>
      <w:r w:rsidR="00AF1A29" w:rsidRPr="00AF1A29">
        <w:rPr>
          <w:rFonts w:ascii="Paris2024" w:eastAsia="Paris2024" w:hAnsi="Paris2024" w:cs="Paris2024"/>
        </w:rPr>
        <w:t xml:space="preserve">pages </w:t>
      </w:r>
    </w:p>
    <w:p w14:paraId="75980845" w14:textId="77777777" w:rsidR="007076B4" w:rsidRPr="001E78D4" w:rsidRDefault="007076B4" w:rsidP="006905F6">
      <w:pPr>
        <w:pStyle w:val="Titre1"/>
      </w:pPr>
      <w:bookmarkStart w:id="0" w:name="_Toc77260311"/>
      <w:bookmarkStart w:id="1" w:name="_Toc77950780"/>
      <w:bookmarkStart w:id="2" w:name="_Toc137124646"/>
      <w:bookmarkStart w:id="3" w:name="_Toc147395814"/>
      <w:r w:rsidRPr="001E78D4">
        <w:lastRenderedPageBreak/>
        <w:t>NOTE DE SYNTHESE</w:t>
      </w:r>
      <w:bookmarkEnd w:id="0"/>
      <w:bookmarkEnd w:id="1"/>
      <w:bookmarkEnd w:id="2"/>
      <w:bookmarkEnd w:id="3"/>
    </w:p>
    <w:p w14:paraId="2FAFCD52" w14:textId="75A1B06E" w:rsidR="00EA3CE0" w:rsidRDefault="00EA3CE0" w:rsidP="007076B4">
      <w:pPr>
        <w:shd w:val="clear" w:color="auto" w:fill="FFFFFF" w:themeFill="background1"/>
        <w:rPr>
          <w:rFonts w:ascii="Paris2024" w:eastAsia="Paris2024" w:hAnsi="Paris2024" w:cs="Paris2024"/>
        </w:rPr>
      </w:pPr>
      <w:r w:rsidRPr="00EA3CE0">
        <w:rPr>
          <w:rFonts w:ascii="Paris2024" w:eastAsia="Paris2024" w:hAnsi="Paris2024" w:cs="Paris2024"/>
        </w:rPr>
        <w:t xml:space="preserve">Le prestataire aura pour charge de </w:t>
      </w:r>
      <w:r w:rsidR="001B4D26">
        <w:rPr>
          <w:rFonts w:ascii="Paris2024" w:eastAsia="Paris2024" w:hAnsi="Paris2024" w:cs="Paris2024"/>
        </w:rPr>
        <w:t xml:space="preserve">fournir des </w:t>
      </w:r>
      <w:r w:rsidR="001B4D26" w:rsidRPr="001B4D26">
        <w:rPr>
          <w:rFonts w:ascii="Paris2024" w:eastAsia="Paris2024" w:hAnsi="Paris2024" w:cs="Paris2024"/>
        </w:rPr>
        <w:t>prestation</w:t>
      </w:r>
      <w:r w:rsidR="001B4D26">
        <w:rPr>
          <w:rFonts w:ascii="Paris2024" w:eastAsia="Paris2024" w:hAnsi="Paris2024" w:cs="Paris2024"/>
        </w:rPr>
        <w:t>s</w:t>
      </w:r>
      <w:r w:rsidR="001B4D26" w:rsidRPr="001B4D26">
        <w:rPr>
          <w:rFonts w:ascii="Paris2024" w:eastAsia="Paris2024" w:hAnsi="Paris2024" w:cs="Paris2024"/>
        </w:rPr>
        <w:t xml:space="preserve"> de services et de fourniture d</w:t>
      </w:r>
      <w:r w:rsidR="001B4D26" w:rsidRPr="00A73424">
        <w:rPr>
          <w:rFonts w:ascii="Paris2024" w:eastAsia="Paris2024" w:hAnsi="Paris2024" w:cs="Paris2024"/>
        </w:rPr>
        <w:t xml:space="preserve">e </w:t>
      </w:r>
      <w:r w:rsidR="00A73424" w:rsidRPr="00A73424">
        <w:rPr>
          <w:rFonts w:ascii="Paris2024" w:eastAsia="Paris2024" w:hAnsi="Paris2024" w:cs="Paris2024"/>
        </w:rPr>
        <w:t xml:space="preserve">serviettes </w:t>
      </w:r>
      <w:r w:rsidR="001B4D26" w:rsidRPr="001B4D26">
        <w:rPr>
          <w:rFonts w:ascii="Paris2024" w:eastAsia="Paris2024" w:hAnsi="Paris2024" w:cs="Paris2024"/>
        </w:rPr>
        <w:t>pour les sites des Jeux Olympiques et Paralympiques de Paris 2024</w:t>
      </w:r>
      <w:r w:rsidRPr="00EA3CE0">
        <w:rPr>
          <w:rFonts w:ascii="Paris2024" w:eastAsia="Paris2024" w:hAnsi="Paris2024" w:cs="Paris2024"/>
        </w:rPr>
        <w:t xml:space="preserve">. Ces prestations correspondent à </w:t>
      </w:r>
      <w:r w:rsidRPr="00F221DA">
        <w:rPr>
          <w:rFonts w:ascii="Paris2024" w:eastAsia="Paris2024" w:hAnsi="Paris2024" w:cs="Paris2024"/>
          <w:color w:val="000000" w:themeColor="text1"/>
        </w:rPr>
        <w:t>l</w:t>
      </w:r>
      <w:r w:rsidR="001B4D26" w:rsidRPr="00F221DA">
        <w:rPr>
          <w:rFonts w:ascii="Paris2024" w:eastAsia="Paris2024" w:hAnsi="Paris2024" w:cs="Paris2024"/>
          <w:color w:val="000000" w:themeColor="text1"/>
        </w:rPr>
        <w:t xml:space="preserve">a </w:t>
      </w:r>
      <w:r w:rsidR="0025748F" w:rsidRPr="00F221DA">
        <w:rPr>
          <w:rFonts w:ascii="Paris2024" w:eastAsia="Paris2024" w:hAnsi="Paris2024" w:cs="Paris2024"/>
          <w:color w:val="000000" w:themeColor="text1"/>
        </w:rPr>
        <w:t xml:space="preserve">fourniture, l’entretien </w:t>
      </w:r>
      <w:r w:rsidR="001B4D26" w:rsidRPr="00F221DA">
        <w:rPr>
          <w:rFonts w:ascii="Paris2024" w:eastAsia="Paris2024" w:hAnsi="Paris2024" w:cs="Paris2024"/>
          <w:color w:val="000000" w:themeColor="text1"/>
        </w:rPr>
        <w:t xml:space="preserve">et </w:t>
      </w:r>
      <w:r w:rsidR="001B4D26">
        <w:rPr>
          <w:rFonts w:ascii="Paris2024" w:eastAsia="Paris2024" w:hAnsi="Paris2024" w:cs="Paris2024"/>
        </w:rPr>
        <w:t xml:space="preserve">la livraison de </w:t>
      </w:r>
      <w:r w:rsidR="00A73424">
        <w:rPr>
          <w:rFonts w:ascii="Paris2024" w:eastAsia="Paris2024" w:hAnsi="Paris2024" w:cs="Paris2024"/>
        </w:rPr>
        <w:t>serviettes</w:t>
      </w:r>
      <w:r w:rsidR="001B4D26">
        <w:rPr>
          <w:rFonts w:ascii="Paris2024" w:eastAsia="Paris2024" w:hAnsi="Paris2024" w:cs="Paris2024"/>
        </w:rPr>
        <w:t xml:space="preserve"> sur différents sites de Paris 2024 </w:t>
      </w:r>
      <w:r w:rsidRPr="00EA3CE0">
        <w:rPr>
          <w:rFonts w:ascii="Paris2024" w:eastAsia="Paris2024" w:hAnsi="Paris2024" w:cs="Paris2024"/>
        </w:rPr>
        <w:t>durant les phases opérationnelles.</w:t>
      </w:r>
    </w:p>
    <w:p w14:paraId="35C417FB" w14:textId="77777777" w:rsidR="00EA3CE0" w:rsidRDefault="00EA3CE0" w:rsidP="007076B4">
      <w:pPr>
        <w:shd w:val="clear" w:color="auto" w:fill="FFFFFF" w:themeFill="background1"/>
        <w:rPr>
          <w:rFonts w:ascii="Paris2024" w:eastAsia="Paris2024" w:hAnsi="Paris2024" w:cs="Paris2024"/>
        </w:rPr>
      </w:pPr>
    </w:p>
    <w:p w14:paraId="2E8BA8AF" w14:textId="1FA10F86" w:rsidR="00B62C60" w:rsidRDefault="007076B4" w:rsidP="001B4D26">
      <w:pPr>
        <w:shd w:val="clear" w:color="auto" w:fill="FFFFFF" w:themeFill="background1"/>
        <w:rPr>
          <w:rFonts w:ascii="Paris2024" w:eastAsia="Paris2024" w:hAnsi="Paris2024" w:cs="Paris2024"/>
        </w:rPr>
      </w:pPr>
      <w:r w:rsidRPr="001E78D4">
        <w:rPr>
          <w:rFonts w:ascii="Paris2024" w:eastAsia="Paris2024" w:hAnsi="Paris2024" w:cs="Paris2024"/>
        </w:rPr>
        <w:t xml:space="preserve">Ce cahier des </w:t>
      </w:r>
      <w:r w:rsidR="00C00E81">
        <w:rPr>
          <w:rFonts w:ascii="Paris2024" w:eastAsia="Paris2024" w:hAnsi="Paris2024" w:cs="Paris2024"/>
        </w:rPr>
        <w:t xml:space="preserve">clauses techniques et particulières </w:t>
      </w:r>
      <w:r w:rsidRPr="001E78D4">
        <w:rPr>
          <w:rFonts w:ascii="Paris2024" w:eastAsia="Paris2024" w:hAnsi="Paris2024" w:cs="Paris2024"/>
        </w:rPr>
        <w:t xml:space="preserve">définit les prestations associées à la </w:t>
      </w:r>
      <w:r w:rsidR="00EB6D8A" w:rsidRPr="008414F3">
        <w:rPr>
          <w:rFonts w:ascii="Paris2024" w:eastAsia="Paris2024" w:hAnsi="Paris2024" w:cs="Paris2024"/>
          <w:b/>
          <w:bCs/>
        </w:rPr>
        <w:t xml:space="preserve">fabrication et </w:t>
      </w:r>
      <w:r w:rsidRPr="008414F3">
        <w:rPr>
          <w:rFonts w:ascii="Paris2024" w:eastAsia="Paris2024" w:hAnsi="Paris2024" w:cs="Paris2024"/>
          <w:b/>
          <w:bCs/>
        </w:rPr>
        <w:t>fo</w:t>
      </w:r>
      <w:r w:rsidRPr="001E3021">
        <w:rPr>
          <w:rFonts w:ascii="Paris2024" w:eastAsia="Paris2024" w:hAnsi="Paris2024" w:cs="Paris2024"/>
          <w:b/>
          <w:bCs/>
        </w:rPr>
        <w:t>urniture</w:t>
      </w:r>
      <w:r w:rsidR="00131581" w:rsidRPr="001E3021">
        <w:rPr>
          <w:rFonts w:ascii="Paris2024" w:eastAsia="Paris2024" w:hAnsi="Paris2024" w:cs="Paris2024"/>
          <w:b/>
          <w:bCs/>
        </w:rPr>
        <w:t xml:space="preserve"> </w:t>
      </w:r>
      <w:r w:rsidR="001B4D26">
        <w:rPr>
          <w:rFonts w:ascii="Paris2024" w:eastAsia="Paris2024" w:hAnsi="Paris2024" w:cs="Paris2024"/>
          <w:b/>
          <w:bCs/>
        </w:rPr>
        <w:t xml:space="preserve">de </w:t>
      </w:r>
      <w:r w:rsidR="00244AE4">
        <w:rPr>
          <w:rFonts w:ascii="Paris2024" w:eastAsia="Paris2024" w:hAnsi="Paris2024" w:cs="Paris2024"/>
          <w:b/>
          <w:bCs/>
        </w:rPr>
        <w:t>serviettes</w:t>
      </w:r>
      <w:r w:rsidR="008414F3">
        <w:rPr>
          <w:rFonts w:ascii="Paris2024" w:eastAsia="Paris2024" w:hAnsi="Paris2024" w:cs="Paris2024"/>
          <w:b/>
          <w:bCs/>
        </w:rPr>
        <w:t xml:space="preserve"> ainsi qu</w:t>
      </w:r>
      <w:r w:rsidR="005A009A">
        <w:rPr>
          <w:rFonts w:ascii="Paris2024" w:eastAsia="Paris2024" w:hAnsi="Paris2024" w:cs="Paris2024"/>
          <w:b/>
          <w:bCs/>
        </w:rPr>
        <w:t>’aux prestations de services associés</w:t>
      </w:r>
      <w:r w:rsidR="00C00E81">
        <w:rPr>
          <w:rFonts w:ascii="Paris2024" w:eastAsia="Paris2024" w:hAnsi="Paris2024" w:cs="Paris2024"/>
          <w:b/>
          <w:bCs/>
        </w:rPr>
        <w:t xml:space="preserve"> </w:t>
      </w:r>
      <w:bookmarkStart w:id="4" w:name="_Hlk87866929"/>
      <w:r w:rsidR="001B4D26">
        <w:rPr>
          <w:rFonts w:ascii="Paris2024" w:eastAsia="Paris2024" w:hAnsi="Paris2024" w:cs="Paris2024"/>
        </w:rPr>
        <w:t xml:space="preserve">sur les </w:t>
      </w:r>
      <w:r w:rsidR="00B62C60" w:rsidRPr="001B4D26">
        <w:rPr>
          <w:rFonts w:ascii="Paris2024" w:eastAsia="Paris2024" w:hAnsi="Paris2024" w:cs="Paris2024"/>
        </w:rPr>
        <w:t>sites des Jeux Olympiques et Paralympiques de Paris 2024</w:t>
      </w:r>
      <w:bookmarkEnd w:id="4"/>
      <w:r w:rsidR="001B4D26">
        <w:rPr>
          <w:rFonts w:ascii="Paris2024" w:eastAsia="Paris2024" w:hAnsi="Paris2024" w:cs="Paris2024"/>
        </w:rPr>
        <w:t>.</w:t>
      </w:r>
    </w:p>
    <w:p w14:paraId="7E330FE5" w14:textId="5B72F249" w:rsidR="005A009A" w:rsidRDefault="001B4D26" w:rsidP="004F4FBF">
      <w:pPr>
        <w:rPr>
          <w:rFonts w:ascii="Paris2024" w:eastAsia="Paris2024" w:hAnsi="Paris2024" w:cs="Paris2024"/>
          <w:b/>
          <w:bCs/>
        </w:rPr>
      </w:pPr>
      <w:r>
        <w:rPr>
          <w:rFonts w:ascii="Paris2024" w:eastAsia="Paris2024" w:hAnsi="Paris2024" w:cs="Paris2024"/>
          <w:b/>
          <w:bCs/>
        </w:rPr>
        <w:t xml:space="preserve">La </w:t>
      </w:r>
      <w:r w:rsidR="005A009A">
        <w:rPr>
          <w:rFonts w:ascii="Paris2024" w:eastAsia="Paris2024" w:hAnsi="Paris2024" w:cs="Paris2024"/>
          <w:b/>
          <w:bCs/>
        </w:rPr>
        <w:t xml:space="preserve">fabrication et la </w:t>
      </w:r>
      <w:r>
        <w:rPr>
          <w:rFonts w:ascii="Paris2024" w:eastAsia="Paris2024" w:hAnsi="Paris2024" w:cs="Paris2024"/>
          <w:b/>
          <w:bCs/>
        </w:rPr>
        <w:t xml:space="preserve">fourniture de </w:t>
      </w:r>
      <w:r w:rsidR="00244AE4">
        <w:rPr>
          <w:rFonts w:ascii="Paris2024" w:eastAsia="Paris2024" w:hAnsi="Paris2024" w:cs="Paris2024"/>
          <w:b/>
          <w:bCs/>
        </w:rPr>
        <w:t>serviett</w:t>
      </w:r>
      <w:r>
        <w:rPr>
          <w:rFonts w:ascii="Paris2024" w:eastAsia="Paris2024" w:hAnsi="Paris2024" w:cs="Paris2024"/>
          <w:b/>
          <w:bCs/>
        </w:rPr>
        <w:t xml:space="preserve">e </w:t>
      </w:r>
      <w:r w:rsidR="00350117">
        <w:rPr>
          <w:rFonts w:ascii="Paris2024" w:eastAsia="Paris2024" w:hAnsi="Paris2024" w:cs="Paris2024"/>
          <w:b/>
          <w:bCs/>
        </w:rPr>
        <w:t>compren</w:t>
      </w:r>
      <w:r w:rsidR="005A009A">
        <w:rPr>
          <w:rFonts w:ascii="Paris2024" w:eastAsia="Paris2024" w:hAnsi="Paris2024" w:cs="Paris2024"/>
          <w:b/>
          <w:bCs/>
        </w:rPr>
        <w:t>nent</w:t>
      </w:r>
      <w:r w:rsidR="00EE557E">
        <w:rPr>
          <w:rFonts w:ascii="Paris2024" w:eastAsia="Paris2024" w:hAnsi="Paris2024" w:cs="Paris2024"/>
          <w:b/>
          <w:bCs/>
        </w:rPr>
        <w:t xml:space="preserve"> l’approvisionnement </w:t>
      </w:r>
      <w:r w:rsidR="001D56FB">
        <w:rPr>
          <w:rFonts w:ascii="Paris2024" w:eastAsia="Paris2024" w:hAnsi="Paris2024" w:cs="Paris2024"/>
          <w:b/>
          <w:bCs/>
        </w:rPr>
        <w:t xml:space="preserve">par le prestataire </w:t>
      </w:r>
      <w:r w:rsidR="001D56FB" w:rsidRPr="00673BA7">
        <w:rPr>
          <w:rFonts w:ascii="Paris2024" w:eastAsia="Paris2024" w:hAnsi="Paris2024" w:cs="Paris2024"/>
        </w:rPr>
        <w:t>en France métropolitaine</w:t>
      </w:r>
      <w:r w:rsidR="001D56FB">
        <w:rPr>
          <w:rFonts w:ascii="Paris2024" w:eastAsia="Paris2024" w:hAnsi="Paris2024" w:cs="Paris2024"/>
        </w:rPr>
        <w:t xml:space="preserve"> d</w:t>
      </w:r>
      <w:r w:rsidR="001D56FB" w:rsidRPr="001E78D4">
        <w:rPr>
          <w:rFonts w:ascii="Paris2024" w:eastAsia="Paris2024" w:hAnsi="Paris2024" w:cs="Paris2024"/>
        </w:rPr>
        <w:t>irecteme</w:t>
      </w:r>
      <w:r w:rsidR="001D56FB">
        <w:rPr>
          <w:rFonts w:ascii="Paris2024" w:eastAsia="Paris2024" w:hAnsi="Paris2024" w:cs="Paris2024"/>
        </w:rPr>
        <w:t>n</w:t>
      </w:r>
      <w:r w:rsidR="001D56FB" w:rsidRPr="001E78D4">
        <w:rPr>
          <w:rFonts w:ascii="Paris2024" w:eastAsia="Paris2024" w:hAnsi="Paris2024" w:cs="Paris2024"/>
        </w:rPr>
        <w:t xml:space="preserve">t </w:t>
      </w:r>
      <w:r w:rsidR="001D56FB">
        <w:rPr>
          <w:rFonts w:ascii="Paris2024" w:eastAsia="Paris2024" w:hAnsi="Paris2024" w:cs="Paris2024"/>
        </w:rPr>
        <w:t xml:space="preserve">sur les </w:t>
      </w:r>
      <w:r w:rsidR="001D56FB" w:rsidRPr="001E78D4">
        <w:rPr>
          <w:rFonts w:ascii="Paris2024" w:eastAsia="Paris2024" w:hAnsi="Paris2024" w:cs="Paris2024"/>
        </w:rPr>
        <w:t>sites de destination</w:t>
      </w:r>
      <w:r w:rsidR="001D56FB">
        <w:rPr>
          <w:rFonts w:ascii="Paris2024" w:eastAsia="Paris2024" w:hAnsi="Paris2024" w:cs="Paris2024"/>
        </w:rPr>
        <w:t>.</w:t>
      </w:r>
    </w:p>
    <w:p w14:paraId="43E1B83C" w14:textId="3797655A" w:rsidR="007076B4" w:rsidRDefault="005A009A" w:rsidP="004F4FBF">
      <w:pPr>
        <w:rPr>
          <w:rFonts w:ascii="Paris2024" w:eastAsia="Paris2024" w:hAnsi="Paris2024" w:cs="Paris2024"/>
        </w:rPr>
      </w:pPr>
      <w:r>
        <w:rPr>
          <w:rFonts w:ascii="Paris2024" w:eastAsia="Paris2024" w:hAnsi="Paris2024" w:cs="Paris2024"/>
          <w:b/>
          <w:bCs/>
        </w:rPr>
        <w:t>Les prestations de services associés comprennent</w:t>
      </w:r>
      <w:r w:rsidR="00350117">
        <w:rPr>
          <w:rFonts w:ascii="Paris2024" w:eastAsia="Paris2024" w:hAnsi="Paris2024" w:cs="Paris2024"/>
          <w:b/>
          <w:bCs/>
        </w:rPr>
        <w:t xml:space="preserve"> </w:t>
      </w:r>
      <w:r w:rsidR="00B6097E" w:rsidRPr="002B3301">
        <w:rPr>
          <w:rFonts w:ascii="Paris2024" w:eastAsia="Paris2024" w:hAnsi="Paris2024" w:cs="Paris2024"/>
          <w:b/>
          <w:bCs/>
          <w:color w:val="000000" w:themeColor="text1"/>
        </w:rPr>
        <w:t xml:space="preserve">la livraison, </w:t>
      </w:r>
      <w:r w:rsidR="00DB6D65" w:rsidRPr="002B3301">
        <w:rPr>
          <w:rFonts w:ascii="Paris2024" w:eastAsia="Paris2024" w:hAnsi="Paris2024" w:cs="Paris2024"/>
          <w:b/>
          <w:bCs/>
          <w:color w:val="000000" w:themeColor="text1"/>
        </w:rPr>
        <w:t>le ramassage</w:t>
      </w:r>
      <w:r w:rsidR="00FA684D">
        <w:rPr>
          <w:rFonts w:ascii="Paris2024" w:eastAsia="Paris2024" w:hAnsi="Paris2024" w:cs="Paris2024"/>
          <w:b/>
          <w:bCs/>
          <w:color w:val="000000" w:themeColor="text1"/>
        </w:rPr>
        <w:t>, le pliage et</w:t>
      </w:r>
      <w:r w:rsidR="00DB6D65" w:rsidRPr="002B3301">
        <w:rPr>
          <w:rFonts w:ascii="Paris2024" w:eastAsia="Paris2024" w:hAnsi="Paris2024" w:cs="Paris2024"/>
          <w:b/>
          <w:bCs/>
          <w:color w:val="000000" w:themeColor="text1"/>
        </w:rPr>
        <w:t xml:space="preserve"> le lavage</w:t>
      </w:r>
      <w:r w:rsidR="001B4D26" w:rsidRPr="002B3301">
        <w:rPr>
          <w:rFonts w:ascii="Paris2024" w:eastAsia="Paris2024" w:hAnsi="Paris2024" w:cs="Paris2024"/>
          <w:b/>
          <w:bCs/>
          <w:color w:val="000000" w:themeColor="text1"/>
        </w:rPr>
        <w:t xml:space="preserve"> </w:t>
      </w:r>
      <w:r w:rsidR="007076B4" w:rsidRPr="002B3301">
        <w:rPr>
          <w:rFonts w:ascii="Paris2024" w:eastAsia="Paris2024" w:hAnsi="Paris2024" w:cs="Paris2024"/>
          <w:b/>
          <w:bCs/>
          <w:color w:val="000000" w:themeColor="text1"/>
        </w:rPr>
        <w:t xml:space="preserve">par </w:t>
      </w:r>
      <w:r w:rsidR="00FF5591">
        <w:rPr>
          <w:rFonts w:ascii="Paris2024" w:eastAsia="Paris2024" w:hAnsi="Paris2024" w:cs="Paris2024"/>
          <w:b/>
          <w:bCs/>
        </w:rPr>
        <w:t>l</w:t>
      </w:r>
      <w:r w:rsidR="00CD1B30">
        <w:rPr>
          <w:rFonts w:ascii="Paris2024" w:eastAsia="Paris2024" w:hAnsi="Paris2024" w:cs="Paris2024"/>
          <w:b/>
          <w:bCs/>
        </w:rPr>
        <w:t>e prestataire</w:t>
      </w:r>
      <w:r w:rsidR="007076B4" w:rsidRPr="001E3021">
        <w:rPr>
          <w:rFonts w:ascii="Paris2024" w:eastAsia="Paris2024" w:hAnsi="Paris2024" w:cs="Paris2024"/>
          <w:b/>
          <w:bCs/>
        </w:rPr>
        <w:t xml:space="preserve"> </w:t>
      </w:r>
      <w:r w:rsidR="007076B4" w:rsidRPr="00673BA7">
        <w:rPr>
          <w:rFonts w:ascii="Paris2024" w:eastAsia="Paris2024" w:hAnsi="Paris2024" w:cs="Paris2024"/>
        </w:rPr>
        <w:t>en France métropolitaine</w:t>
      </w:r>
      <w:r w:rsidR="00B62C60">
        <w:rPr>
          <w:rFonts w:ascii="Paris2024" w:eastAsia="Paris2024" w:hAnsi="Paris2024" w:cs="Paris2024"/>
        </w:rPr>
        <w:t xml:space="preserve"> </w:t>
      </w:r>
      <w:r w:rsidR="00585B48">
        <w:rPr>
          <w:rFonts w:ascii="Paris2024" w:eastAsia="Paris2024" w:hAnsi="Paris2024" w:cs="Paris2024"/>
        </w:rPr>
        <w:t>d</w:t>
      </w:r>
      <w:r w:rsidR="00585B48" w:rsidRPr="001E78D4">
        <w:rPr>
          <w:rFonts w:ascii="Paris2024" w:eastAsia="Paris2024" w:hAnsi="Paris2024" w:cs="Paris2024"/>
        </w:rPr>
        <w:t>irecteme</w:t>
      </w:r>
      <w:r w:rsidR="00585B48">
        <w:rPr>
          <w:rFonts w:ascii="Paris2024" w:eastAsia="Paris2024" w:hAnsi="Paris2024" w:cs="Paris2024"/>
        </w:rPr>
        <w:t>n</w:t>
      </w:r>
      <w:r w:rsidR="00585B48" w:rsidRPr="001E78D4">
        <w:rPr>
          <w:rFonts w:ascii="Paris2024" w:eastAsia="Paris2024" w:hAnsi="Paris2024" w:cs="Paris2024"/>
        </w:rPr>
        <w:t>t</w:t>
      </w:r>
      <w:r w:rsidR="007076B4" w:rsidRPr="001E78D4">
        <w:rPr>
          <w:rFonts w:ascii="Paris2024" w:eastAsia="Paris2024" w:hAnsi="Paris2024" w:cs="Paris2024"/>
        </w:rPr>
        <w:t xml:space="preserve"> </w:t>
      </w:r>
      <w:r w:rsidR="007076B4">
        <w:rPr>
          <w:rFonts w:ascii="Paris2024" w:eastAsia="Paris2024" w:hAnsi="Paris2024" w:cs="Paris2024"/>
        </w:rPr>
        <w:t xml:space="preserve">sur les </w:t>
      </w:r>
      <w:r w:rsidR="007076B4" w:rsidRPr="001E78D4">
        <w:rPr>
          <w:rFonts w:ascii="Paris2024" w:eastAsia="Paris2024" w:hAnsi="Paris2024" w:cs="Paris2024"/>
        </w:rPr>
        <w:t>sites de destination</w:t>
      </w:r>
      <w:r w:rsidR="00470357">
        <w:rPr>
          <w:rFonts w:ascii="Paris2024" w:eastAsia="Paris2024" w:hAnsi="Paris2024" w:cs="Paris2024"/>
        </w:rPr>
        <w:t>.</w:t>
      </w:r>
    </w:p>
    <w:p w14:paraId="7A81AE46" w14:textId="77777777" w:rsidR="00B62C60" w:rsidRDefault="00B62C60" w:rsidP="007076B4">
      <w:pPr>
        <w:rPr>
          <w:rFonts w:ascii="Paris2024" w:eastAsia="Paris2024" w:hAnsi="Paris2024" w:cs="Paris2024"/>
        </w:rPr>
      </w:pPr>
    </w:p>
    <w:p w14:paraId="08F9DFFE" w14:textId="2FC5E9D8" w:rsidR="00B62C60" w:rsidRPr="00562505" w:rsidRDefault="007076B4" w:rsidP="007076B4">
      <w:pPr>
        <w:rPr>
          <w:rFonts w:ascii="Paris2024" w:eastAsia="Paris2024" w:hAnsi="Paris2024" w:cs="Paris2024"/>
          <w:b/>
          <w:bCs/>
          <w:color w:val="000000" w:themeColor="text1"/>
        </w:rPr>
      </w:pPr>
      <w:r w:rsidRPr="3EFC0AFD">
        <w:rPr>
          <w:rFonts w:ascii="Paris2024" w:eastAsia="Paris2024" w:hAnsi="Paris2024" w:cs="Paris2024"/>
        </w:rPr>
        <w:t>L</w:t>
      </w:r>
      <w:r w:rsidR="00A02CAB">
        <w:rPr>
          <w:rFonts w:ascii="Paris2024" w:eastAsia="Paris2024" w:hAnsi="Paris2024" w:cs="Paris2024"/>
        </w:rPr>
        <w:t xml:space="preserve">a présente consultation est divisée en </w:t>
      </w:r>
      <w:r w:rsidR="58ED33E4" w:rsidRPr="00CB4D08">
        <w:rPr>
          <w:rFonts w:ascii="Paris2024" w:eastAsia="Paris2024" w:hAnsi="Paris2024" w:cs="Paris2024"/>
          <w:b/>
          <w:color w:val="000000" w:themeColor="text1"/>
        </w:rPr>
        <w:t>10</w:t>
      </w:r>
      <w:r w:rsidR="55F596FA" w:rsidRPr="00CB4D08">
        <w:rPr>
          <w:rFonts w:ascii="Paris2024" w:eastAsia="Paris2024" w:hAnsi="Paris2024" w:cs="Paris2024"/>
          <w:b/>
          <w:color w:val="000000" w:themeColor="text1"/>
        </w:rPr>
        <w:t xml:space="preserve"> </w:t>
      </w:r>
      <w:r w:rsidR="041B0394" w:rsidRPr="5F5A7C2F">
        <w:rPr>
          <w:rFonts w:ascii="Paris2024" w:eastAsia="Paris2024" w:hAnsi="Paris2024" w:cs="Paris2024"/>
          <w:b/>
          <w:color w:val="000000" w:themeColor="text1"/>
        </w:rPr>
        <w:t>lots</w:t>
      </w:r>
      <w:r w:rsidR="00473573">
        <w:rPr>
          <w:rFonts w:ascii="Paris2024" w:eastAsia="Paris2024" w:hAnsi="Paris2024" w:cs="Paris2024"/>
          <w:b/>
          <w:color w:val="000000" w:themeColor="text1"/>
        </w:rPr>
        <w:t xml:space="preserve"> </w:t>
      </w:r>
      <w:r w:rsidR="00473573" w:rsidRPr="00CB4D08">
        <w:rPr>
          <w:rFonts w:ascii="Paris2024" w:eastAsia="Paris2024" w:hAnsi="Paris2024" w:cs="Paris2024"/>
          <w:color w:val="000000" w:themeColor="text1"/>
        </w:rPr>
        <w:t>chaque lot constituant un marché à part entière</w:t>
      </w:r>
      <w:r w:rsidR="001B4D26" w:rsidRPr="5F5A7C2F">
        <w:rPr>
          <w:rFonts w:ascii="Paris2024" w:eastAsia="Paris2024" w:hAnsi="Paris2024" w:cs="Paris2024"/>
          <w:b/>
          <w:color w:val="000000" w:themeColor="text1"/>
        </w:rPr>
        <w:t xml:space="preserve"> </w:t>
      </w:r>
      <w:r w:rsidR="00B62C60" w:rsidRPr="3EFC0AFD">
        <w:rPr>
          <w:rFonts w:ascii="Paris2024" w:eastAsia="Paris2024" w:hAnsi="Paris2024" w:cs="Paris2024"/>
          <w:b/>
          <w:bCs/>
          <w:color w:val="000000" w:themeColor="text1"/>
        </w:rPr>
        <w:t>:</w:t>
      </w:r>
      <w:r w:rsidR="00B62C60" w:rsidRPr="003A1A21">
        <w:rPr>
          <w:rFonts w:ascii="Paris2024" w:eastAsia="Paris2024" w:hAnsi="Paris2024" w:cs="Paris2024"/>
          <w:b/>
          <w:color w:val="000000" w:themeColor="text1"/>
        </w:rPr>
        <w:t xml:space="preserve"> </w:t>
      </w:r>
    </w:p>
    <w:p w14:paraId="3FB1EF91" w14:textId="56A8DFDB" w:rsidR="00C05724" w:rsidRDefault="00EA3CE0" w:rsidP="00C05724">
      <w:pPr>
        <w:pStyle w:val="Paragraphedeliste"/>
        <w:numPr>
          <w:ilvl w:val="0"/>
          <w:numId w:val="37"/>
        </w:numPr>
        <w:shd w:val="clear" w:color="auto" w:fill="FFFFFF" w:themeFill="background1"/>
        <w:rPr>
          <w:rFonts w:ascii="Paris2024" w:eastAsia="Paris2024" w:hAnsi="Paris2024" w:cs="Paris2024"/>
          <w:color w:val="000000" w:themeColor="text1"/>
          <w:lang w:val="fr-FR"/>
        </w:rPr>
      </w:pPr>
      <w:bookmarkStart w:id="5" w:name="_Hlk146189414"/>
      <w:r w:rsidRPr="006469BE">
        <w:rPr>
          <w:rFonts w:ascii="Paris2024" w:eastAsia="Paris2024" w:hAnsi="Paris2024" w:cs="Paris2024"/>
          <w:b/>
          <w:bCs/>
          <w:color w:val="000000" w:themeColor="text1"/>
          <w:lang w:val="fr-FR"/>
        </w:rPr>
        <w:t xml:space="preserve">Lot </w:t>
      </w:r>
      <w:r w:rsidRPr="5F5A7C2F">
        <w:rPr>
          <w:rFonts w:ascii="Paris2024" w:eastAsia="Paris2024" w:hAnsi="Paris2024" w:cs="Paris2024"/>
          <w:b/>
          <w:bCs/>
          <w:color w:val="000000" w:themeColor="text1"/>
          <w:lang w:val="fr-FR"/>
        </w:rPr>
        <w:t>1 </w:t>
      </w:r>
      <w:r w:rsidRPr="00562505">
        <w:rPr>
          <w:rFonts w:ascii="Paris2024" w:eastAsia="Paris2024" w:hAnsi="Paris2024" w:cs="Paris2024"/>
          <w:color w:val="000000" w:themeColor="text1"/>
          <w:lang w:val="fr-FR"/>
        </w:rPr>
        <w:t xml:space="preserve">: </w:t>
      </w:r>
      <w:r w:rsidR="000A3349">
        <w:rPr>
          <w:rFonts w:ascii="Paris2024" w:eastAsia="Paris2024" w:hAnsi="Paris2024" w:cs="Paris2024"/>
          <w:color w:val="000000" w:themeColor="text1"/>
          <w:lang w:val="fr-FR"/>
        </w:rPr>
        <w:t>Fabrication et</w:t>
      </w:r>
      <w:r w:rsidR="001B4D26" w:rsidRPr="00562505">
        <w:rPr>
          <w:rFonts w:ascii="Paris2024" w:eastAsia="Paris2024" w:hAnsi="Paris2024" w:cs="Paris2024"/>
          <w:color w:val="000000" w:themeColor="text1"/>
          <w:lang w:val="fr-FR"/>
        </w:rPr>
        <w:t xml:space="preserve"> fourniture de </w:t>
      </w:r>
      <w:r w:rsidR="002403D2" w:rsidRPr="00562505">
        <w:rPr>
          <w:rFonts w:ascii="Paris2024" w:eastAsia="Paris2024" w:hAnsi="Paris2024" w:cs="Paris2024"/>
          <w:color w:val="000000" w:themeColor="text1"/>
          <w:lang w:val="fr-FR"/>
        </w:rPr>
        <w:t>serviettes</w:t>
      </w:r>
      <w:r w:rsidR="001B4D26" w:rsidRPr="00562505">
        <w:rPr>
          <w:rFonts w:ascii="Paris2024" w:eastAsia="Paris2024" w:hAnsi="Paris2024" w:cs="Paris2024"/>
          <w:color w:val="000000" w:themeColor="text1"/>
          <w:lang w:val="fr-FR"/>
        </w:rPr>
        <w:t xml:space="preserve"> sur les sites de compétition et non-compétition de Paris 2024 </w:t>
      </w:r>
      <w:r w:rsidR="00AE30C9">
        <w:rPr>
          <w:rFonts w:ascii="Paris2024" w:eastAsia="Paris2024" w:hAnsi="Paris2024" w:cs="Paris2024"/>
          <w:color w:val="000000" w:themeColor="text1"/>
          <w:lang w:val="fr-FR"/>
        </w:rPr>
        <w:t>sur tous les sites de compétition et non-compétition, à savoir</w:t>
      </w:r>
      <w:r w:rsidR="00930F15">
        <w:rPr>
          <w:rFonts w:ascii="Paris2024" w:eastAsia="Paris2024" w:hAnsi="Paris2024" w:cs="Paris2024"/>
          <w:color w:val="000000" w:themeColor="text1"/>
          <w:lang w:val="fr-FR"/>
        </w:rPr>
        <w:t> :</w:t>
      </w:r>
      <w:r w:rsidR="00AE30C9">
        <w:rPr>
          <w:rFonts w:ascii="Paris2024" w:eastAsia="Paris2024" w:hAnsi="Paris2024" w:cs="Paris2024"/>
          <w:color w:val="000000" w:themeColor="text1"/>
          <w:lang w:val="fr-FR"/>
        </w:rPr>
        <w:t xml:space="preserve"> Ile de France, Lille et alentours, Nantes et alentours, Châteauroux</w:t>
      </w:r>
      <w:r w:rsidR="00715F27">
        <w:rPr>
          <w:rFonts w:ascii="Paris2024" w:eastAsia="Paris2024" w:hAnsi="Paris2024" w:cs="Paris2024"/>
          <w:color w:val="000000" w:themeColor="text1"/>
          <w:lang w:val="fr-FR"/>
        </w:rPr>
        <w:t xml:space="preserve"> et alentours, Bordeaux et alentours, Saint-Etienne et alentours, Lyon et alentours,</w:t>
      </w:r>
      <w:r w:rsidR="00832EE4">
        <w:rPr>
          <w:rFonts w:ascii="Paris2024" w:eastAsia="Paris2024" w:hAnsi="Paris2024" w:cs="Paris2024"/>
          <w:color w:val="000000" w:themeColor="text1"/>
          <w:lang w:val="fr-FR"/>
        </w:rPr>
        <w:t xml:space="preserve"> Marseille et alentours, Nice et alentours</w:t>
      </w:r>
      <w:r w:rsidR="3F4D599D" w:rsidRPr="5F5A7C2F">
        <w:rPr>
          <w:rFonts w:ascii="Paris2024" w:eastAsia="Paris2024" w:hAnsi="Paris2024" w:cs="Paris2024"/>
          <w:color w:val="000000" w:themeColor="text1"/>
          <w:lang w:val="fr-FR"/>
        </w:rPr>
        <w:t xml:space="preserve">. </w:t>
      </w:r>
    </w:p>
    <w:p w14:paraId="16C3472A" w14:textId="2B72A071" w:rsidR="007F6153" w:rsidRPr="00803D00" w:rsidRDefault="00C05724" w:rsidP="00CB4D08">
      <w:pPr>
        <w:shd w:val="clear" w:color="auto" w:fill="FFFFFF" w:themeFill="background1"/>
        <w:ind w:left="710"/>
        <w:rPr>
          <w:rFonts w:ascii="Paris2024" w:eastAsia="Paris2024" w:hAnsi="Paris2024" w:cs="Paris2024"/>
          <w:color w:val="000000" w:themeColor="text1"/>
        </w:rPr>
      </w:pPr>
      <w:r>
        <w:rPr>
          <w:rFonts w:ascii="Paris2024" w:eastAsia="Paris2024" w:hAnsi="Paris2024" w:cs="Paris2024"/>
          <w:color w:val="000000" w:themeColor="text1"/>
        </w:rPr>
        <w:t>Les autres lots s’articulent de la façon suivante :</w:t>
      </w:r>
    </w:p>
    <w:bookmarkEnd w:id="5"/>
    <w:p w14:paraId="14B41BC6" w14:textId="77777777" w:rsidR="00C05724" w:rsidRDefault="00C05724" w:rsidP="007F6153">
      <w:pPr>
        <w:pStyle w:val="Paragraphedeliste"/>
        <w:shd w:val="clear" w:color="auto" w:fill="FFFFFF" w:themeFill="background1"/>
        <w:ind w:left="1070"/>
        <w:rPr>
          <w:rFonts w:ascii="Paris2024" w:eastAsia="Paris2024" w:hAnsi="Paris2024" w:cs="Paris2024"/>
          <w:color w:val="000000" w:themeColor="text1"/>
          <w:lang w:val="fr-F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99"/>
        <w:gridCol w:w="7317"/>
      </w:tblGrid>
      <w:tr w:rsidR="00C05724" w:rsidRPr="00D64363" w14:paraId="21FF0441" w14:textId="77777777" w:rsidTr="00C60162">
        <w:trPr>
          <w:trHeight w:val="105"/>
        </w:trPr>
        <w:tc>
          <w:tcPr>
            <w:tcW w:w="942" w:type="pct"/>
            <w:shd w:val="clear" w:color="auto" w:fill="002060"/>
            <w:vAlign w:val="center"/>
          </w:tcPr>
          <w:p w14:paraId="2441F0F9" w14:textId="77777777" w:rsidR="00C05724" w:rsidRPr="00D64363" w:rsidRDefault="00C05724">
            <w:pPr>
              <w:autoSpaceDE w:val="0"/>
              <w:autoSpaceDN w:val="0"/>
              <w:adjustRightInd w:val="0"/>
              <w:spacing w:line="288" w:lineRule="auto"/>
              <w:jc w:val="center"/>
              <w:rPr>
                <w:rFonts w:ascii="Paris2024 Semibold" w:hAnsi="Paris2024 Semibold" w:cs="Calibri"/>
                <w:color w:val="FFFFFF" w:themeColor="background1"/>
              </w:rPr>
            </w:pPr>
            <w:r w:rsidRPr="00D64363">
              <w:rPr>
                <w:rFonts w:ascii="Paris2024 Semibold" w:hAnsi="Paris2024 Semibold" w:cs="Calibri"/>
                <w:color w:val="FFFFFF" w:themeColor="background1"/>
              </w:rPr>
              <w:t>Lot n°</w:t>
            </w:r>
          </w:p>
        </w:tc>
        <w:tc>
          <w:tcPr>
            <w:tcW w:w="4058" w:type="pct"/>
            <w:shd w:val="clear" w:color="auto" w:fill="002060"/>
            <w:vAlign w:val="center"/>
          </w:tcPr>
          <w:p w14:paraId="10C64984" w14:textId="77777777" w:rsidR="00C05724" w:rsidRPr="00D64363" w:rsidRDefault="00C05724">
            <w:pPr>
              <w:autoSpaceDE w:val="0"/>
              <w:autoSpaceDN w:val="0"/>
              <w:adjustRightInd w:val="0"/>
              <w:spacing w:line="288" w:lineRule="auto"/>
              <w:jc w:val="center"/>
              <w:rPr>
                <w:rFonts w:ascii="Paris2024 Semibold" w:hAnsi="Paris2024 Semibold" w:cs="Calibri"/>
                <w:color w:val="FFFFFF" w:themeColor="background1"/>
              </w:rPr>
            </w:pPr>
            <w:r w:rsidRPr="00D64363">
              <w:rPr>
                <w:rFonts w:ascii="Paris2024 Semibold" w:hAnsi="Paris2024 Semibold" w:cs="Calibri"/>
                <w:color w:val="FFFFFF" w:themeColor="background1"/>
              </w:rPr>
              <w:t>Prestations</w:t>
            </w:r>
          </w:p>
        </w:tc>
      </w:tr>
      <w:tr w:rsidR="00C05724" w:rsidRPr="00D64363" w14:paraId="145BBADE" w14:textId="77777777" w:rsidTr="00C60162">
        <w:trPr>
          <w:trHeight w:val="249"/>
        </w:trPr>
        <w:tc>
          <w:tcPr>
            <w:tcW w:w="942" w:type="pct"/>
          </w:tcPr>
          <w:p w14:paraId="617AD252" w14:textId="77777777" w:rsidR="00C05724" w:rsidRPr="00D64363" w:rsidRDefault="00C05724">
            <w:pPr>
              <w:spacing w:line="288" w:lineRule="auto"/>
              <w:jc w:val="center"/>
              <w:rPr>
                <w:rFonts w:ascii="Paris2024" w:hAnsi="Paris2024" w:cs="Calibri Light"/>
              </w:rPr>
            </w:pPr>
            <w:r w:rsidRPr="00D64363">
              <w:rPr>
                <w:rFonts w:ascii="Paris2024" w:hAnsi="Paris2024" w:cs="Calibri Light"/>
              </w:rPr>
              <w:t>2</w:t>
            </w:r>
          </w:p>
        </w:tc>
        <w:tc>
          <w:tcPr>
            <w:tcW w:w="4058" w:type="pct"/>
          </w:tcPr>
          <w:p w14:paraId="3FE37712" w14:textId="77777777" w:rsidR="00C05724" w:rsidRPr="00D64363" w:rsidRDefault="00C05724">
            <w:pPr>
              <w:spacing w:line="288" w:lineRule="auto"/>
              <w:rPr>
                <w:rFonts w:ascii="Paris2024" w:hAnsi="Paris2024" w:cs="Calibri Light"/>
              </w:rPr>
            </w:pPr>
            <w:r w:rsidRPr="00D64363">
              <w:rPr>
                <w:rFonts w:ascii="Paris2024" w:hAnsi="Paris2024" w:cs="Calibri"/>
              </w:rPr>
              <w:t>Prestations de services associés sur les sites de compétition et non-compétition de Paris 2024 en Ile-de-France</w:t>
            </w:r>
          </w:p>
        </w:tc>
      </w:tr>
      <w:tr w:rsidR="00C05724" w:rsidRPr="00372DAB" w14:paraId="29E696A2" w14:textId="77777777" w:rsidTr="00C60162">
        <w:trPr>
          <w:trHeight w:val="249"/>
        </w:trPr>
        <w:tc>
          <w:tcPr>
            <w:tcW w:w="942" w:type="pct"/>
          </w:tcPr>
          <w:p w14:paraId="1E1C9B83" w14:textId="77777777" w:rsidR="00C05724" w:rsidRPr="00D64363" w:rsidRDefault="00C05724">
            <w:pPr>
              <w:spacing w:line="288" w:lineRule="auto"/>
              <w:jc w:val="center"/>
              <w:rPr>
                <w:rFonts w:ascii="Paris2024" w:hAnsi="Paris2024" w:cs="Calibri Light"/>
              </w:rPr>
            </w:pPr>
            <w:r w:rsidRPr="00D64363">
              <w:rPr>
                <w:rFonts w:ascii="Paris2024" w:hAnsi="Paris2024" w:cs="Calibri Light"/>
              </w:rPr>
              <w:t>3</w:t>
            </w:r>
          </w:p>
        </w:tc>
        <w:tc>
          <w:tcPr>
            <w:tcW w:w="4058" w:type="pct"/>
          </w:tcPr>
          <w:p w14:paraId="4A86A14B" w14:textId="77777777" w:rsidR="00C05724" w:rsidRPr="00372DAB" w:rsidRDefault="00C05724">
            <w:pPr>
              <w:spacing w:line="288" w:lineRule="auto"/>
              <w:rPr>
                <w:rFonts w:ascii="Paris2024" w:hAnsi="Paris2024" w:cs="Calibri Light"/>
              </w:rPr>
            </w:pPr>
            <w:r w:rsidRPr="00D64363">
              <w:rPr>
                <w:rFonts w:ascii="Paris2024" w:hAnsi="Paris2024" w:cs="Calibri"/>
              </w:rPr>
              <w:t>Prestations de services associés sur les sites de compétition et non-compétition de Paris 2024 à Nice</w:t>
            </w:r>
          </w:p>
        </w:tc>
      </w:tr>
      <w:tr w:rsidR="00C05724" w:rsidRPr="00372DAB" w14:paraId="51A3F6EC" w14:textId="77777777" w:rsidTr="00C60162">
        <w:trPr>
          <w:trHeight w:val="252"/>
        </w:trPr>
        <w:tc>
          <w:tcPr>
            <w:tcW w:w="942" w:type="pct"/>
          </w:tcPr>
          <w:p w14:paraId="0E2D9D45" w14:textId="77777777" w:rsidR="00C05724" w:rsidRPr="00372DAB" w:rsidRDefault="00C05724">
            <w:pPr>
              <w:spacing w:line="288" w:lineRule="auto"/>
              <w:jc w:val="center"/>
              <w:rPr>
                <w:rFonts w:ascii="Paris2024" w:hAnsi="Paris2024" w:cs="Calibri Light"/>
              </w:rPr>
            </w:pPr>
            <w:r>
              <w:rPr>
                <w:rFonts w:ascii="Paris2024" w:hAnsi="Paris2024" w:cs="Calibri Light"/>
              </w:rPr>
              <w:t>4</w:t>
            </w:r>
          </w:p>
        </w:tc>
        <w:tc>
          <w:tcPr>
            <w:tcW w:w="4058" w:type="pct"/>
          </w:tcPr>
          <w:p w14:paraId="06F7206F" w14:textId="77777777" w:rsidR="00C05724" w:rsidRPr="00372DAB" w:rsidRDefault="00C05724">
            <w:pPr>
              <w:spacing w:line="288" w:lineRule="auto"/>
              <w:rPr>
                <w:rFonts w:ascii="Paris2024" w:hAnsi="Paris2024" w:cs="Calibri Light"/>
              </w:rPr>
            </w:pPr>
            <w:r w:rsidRPr="00555F43">
              <w:rPr>
                <w:rFonts w:ascii="Paris2024" w:hAnsi="Paris2024" w:cs="Calibri"/>
              </w:rPr>
              <w:t>Prestation de services associés sur les sites de compétition et non-compétition de Paris 2024 à Lille et alentours</w:t>
            </w:r>
          </w:p>
        </w:tc>
      </w:tr>
      <w:tr w:rsidR="00C05724" w:rsidRPr="00372DAB" w14:paraId="6BD8E3A5" w14:textId="77777777">
        <w:trPr>
          <w:trHeight w:val="252"/>
        </w:trPr>
        <w:tc>
          <w:tcPr>
            <w:tcW w:w="942" w:type="pct"/>
          </w:tcPr>
          <w:p w14:paraId="1A44A935" w14:textId="77777777" w:rsidR="00C05724" w:rsidRPr="00372DAB" w:rsidRDefault="00C05724">
            <w:pPr>
              <w:spacing w:line="288" w:lineRule="auto"/>
              <w:jc w:val="center"/>
              <w:rPr>
                <w:rFonts w:ascii="Paris2024" w:hAnsi="Paris2024" w:cs="Calibri Light"/>
              </w:rPr>
            </w:pPr>
            <w:r>
              <w:rPr>
                <w:rFonts w:ascii="Paris2024" w:hAnsi="Paris2024" w:cs="Calibri Light"/>
              </w:rPr>
              <w:t>5</w:t>
            </w:r>
          </w:p>
        </w:tc>
        <w:tc>
          <w:tcPr>
            <w:tcW w:w="4058" w:type="pct"/>
          </w:tcPr>
          <w:p w14:paraId="571C1831" w14:textId="77777777" w:rsidR="00C05724" w:rsidRPr="00372DAB" w:rsidRDefault="00C05724">
            <w:pPr>
              <w:spacing w:line="288" w:lineRule="auto"/>
              <w:rPr>
                <w:rFonts w:ascii="Paris2024" w:hAnsi="Paris2024" w:cs="Calibri Light"/>
              </w:rPr>
            </w:pPr>
            <w:r w:rsidRPr="00555F43">
              <w:rPr>
                <w:rFonts w:ascii="Paris2024" w:hAnsi="Paris2024" w:cs="Calibri"/>
              </w:rPr>
              <w:t>Prestation de services associés sur les sites de compétition et non-compétition de Paris 2024 à Nantes et alentours</w:t>
            </w:r>
          </w:p>
        </w:tc>
      </w:tr>
      <w:tr w:rsidR="00C05724" w:rsidRPr="00372DAB" w14:paraId="224A9B66" w14:textId="77777777">
        <w:trPr>
          <w:trHeight w:val="252"/>
        </w:trPr>
        <w:tc>
          <w:tcPr>
            <w:tcW w:w="942" w:type="pct"/>
          </w:tcPr>
          <w:p w14:paraId="7AA21498" w14:textId="77777777" w:rsidR="00C05724" w:rsidRPr="00372DAB" w:rsidRDefault="00C05724">
            <w:pPr>
              <w:spacing w:line="288" w:lineRule="auto"/>
              <w:jc w:val="center"/>
              <w:rPr>
                <w:rFonts w:ascii="Paris2024" w:hAnsi="Paris2024" w:cs="Calibri Light"/>
              </w:rPr>
            </w:pPr>
            <w:r>
              <w:rPr>
                <w:rFonts w:ascii="Paris2024" w:hAnsi="Paris2024" w:cs="Calibri Light"/>
              </w:rPr>
              <w:t>6</w:t>
            </w:r>
          </w:p>
        </w:tc>
        <w:tc>
          <w:tcPr>
            <w:tcW w:w="4058" w:type="pct"/>
          </w:tcPr>
          <w:p w14:paraId="36FCFB8A" w14:textId="77777777" w:rsidR="00C05724" w:rsidRPr="00372DAB" w:rsidRDefault="00C05724">
            <w:pPr>
              <w:spacing w:line="288" w:lineRule="auto"/>
              <w:rPr>
                <w:rFonts w:ascii="Paris2024" w:hAnsi="Paris2024" w:cs="Calibri Light"/>
              </w:rPr>
            </w:pPr>
            <w:r w:rsidRPr="00555F43">
              <w:rPr>
                <w:rFonts w:ascii="Paris2024" w:hAnsi="Paris2024" w:cs="Calibri"/>
              </w:rPr>
              <w:t>Prestation de services associés sur les sites de compétition et non-compétition de Paris 2024 à Châteauroux et alentours</w:t>
            </w:r>
          </w:p>
        </w:tc>
      </w:tr>
      <w:tr w:rsidR="00C05724" w:rsidRPr="00372DAB" w14:paraId="1E1D0BD9" w14:textId="77777777">
        <w:trPr>
          <w:trHeight w:val="252"/>
        </w:trPr>
        <w:tc>
          <w:tcPr>
            <w:tcW w:w="942" w:type="pct"/>
          </w:tcPr>
          <w:p w14:paraId="23386FB9" w14:textId="77777777" w:rsidR="00C05724" w:rsidRPr="00372DAB" w:rsidRDefault="00C05724">
            <w:pPr>
              <w:spacing w:line="288" w:lineRule="auto"/>
              <w:jc w:val="center"/>
              <w:rPr>
                <w:rFonts w:ascii="Paris2024" w:hAnsi="Paris2024" w:cs="Calibri Light"/>
              </w:rPr>
            </w:pPr>
            <w:r>
              <w:rPr>
                <w:rFonts w:ascii="Paris2024" w:hAnsi="Paris2024" w:cs="Calibri Light"/>
              </w:rPr>
              <w:t>7</w:t>
            </w:r>
          </w:p>
        </w:tc>
        <w:tc>
          <w:tcPr>
            <w:tcW w:w="4058" w:type="pct"/>
          </w:tcPr>
          <w:p w14:paraId="4722D39D" w14:textId="77777777" w:rsidR="00C05724" w:rsidRPr="00372DAB" w:rsidRDefault="00C05724">
            <w:pPr>
              <w:spacing w:line="288" w:lineRule="auto"/>
              <w:rPr>
                <w:rFonts w:ascii="Paris2024" w:hAnsi="Paris2024" w:cs="Calibri Light"/>
              </w:rPr>
            </w:pPr>
            <w:r w:rsidRPr="00555F43">
              <w:rPr>
                <w:rFonts w:ascii="Paris2024" w:hAnsi="Paris2024" w:cs="Calibri"/>
              </w:rPr>
              <w:t>Prestation de services associés sur les sites de compétition et non-compétition de Paris 2024 à Bordeaux et alentours</w:t>
            </w:r>
          </w:p>
        </w:tc>
      </w:tr>
      <w:tr w:rsidR="00C05724" w:rsidRPr="00372DAB" w14:paraId="4751FDB9" w14:textId="77777777">
        <w:trPr>
          <w:trHeight w:val="252"/>
        </w:trPr>
        <w:tc>
          <w:tcPr>
            <w:tcW w:w="942" w:type="pct"/>
          </w:tcPr>
          <w:p w14:paraId="5B5C4731" w14:textId="77777777" w:rsidR="00C05724" w:rsidRPr="00372DAB" w:rsidRDefault="00C05724">
            <w:pPr>
              <w:spacing w:line="288" w:lineRule="auto"/>
              <w:jc w:val="center"/>
              <w:rPr>
                <w:rFonts w:ascii="Paris2024" w:hAnsi="Paris2024" w:cs="Calibri Light"/>
              </w:rPr>
            </w:pPr>
            <w:r>
              <w:rPr>
                <w:rFonts w:ascii="Paris2024" w:hAnsi="Paris2024" w:cs="Calibri Light"/>
              </w:rPr>
              <w:lastRenderedPageBreak/>
              <w:t>8</w:t>
            </w:r>
          </w:p>
        </w:tc>
        <w:tc>
          <w:tcPr>
            <w:tcW w:w="4058" w:type="pct"/>
          </w:tcPr>
          <w:p w14:paraId="7E2407F3" w14:textId="77777777" w:rsidR="00C05724" w:rsidRPr="00372DAB" w:rsidRDefault="00C05724">
            <w:pPr>
              <w:spacing w:line="288" w:lineRule="auto"/>
              <w:rPr>
                <w:rFonts w:ascii="Paris2024" w:hAnsi="Paris2024" w:cs="Calibri Light"/>
              </w:rPr>
            </w:pPr>
            <w:r w:rsidRPr="00555F43">
              <w:rPr>
                <w:rFonts w:ascii="Paris2024" w:hAnsi="Paris2024" w:cs="Calibri"/>
              </w:rPr>
              <w:t>Prestation de services associés sur les sites de compétition et non-compétition de Paris 2024 à Saint-Etienne et alentours</w:t>
            </w:r>
          </w:p>
        </w:tc>
      </w:tr>
      <w:tr w:rsidR="00C05724" w:rsidRPr="00372DAB" w14:paraId="3400FF33" w14:textId="77777777">
        <w:trPr>
          <w:trHeight w:val="252"/>
        </w:trPr>
        <w:tc>
          <w:tcPr>
            <w:tcW w:w="942" w:type="pct"/>
          </w:tcPr>
          <w:p w14:paraId="2F7F7335" w14:textId="77777777" w:rsidR="00C05724" w:rsidRPr="00372DAB" w:rsidRDefault="00C05724">
            <w:pPr>
              <w:spacing w:line="288" w:lineRule="auto"/>
              <w:jc w:val="center"/>
              <w:rPr>
                <w:rFonts w:ascii="Paris2024" w:hAnsi="Paris2024" w:cs="Calibri Light"/>
              </w:rPr>
            </w:pPr>
            <w:r>
              <w:rPr>
                <w:rFonts w:ascii="Paris2024" w:hAnsi="Paris2024" w:cs="Calibri Light"/>
              </w:rPr>
              <w:t>9</w:t>
            </w:r>
          </w:p>
        </w:tc>
        <w:tc>
          <w:tcPr>
            <w:tcW w:w="4058" w:type="pct"/>
          </w:tcPr>
          <w:p w14:paraId="4773794B" w14:textId="77777777" w:rsidR="00C05724" w:rsidRPr="00372DAB" w:rsidRDefault="00C05724">
            <w:pPr>
              <w:spacing w:line="288" w:lineRule="auto"/>
              <w:rPr>
                <w:rFonts w:ascii="Paris2024" w:hAnsi="Paris2024" w:cs="Calibri Light"/>
              </w:rPr>
            </w:pPr>
            <w:r w:rsidRPr="00555F43">
              <w:rPr>
                <w:rFonts w:ascii="Paris2024" w:hAnsi="Paris2024" w:cs="Calibri"/>
              </w:rPr>
              <w:t>Prestation de services associés sur les sites de compétition et non-compétition de Paris 2024 à Lyon et alentours</w:t>
            </w:r>
          </w:p>
        </w:tc>
      </w:tr>
      <w:tr w:rsidR="00C05724" w:rsidRPr="00372DAB" w14:paraId="727FC527" w14:textId="77777777">
        <w:trPr>
          <w:trHeight w:val="252"/>
        </w:trPr>
        <w:tc>
          <w:tcPr>
            <w:tcW w:w="942" w:type="pct"/>
          </w:tcPr>
          <w:p w14:paraId="254B0FE9" w14:textId="77777777" w:rsidR="00C05724" w:rsidRPr="00372DAB" w:rsidRDefault="00C05724">
            <w:pPr>
              <w:spacing w:line="288" w:lineRule="auto"/>
              <w:jc w:val="center"/>
              <w:rPr>
                <w:rFonts w:ascii="Paris2024" w:hAnsi="Paris2024" w:cs="Calibri Light"/>
              </w:rPr>
            </w:pPr>
            <w:r>
              <w:rPr>
                <w:rFonts w:ascii="Paris2024" w:hAnsi="Paris2024" w:cs="Calibri Light"/>
              </w:rPr>
              <w:t>10</w:t>
            </w:r>
          </w:p>
        </w:tc>
        <w:tc>
          <w:tcPr>
            <w:tcW w:w="4058" w:type="pct"/>
          </w:tcPr>
          <w:p w14:paraId="4BAE22F4" w14:textId="77777777" w:rsidR="00C05724" w:rsidRPr="00372DAB" w:rsidRDefault="00C05724">
            <w:pPr>
              <w:spacing w:line="288" w:lineRule="auto"/>
              <w:rPr>
                <w:rFonts w:ascii="Paris2024" w:hAnsi="Paris2024" w:cs="Calibri Light"/>
              </w:rPr>
            </w:pPr>
            <w:r w:rsidRPr="00555F43">
              <w:rPr>
                <w:rFonts w:ascii="Paris2024" w:hAnsi="Paris2024" w:cs="Calibri"/>
              </w:rPr>
              <w:t>Prestation de services associés sur les sites de compétition et non-compétition de Paris 2024 à Marseille et alentours</w:t>
            </w:r>
          </w:p>
        </w:tc>
      </w:tr>
    </w:tbl>
    <w:p w14:paraId="5729B420" w14:textId="77777777" w:rsidR="00271A8D" w:rsidRPr="00271A8D" w:rsidRDefault="00271A8D" w:rsidP="00271A8D">
      <w:pPr>
        <w:shd w:val="clear" w:color="auto" w:fill="FFFFFF" w:themeFill="background1"/>
        <w:rPr>
          <w:rFonts w:ascii="Paris2024" w:eastAsia="Paris2024" w:hAnsi="Paris2024" w:cs="Paris2024"/>
          <w:color w:val="000000" w:themeColor="text1"/>
        </w:rPr>
      </w:pPr>
    </w:p>
    <w:p w14:paraId="1C90725E" w14:textId="686B2A80" w:rsidR="007076B4" w:rsidRDefault="007076B4" w:rsidP="007076B4">
      <w:pPr>
        <w:rPr>
          <w:rFonts w:ascii="Paris2024" w:eastAsia="Paris2024" w:hAnsi="Paris2024" w:cs="Paris2024"/>
        </w:rPr>
      </w:pPr>
      <w:r w:rsidRPr="007C11D3">
        <w:rPr>
          <w:rFonts w:ascii="Paris2024" w:eastAsia="Paris2024" w:hAnsi="Paris2024" w:cs="Paris2024"/>
        </w:rPr>
        <w:t xml:space="preserve">Le </w:t>
      </w:r>
      <w:r w:rsidR="001A59B1">
        <w:rPr>
          <w:rFonts w:ascii="Paris2024" w:eastAsia="Paris2024" w:hAnsi="Paris2024" w:cs="Paris2024"/>
        </w:rPr>
        <w:t>prestataire</w:t>
      </w:r>
      <w:r w:rsidRPr="007C11D3">
        <w:rPr>
          <w:rFonts w:ascii="Paris2024" w:eastAsia="Paris2024" w:hAnsi="Paris2024" w:cs="Paris2024"/>
        </w:rPr>
        <w:t xml:space="preserve"> indiquera dans sa réponse s’il </w:t>
      </w:r>
      <w:r w:rsidRPr="001E3021">
        <w:rPr>
          <w:rFonts w:ascii="Paris2024" w:eastAsia="Paris2024" w:hAnsi="Paris2024" w:cs="Paris2024"/>
          <w:b/>
          <w:bCs/>
        </w:rPr>
        <w:t xml:space="preserve">se positionne sur </w:t>
      </w:r>
      <w:r w:rsidR="001E0AF8" w:rsidRPr="001E3021">
        <w:rPr>
          <w:rFonts w:ascii="Paris2024" w:eastAsia="Paris2024" w:hAnsi="Paris2024" w:cs="Paris2024"/>
          <w:b/>
          <w:bCs/>
        </w:rPr>
        <w:t xml:space="preserve">un ou </w:t>
      </w:r>
      <w:r w:rsidR="00EA3CE0">
        <w:rPr>
          <w:rFonts w:ascii="Paris2024" w:eastAsia="Paris2024" w:hAnsi="Paris2024" w:cs="Paris2024"/>
          <w:b/>
          <w:bCs/>
        </w:rPr>
        <w:t>plusieurs</w:t>
      </w:r>
      <w:r w:rsidR="00E8397C">
        <w:rPr>
          <w:rFonts w:ascii="Paris2024" w:eastAsia="Paris2024" w:hAnsi="Paris2024" w:cs="Paris2024"/>
          <w:b/>
          <w:bCs/>
        </w:rPr>
        <w:t xml:space="preserve"> </w:t>
      </w:r>
      <w:r w:rsidR="00D31A9F" w:rsidRPr="001E3021">
        <w:rPr>
          <w:rFonts w:ascii="Paris2024" w:eastAsia="Paris2024" w:hAnsi="Paris2024" w:cs="Paris2024"/>
          <w:b/>
          <w:bCs/>
        </w:rPr>
        <w:t>lots</w:t>
      </w:r>
      <w:r w:rsidRPr="007C11D3">
        <w:rPr>
          <w:rFonts w:ascii="Paris2024" w:eastAsia="Paris2024" w:hAnsi="Paris2024" w:cs="Paris2024"/>
        </w:rPr>
        <w:t xml:space="preserve">. </w:t>
      </w:r>
    </w:p>
    <w:p w14:paraId="2E0D44FA" w14:textId="77777777" w:rsidR="00B62C60" w:rsidRDefault="00B62C60" w:rsidP="000B282C">
      <w:pPr>
        <w:rPr>
          <w:rFonts w:ascii="Paris2024" w:eastAsia="Paris2024" w:hAnsi="Paris2024" w:cs="Paris2024"/>
        </w:rPr>
      </w:pPr>
    </w:p>
    <w:p w14:paraId="74930E85" w14:textId="47911986" w:rsidR="00952564" w:rsidRPr="00E56EA8" w:rsidRDefault="00952564" w:rsidP="00952564">
      <w:pPr>
        <w:rPr>
          <w:rFonts w:ascii="Paris2024" w:hAnsi="Paris2024" w:cs="Calibri Light"/>
          <w:color w:val="FF0000"/>
          <w:sz w:val="28"/>
          <w:szCs w:val="28"/>
        </w:rPr>
      </w:pPr>
      <w:r w:rsidRPr="00E56EA8">
        <w:rPr>
          <w:rFonts w:ascii="Paris2024" w:hAnsi="Paris2024" w:cs="Calibri Light"/>
          <w:color w:val="FF0000"/>
          <w:sz w:val="28"/>
          <w:szCs w:val="28"/>
          <w:u w:val="single"/>
        </w:rPr>
        <w:t>NB</w:t>
      </w:r>
      <w:r w:rsidRPr="00E56EA8">
        <w:rPr>
          <w:rFonts w:ascii="Paris2024" w:hAnsi="Paris2024" w:cs="Calibri Light"/>
          <w:color w:val="FF0000"/>
          <w:sz w:val="28"/>
          <w:szCs w:val="28"/>
        </w:rPr>
        <w:t xml:space="preserve"> : Les lots n° </w:t>
      </w:r>
      <w:r>
        <w:rPr>
          <w:rFonts w:ascii="Paris2024" w:hAnsi="Paris2024" w:cs="Calibri Light"/>
          <w:color w:val="FF0000"/>
          <w:sz w:val="28"/>
          <w:szCs w:val="28"/>
        </w:rPr>
        <w:t>4 à 10</w:t>
      </w:r>
      <w:r w:rsidRPr="00E56EA8">
        <w:rPr>
          <w:rFonts w:ascii="Paris2024" w:hAnsi="Paris2024" w:cs="Calibri Light"/>
          <w:color w:val="FF0000"/>
          <w:sz w:val="28"/>
          <w:szCs w:val="28"/>
        </w:rPr>
        <w:t xml:space="preserve"> de la présente consultation sont réservés aux entités du secteur adapté visées à l’article L.2113-12 et L.2113-13 du code de la commande publique (C.f article 3.3.3 </w:t>
      </w:r>
      <w:r>
        <w:rPr>
          <w:rFonts w:ascii="Paris2024" w:hAnsi="Paris2024" w:cs="Calibri Light"/>
          <w:color w:val="FF0000"/>
          <w:sz w:val="28"/>
          <w:szCs w:val="28"/>
        </w:rPr>
        <w:t>du règlement de consultation</w:t>
      </w:r>
      <w:r w:rsidRPr="00E56EA8">
        <w:rPr>
          <w:rFonts w:ascii="Paris2024" w:hAnsi="Paris2024" w:cs="Calibri Light"/>
          <w:color w:val="FF0000"/>
          <w:sz w:val="28"/>
          <w:szCs w:val="28"/>
        </w:rPr>
        <w:t>).</w:t>
      </w:r>
    </w:p>
    <w:p w14:paraId="11EEB587" w14:textId="77777777" w:rsidR="00952564" w:rsidRDefault="00952564" w:rsidP="000B282C">
      <w:pPr>
        <w:rPr>
          <w:rFonts w:ascii="Paris2024" w:eastAsia="Paris2024" w:hAnsi="Paris2024" w:cs="Paris2024"/>
        </w:rPr>
      </w:pPr>
    </w:p>
    <w:p w14:paraId="1D61CEDB" w14:textId="5C07B08F" w:rsidR="007C11D3" w:rsidRDefault="00043C85" w:rsidP="000B282C">
      <w:pPr>
        <w:rPr>
          <w:rFonts w:ascii="Paris2024" w:eastAsia="Paris2024" w:hAnsi="Paris2024" w:cs="Paris2024"/>
        </w:rPr>
      </w:pPr>
      <w:r w:rsidRPr="000C76FC">
        <w:rPr>
          <w:rFonts w:ascii="Paris2024" w:eastAsia="Paris2024" w:hAnsi="Paris2024" w:cs="Paris2024"/>
        </w:rPr>
        <w:t>Paris 2024 distingue</w:t>
      </w:r>
      <w:r w:rsidR="00815857" w:rsidRPr="000C76FC">
        <w:rPr>
          <w:rFonts w:ascii="Paris2024" w:eastAsia="Paris2024" w:hAnsi="Paris2024" w:cs="Paris2024"/>
        </w:rPr>
        <w:t xml:space="preserve"> les </w:t>
      </w:r>
      <w:r w:rsidR="00815857" w:rsidRPr="000C76FC">
        <w:rPr>
          <w:rFonts w:ascii="Paris2024" w:eastAsia="Paris2024" w:hAnsi="Paris2024" w:cs="Paris2024"/>
          <w:b/>
        </w:rPr>
        <w:t>prestations suivantes,</w:t>
      </w:r>
      <w:r w:rsidR="00815857" w:rsidRPr="000C76FC">
        <w:rPr>
          <w:rFonts w:ascii="Paris2024" w:eastAsia="Paris2024" w:hAnsi="Paris2024" w:cs="Paris2024"/>
        </w:rPr>
        <w:t xml:space="preserve"> par ordre chronologique de la chaîne d’approvisionnement</w:t>
      </w:r>
      <w:r w:rsidR="00373EA4" w:rsidRPr="000C76FC">
        <w:rPr>
          <w:rFonts w:ascii="Paris2024" w:eastAsia="Paris2024" w:hAnsi="Paris2024" w:cs="Paris2024"/>
        </w:rPr>
        <w:t> :</w:t>
      </w:r>
    </w:p>
    <w:p w14:paraId="0F96FDBF" w14:textId="77777777" w:rsidR="007F6153" w:rsidRDefault="007F6153" w:rsidP="000B282C">
      <w:pPr>
        <w:rPr>
          <w:rFonts w:ascii="Paris2024" w:eastAsia="Paris2024" w:hAnsi="Paris2024" w:cs="Paris2024"/>
        </w:rPr>
      </w:pPr>
    </w:p>
    <w:p w14:paraId="6F27F437" w14:textId="69EDD57C" w:rsidR="002572A9" w:rsidRDefault="00991471" w:rsidP="000B282C">
      <w:pPr>
        <w:rPr>
          <w:rFonts w:ascii="Paris2024" w:eastAsia="Paris2024" w:hAnsi="Paris2024" w:cs="Paris2024"/>
          <w:u w:val="single"/>
        </w:rPr>
      </w:pPr>
      <w:r>
        <w:rPr>
          <w:rFonts w:ascii="Paris2024" w:eastAsia="Paris2024" w:hAnsi="Paris2024" w:cs="Paris2024"/>
          <w:u w:val="single"/>
        </w:rPr>
        <w:t>Fabrication et fourniture de serviettes</w:t>
      </w:r>
      <w:r w:rsidR="009D3282">
        <w:rPr>
          <w:rFonts w:ascii="Paris2024" w:eastAsia="Paris2024" w:hAnsi="Paris2024" w:cs="Paris2024"/>
          <w:u w:val="single"/>
        </w:rPr>
        <w:t xml:space="preserve"> (lot n°1)</w:t>
      </w:r>
      <w:r w:rsidR="00EA3363">
        <w:rPr>
          <w:rFonts w:ascii="Paris2024" w:eastAsia="Paris2024" w:hAnsi="Paris2024" w:cs="Paris2024"/>
          <w:u w:val="single"/>
        </w:rPr>
        <w:t xml:space="preserve"> </w:t>
      </w:r>
      <w:r w:rsidR="00EA3363" w:rsidRPr="00EA3363">
        <w:rPr>
          <w:rFonts w:ascii="Paris2024" w:eastAsia="Paris2024" w:hAnsi="Paris2024" w:cs="Paris2024"/>
          <w:b/>
          <w:bCs/>
          <w:highlight w:val="yellow"/>
          <w:u w:val="single"/>
        </w:rPr>
        <w:t>(Lot Attribué)</w:t>
      </w:r>
    </w:p>
    <w:p w14:paraId="3FCEC6E7" w14:textId="42BDF406" w:rsidR="00E3658F" w:rsidRPr="001B513D" w:rsidRDefault="000D33AB">
      <w:pPr>
        <w:pStyle w:val="Paragraphedeliste"/>
        <w:numPr>
          <w:ilvl w:val="0"/>
          <w:numId w:val="37"/>
        </w:numPr>
        <w:rPr>
          <w:rFonts w:ascii="Paris2024" w:eastAsia="Paris2024" w:hAnsi="Paris2024" w:cs="Paris2024"/>
          <w:u w:val="single"/>
        </w:rPr>
      </w:pPr>
      <w:r w:rsidRPr="01D2B7A1">
        <w:rPr>
          <w:rFonts w:ascii="Paris2024" w:eastAsia="Paris2024" w:hAnsi="Paris2024" w:cs="Paris2024"/>
        </w:rPr>
        <w:t xml:space="preserve">Fabrication des serviettes </w:t>
      </w:r>
      <w:r w:rsidR="0045500E" w:rsidRPr="01D2B7A1">
        <w:rPr>
          <w:rFonts w:ascii="Paris2024" w:eastAsia="Paris2024" w:hAnsi="Paris2024" w:cs="Paris2024"/>
        </w:rPr>
        <w:t>Look of the Game</w:t>
      </w:r>
    </w:p>
    <w:p w14:paraId="0F548DB9" w14:textId="237D080C" w:rsidR="001B513D" w:rsidRPr="002D0A2C" w:rsidRDefault="001B513D">
      <w:pPr>
        <w:pStyle w:val="Paragraphedeliste"/>
        <w:numPr>
          <w:ilvl w:val="0"/>
          <w:numId w:val="37"/>
        </w:numPr>
        <w:rPr>
          <w:rFonts w:ascii="Paris2024" w:eastAsia="Paris2024" w:hAnsi="Paris2024" w:cs="Paris2024"/>
          <w:u w:val="single"/>
          <w:lang w:val="fr-FR"/>
        </w:rPr>
      </w:pPr>
      <w:r w:rsidRPr="002D0A2C">
        <w:rPr>
          <w:rFonts w:ascii="Paris2024" w:eastAsia="Paris2024" w:hAnsi="Paris2024" w:cs="Paris2024"/>
          <w:lang w:val="fr-FR"/>
        </w:rPr>
        <w:t>Fabrication de</w:t>
      </w:r>
      <w:r w:rsidR="002D0A2C" w:rsidRPr="002D0A2C">
        <w:rPr>
          <w:rFonts w:ascii="Paris2024" w:eastAsia="Paris2024" w:hAnsi="Paris2024" w:cs="Paris2024"/>
          <w:lang w:val="fr-FR"/>
        </w:rPr>
        <w:t>s serviettes d’une c</w:t>
      </w:r>
      <w:r w:rsidR="002D0A2C">
        <w:rPr>
          <w:rFonts w:ascii="Paris2024" w:eastAsia="Paris2024" w:hAnsi="Paris2024" w:cs="Paris2024"/>
          <w:lang w:val="fr-FR"/>
        </w:rPr>
        <w:t>ouleur avec le pantone prédéfini</w:t>
      </w:r>
    </w:p>
    <w:p w14:paraId="0EEA8DD2" w14:textId="3D24C3D9" w:rsidR="000D33AB" w:rsidRPr="00E3658F" w:rsidRDefault="00503C23">
      <w:pPr>
        <w:pStyle w:val="Paragraphedeliste"/>
        <w:numPr>
          <w:ilvl w:val="0"/>
          <w:numId w:val="37"/>
        </w:numPr>
        <w:rPr>
          <w:rFonts w:ascii="Paris2024" w:eastAsia="Paris2024" w:hAnsi="Paris2024" w:cs="Paris2024"/>
          <w:u w:val="single"/>
        </w:rPr>
      </w:pPr>
      <w:r w:rsidRPr="01D2B7A1">
        <w:rPr>
          <w:rFonts w:ascii="Paris2024" w:eastAsia="Paris2024" w:hAnsi="Paris2024" w:cs="Paris2024"/>
        </w:rPr>
        <w:t xml:space="preserve">Fourniture </w:t>
      </w:r>
      <w:r w:rsidR="006408AC" w:rsidRPr="01D2B7A1">
        <w:rPr>
          <w:rFonts w:ascii="Paris2024" w:eastAsia="Paris2024" w:hAnsi="Paris2024" w:cs="Paris2024"/>
        </w:rPr>
        <w:t xml:space="preserve">des </w:t>
      </w:r>
      <w:r w:rsidRPr="01D2B7A1">
        <w:rPr>
          <w:rFonts w:ascii="Paris2024" w:eastAsia="Paris2024" w:hAnsi="Paris2024" w:cs="Paris2024"/>
        </w:rPr>
        <w:t xml:space="preserve">serviettes blanches </w:t>
      </w:r>
    </w:p>
    <w:p w14:paraId="37787392" w14:textId="77777777" w:rsidR="00C50C38" w:rsidRDefault="00C50C38" w:rsidP="000B282C">
      <w:pPr>
        <w:rPr>
          <w:rFonts w:ascii="Paris2024" w:eastAsia="Paris2024" w:hAnsi="Paris2024" w:cs="Paris2024"/>
          <w:u w:val="single"/>
        </w:rPr>
      </w:pPr>
    </w:p>
    <w:p w14:paraId="0516BE88" w14:textId="7A052EF7" w:rsidR="00414FFC" w:rsidRPr="00414FFC" w:rsidRDefault="00991471" w:rsidP="000B282C">
      <w:pPr>
        <w:rPr>
          <w:rFonts w:ascii="Paris2024" w:eastAsia="Paris2024" w:hAnsi="Paris2024" w:cs="Paris2024"/>
          <w:u w:val="single"/>
        </w:rPr>
      </w:pPr>
      <w:r>
        <w:rPr>
          <w:rFonts w:ascii="Paris2024" w:eastAsia="Paris2024" w:hAnsi="Paris2024" w:cs="Paris2024"/>
          <w:u w:val="single"/>
        </w:rPr>
        <w:t>Prestations de services associés</w:t>
      </w:r>
      <w:r w:rsidR="009D3282">
        <w:rPr>
          <w:rFonts w:ascii="Paris2024" w:eastAsia="Paris2024" w:hAnsi="Paris2024" w:cs="Paris2024"/>
          <w:u w:val="single"/>
        </w:rPr>
        <w:t xml:space="preserve"> (Lots n°2 à 10)</w:t>
      </w:r>
    </w:p>
    <w:p w14:paraId="79A5C3A7" w14:textId="0CDA2A66" w:rsidR="00355607" w:rsidRDefault="003C2230">
      <w:pPr>
        <w:pStyle w:val="Paragraphedeliste"/>
        <w:numPr>
          <w:ilvl w:val="0"/>
          <w:numId w:val="37"/>
        </w:numPr>
        <w:shd w:val="clear" w:color="auto" w:fill="FFFFFF" w:themeFill="background1"/>
        <w:rPr>
          <w:rFonts w:ascii="Paris2024" w:eastAsia="Paris2024" w:hAnsi="Paris2024" w:cs="Paris2024"/>
          <w:lang w:val="fr-FR"/>
        </w:rPr>
      </w:pPr>
      <w:r w:rsidRPr="01D2B7A1">
        <w:rPr>
          <w:rFonts w:ascii="Paris2024" w:eastAsia="Paris2024" w:hAnsi="Paris2024" w:cs="Paris2024"/>
          <w:lang w:val="fr-FR"/>
        </w:rPr>
        <w:t>Nettoyage</w:t>
      </w:r>
      <w:r w:rsidR="00A148AB" w:rsidRPr="01D2B7A1">
        <w:rPr>
          <w:rFonts w:ascii="Paris2024" w:eastAsia="Paris2024" w:hAnsi="Paris2024" w:cs="Paris2024"/>
          <w:lang w:val="fr-FR"/>
        </w:rPr>
        <w:t xml:space="preserve"> des serviettes </w:t>
      </w:r>
    </w:p>
    <w:p w14:paraId="69B181CD" w14:textId="4F290780" w:rsidR="003C2230" w:rsidRDefault="003C2230">
      <w:pPr>
        <w:pStyle w:val="Paragraphedeliste"/>
        <w:numPr>
          <w:ilvl w:val="0"/>
          <w:numId w:val="37"/>
        </w:numPr>
        <w:shd w:val="clear" w:color="auto" w:fill="FFFFFF" w:themeFill="background1"/>
        <w:rPr>
          <w:rFonts w:ascii="Paris2024" w:eastAsia="Paris2024" w:hAnsi="Paris2024" w:cs="Paris2024"/>
          <w:lang w:val="fr-FR"/>
        </w:rPr>
      </w:pPr>
      <w:r w:rsidRPr="01D2B7A1">
        <w:rPr>
          <w:rFonts w:ascii="Paris2024" w:eastAsia="Paris2024" w:hAnsi="Paris2024" w:cs="Paris2024"/>
          <w:lang w:val="fr-FR"/>
        </w:rPr>
        <w:t>Séchage</w:t>
      </w:r>
      <w:r w:rsidR="00A148AB" w:rsidRPr="01D2B7A1">
        <w:rPr>
          <w:rFonts w:ascii="Paris2024" w:eastAsia="Paris2024" w:hAnsi="Paris2024" w:cs="Paris2024"/>
          <w:lang w:val="fr-FR"/>
        </w:rPr>
        <w:t xml:space="preserve"> des serviettes</w:t>
      </w:r>
    </w:p>
    <w:p w14:paraId="60D74227" w14:textId="500AC88A" w:rsidR="003C2230" w:rsidRDefault="003C2230">
      <w:pPr>
        <w:pStyle w:val="Paragraphedeliste"/>
        <w:numPr>
          <w:ilvl w:val="0"/>
          <w:numId w:val="37"/>
        </w:numPr>
        <w:shd w:val="clear" w:color="auto" w:fill="FFFFFF" w:themeFill="background1"/>
        <w:rPr>
          <w:rFonts w:ascii="Paris2024" w:eastAsia="Paris2024" w:hAnsi="Paris2024" w:cs="Paris2024"/>
          <w:lang w:val="fr-FR"/>
        </w:rPr>
      </w:pPr>
      <w:r w:rsidRPr="01D2B7A1">
        <w:rPr>
          <w:rFonts w:ascii="Paris2024" w:eastAsia="Paris2024" w:hAnsi="Paris2024" w:cs="Paris2024"/>
          <w:lang w:val="fr-FR"/>
        </w:rPr>
        <w:t>Pliage</w:t>
      </w:r>
      <w:r w:rsidR="00A148AB" w:rsidRPr="01D2B7A1">
        <w:rPr>
          <w:rFonts w:ascii="Paris2024" w:eastAsia="Paris2024" w:hAnsi="Paris2024" w:cs="Paris2024"/>
          <w:lang w:val="fr-FR"/>
        </w:rPr>
        <w:t xml:space="preserve"> des serviettes </w:t>
      </w:r>
    </w:p>
    <w:p w14:paraId="6DFF5DC1" w14:textId="00BAECAE" w:rsidR="003C2230" w:rsidRDefault="003C2230">
      <w:pPr>
        <w:pStyle w:val="Paragraphedeliste"/>
        <w:numPr>
          <w:ilvl w:val="0"/>
          <w:numId w:val="37"/>
        </w:numPr>
        <w:shd w:val="clear" w:color="auto" w:fill="FFFFFF" w:themeFill="background1"/>
        <w:rPr>
          <w:rFonts w:ascii="Paris2024" w:eastAsia="Paris2024" w:hAnsi="Paris2024" w:cs="Paris2024"/>
          <w:lang w:val="fr-FR"/>
        </w:rPr>
      </w:pPr>
      <w:r w:rsidRPr="01D2B7A1">
        <w:rPr>
          <w:rFonts w:ascii="Paris2024" w:eastAsia="Paris2024" w:hAnsi="Paris2024" w:cs="Paris2024"/>
          <w:lang w:val="fr-FR"/>
        </w:rPr>
        <w:t>Livraison</w:t>
      </w:r>
      <w:r w:rsidR="00A148AB" w:rsidRPr="01D2B7A1">
        <w:rPr>
          <w:rFonts w:ascii="Paris2024" w:eastAsia="Paris2024" w:hAnsi="Paris2024" w:cs="Paris2024"/>
          <w:lang w:val="fr-FR"/>
        </w:rPr>
        <w:t xml:space="preserve"> </w:t>
      </w:r>
      <w:r w:rsidR="00034FF5" w:rsidRPr="01D2B7A1">
        <w:rPr>
          <w:rFonts w:ascii="Paris2024" w:eastAsia="Paris2024" w:hAnsi="Paris2024" w:cs="Paris2024"/>
          <w:lang w:val="fr-FR"/>
        </w:rPr>
        <w:t xml:space="preserve">quotidienne </w:t>
      </w:r>
      <w:r w:rsidR="00A148AB" w:rsidRPr="01D2B7A1">
        <w:rPr>
          <w:rFonts w:ascii="Paris2024" w:eastAsia="Paris2024" w:hAnsi="Paris2024" w:cs="Paris2024"/>
          <w:lang w:val="fr-FR"/>
        </w:rPr>
        <w:t>des serviettes sur les sites de compétition et d’entrainement de Paris 2024.</w:t>
      </w:r>
    </w:p>
    <w:p w14:paraId="0217AE70" w14:textId="27162339" w:rsidR="003C2230" w:rsidRPr="00563F03" w:rsidRDefault="003C2230">
      <w:pPr>
        <w:pStyle w:val="Paragraphedeliste"/>
        <w:numPr>
          <w:ilvl w:val="0"/>
          <w:numId w:val="37"/>
        </w:numPr>
        <w:shd w:val="clear" w:color="auto" w:fill="FFFFFF" w:themeFill="background1"/>
        <w:rPr>
          <w:rFonts w:ascii="Paris2024" w:eastAsia="Paris2024" w:hAnsi="Paris2024" w:cs="Paris2024"/>
          <w:lang w:val="fr-FR"/>
        </w:rPr>
      </w:pPr>
      <w:r w:rsidRPr="01D2B7A1">
        <w:rPr>
          <w:rFonts w:ascii="Paris2024" w:eastAsia="Paris2024" w:hAnsi="Paris2024" w:cs="Paris2024"/>
          <w:lang w:val="fr-FR"/>
        </w:rPr>
        <w:t>Ramassage</w:t>
      </w:r>
      <w:r w:rsidR="00A148AB" w:rsidRPr="01D2B7A1">
        <w:rPr>
          <w:rFonts w:ascii="Paris2024" w:eastAsia="Paris2024" w:hAnsi="Paris2024" w:cs="Paris2024"/>
          <w:lang w:val="fr-FR"/>
        </w:rPr>
        <w:t xml:space="preserve"> </w:t>
      </w:r>
      <w:r w:rsidR="00034FF5" w:rsidRPr="01D2B7A1">
        <w:rPr>
          <w:rFonts w:ascii="Paris2024" w:eastAsia="Paris2024" w:hAnsi="Paris2024" w:cs="Paris2024"/>
          <w:lang w:val="fr-FR"/>
        </w:rPr>
        <w:t xml:space="preserve">quotidien </w:t>
      </w:r>
      <w:r w:rsidR="00A148AB" w:rsidRPr="01D2B7A1">
        <w:rPr>
          <w:rFonts w:ascii="Paris2024" w:eastAsia="Paris2024" w:hAnsi="Paris2024" w:cs="Paris2024"/>
          <w:lang w:val="fr-FR"/>
        </w:rPr>
        <w:t xml:space="preserve">des serviettes sur </w:t>
      </w:r>
      <w:r w:rsidR="00563F03" w:rsidRPr="01D2B7A1">
        <w:rPr>
          <w:rFonts w:ascii="Paris2024" w:eastAsia="Paris2024" w:hAnsi="Paris2024" w:cs="Paris2024"/>
          <w:lang w:val="fr-FR"/>
        </w:rPr>
        <w:t>les sites de compétition et d’entrainement de Paris 2024.</w:t>
      </w:r>
    </w:p>
    <w:p w14:paraId="3E414F5C" w14:textId="263A1BC7" w:rsidR="00EA645E" w:rsidRPr="00503010" w:rsidRDefault="00EA645E">
      <w:pPr>
        <w:pStyle w:val="Paragraphedeliste"/>
        <w:numPr>
          <w:ilvl w:val="0"/>
          <w:numId w:val="37"/>
        </w:numPr>
        <w:shd w:val="clear" w:color="auto" w:fill="FFFFFF" w:themeFill="background1"/>
        <w:rPr>
          <w:rFonts w:ascii="Paris2024" w:eastAsia="Paris2024" w:hAnsi="Paris2024" w:cs="Paris2024"/>
          <w:lang w:val="fr-FR"/>
        </w:rPr>
      </w:pPr>
      <w:r w:rsidRPr="01D2B7A1">
        <w:rPr>
          <w:rFonts w:ascii="Paris2024" w:eastAsia="Paris2024" w:hAnsi="Paris2024" w:cs="Paris2024"/>
          <w:lang w:val="fr-FR"/>
        </w:rPr>
        <w:t>Planification amont des opérations</w:t>
      </w:r>
      <w:r w:rsidR="00246B0A" w:rsidRPr="01D2B7A1">
        <w:rPr>
          <w:rFonts w:ascii="Paris2024" w:eastAsia="Paris2024" w:hAnsi="Paris2024" w:cs="Paris2024"/>
          <w:lang w:val="fr-FR"/>
        </w:rPr>
        <w:t xml:space="preserve"> et proposition de roulements. </w:t>
      </w:r>
    </w:p>
    <w:p w14:paraId="6A8E51D6" w14:textId="77777777" w:rsidR="00EA645E" w:rsidRPr="00503010" w:rsidRDefault="00EA645E">
      <w:pPr>
        <w:pStyle w:val="Paragraphedeliste"/>
        <w:numPr>
          <w:ilvl w:val="0"/>
          <w:numId w:val="37"/>
        </w:numPr>
        <w:shd w:val="clear" w:color="auto" w:fill="FFFFFF" w:themeFill="background1"/>
        <w:rPr>
          <w:rFonts w:ascii="Paris2024" w:eastAsia="Paris2024" w:hAnsi="Paris2024" w:cs="Paris2024"/>
          <w:lang w:val="fr-FR"/>
        </w:rPr>
      </w:pPr>
      <w:r w:rsidRPr="01D2B7A1">
        <w:rPr>
          <w:rFonts w:ascii="Paris2024" w:eastAsia="Paris2024" w:hAnsi="Paris2024" w:cs="Paris2024"/>
          <w:lang w:val="fr-FR"/>
        </w:rPr>
        <w:t>Mise à disposition de l'ensemble des moyens humains et matériels nécessaires à la bonne exécution opérationnelle</w:t>
      </w:r>
    </w:p>
    <w:p w14:paraId="560856EE" w14:textId="77777777" w:rsidR="00EA645E" w:rsidRPr="00503010" w:rsidRDefault="00EA645E">
      <w:pPr>
        <w:pStyle w:val="Paragraphedeliste"/>
        <w:numPr>
          <w:ilvl w:val="0"/>
          <w:numId w:val="37"/>
        </w:numPr>
        <w:shd w:val="clear" w:color="auto" w:fill="FFFFFF" w:themeFill="background1"/>
        <w:rPr>
          <w:rFonts w:ascii="Paris2024" w:eastAsia="Paris2024" w:hAnsi="Paris2024" w:cs="Paris2024"/>
          <w:lang w:val="fr-FR"/>
        </w:rPr>
      </w:pPr>
      <w:r w:rsidRPr="01D2B7A1">
        <w:rPr>
          <w:rFonts w:ascii="Paris2024" w:eastAsia="Paris2024" w:hAnsi="Paris2024" w:cs="Paris2024"/>
          <w:lang w:val="fr-FR"/>
        </w:rPr>
        <w:t>Prestations transport et logistiques vers les sites de destination</w:t>
      </w:r>
    </w:p>
    <w:p w14:paraId="18FBC719" w14:textId="55A5EDB5" w:rsidR="00EA645E" w:rsidRPr="00503010" w:rsidRDefault="00EA645E">
      <w:pPr>
        <w:pStyle w:val="Paragraphedeliste"/>
        <w:numPr>
          <w:ilvl w:val="0"/>
          <w:numId w:val="37"/>
        </w:numPr>
        <w:shd w:val="clear" w:color="auto" w:fill="FFFFFF" w:themeFill="background1"/>
        <w:rPr>
          <w:rFonts w:ascii="Paris2024" w:eastAsia="Paris2024" w:hAnsi="Paris2024" w:cs="Paris2024"/>
          <w:lang w:val="fr-FR"/>
        </w:rPr>
      </w:pPr>
      <w:r w:rsidRPr="01D2B7A1">
        <w:rPr>
          <w:rFonts w:ascii="Paris2024" w:eastAsia="Paris2024" w:hAnsi="Paris2024" w:cs="Paris2024"/>
          <w:lang w:val="fr-FR"/>
        </w:rPr>
        <w:t>Déchargement et dispatch des serviettes au sein des sites de destination</w:t>
      </w:r>
    </w:p>
    <w:p w14:paraId="35D639DE" w14:textId="77777777" w:rsidR="00470357" w:rsidRPr="004F4FBF" w:rsidRDefault="00470357" w:rsidP="004F4FBF">
      <w:pPr>
        <w:shd w:val="clear" w:color="auto" w:fill="FFFFFF" w:themeFill="background1"/>
        <w:rPr>
          <w:rFonts w:ascii="Paris2024" w:eastAsia="Paris2024" w:hAnsi="Paris2024" w:cs="Paris2024"/>
        </w:rPr>
      </w:pPr>
    </w:p>
    <w:p w14:paraId="390F2E19" w14:textId="42A52286" w:rsidR="00815857" w:rsidRPr="003F46B4" w:rsidRDefault="0086452C" w:rsidP="004F4FBF">
      <w:pPr>
        <w:shd w:val="clear" w:color="auto" w:fill="FFFFFF" w:themeFill="background1"/>
      </w:pPr>
      <w:r>
        <w:rPr>
          <w:rFonts w:ascii="Paris2024" w:eastAsia="Paris2024" w:hAnsi="Paris2024" w:cs="Paris2024"/>
        </w:rPr>
        <w:t>L</w:t>
      </w:r>
      <w:r w:rsidR="00815857">
        <w:rPr>
          <w:rFonts w:ascii="Paris2024" w:eastAsia="Paris2024" w:hAnsi="Paris2024" w:cs="Paris2024"/>
        </w:rPr>
        <w:t xml:space="preserve">es prestations précédemment citées </w:t>
      </w:r>
      <w:r>
        <w:rPr>
          <w:rFonts w:ascii="Paris2024" w:eastAsia="Paris2024" w:hAnsi="Paris2024" w:cs="Paris2024"/>
        </w:rPr>
        <w:t xml:space="preserve">sont </w:t>
      </w:r>
      <w:r>
        <w:rPr>
          <w:rFonts w:ascii="Paris2024" w:eastAsia="Paris2024" w:hAnsi="Paris2024" w:cs="Paris2024"/>
          <w:b/>
          <w:bCs/>
        </w:rPr>
        <w:t>d</w:t>
      </w:r>
      <w:r w:rsidR="00815857" w:rsidRPr="001E3021">
        <w:rPr>
          <w:rFonts w:ascii="Paris2024" w:eastAsia="Paris2024" w:hAnsi="Paris2024" w:cs="Paris2024"/>
          <w:b/>
          <w:bCs/>
        </w:rPr>
        <w:t>es prestations fixes</w:t>
      </w:r>
      <w:r w:rsidRPr="004F4FBF">
        <w:rPr>
          <w:rFonts w:ascii="Paris2024" w:eastAsia="Paris2024" w:hAnsi="Paris2024" w:cs="Paris2024"/>
        </w:rPr>
        <w:t>, c’est-à-dire des</w:t>
      </w:r>
      <w:r>
        <w:rPr>
          <w:rFonts w:ascii="Paris2024" w:eastAsia="Paris2024" w:hAnsi="Paris2024" w:cs="Paris2024"/>
        </w:rPr>
        <w:t xml:space="preserve"> </w:t>
      </w:r>
      <w:r w:rsidR="00815857" w:rsidRPr="007C11D3">
        <w:rPr>
          <w:rFonts w:ascii="Paris2024" w:eastAsia="Paris2024" w:hAnsi="Paris2024" w:cs="Paris2024"/>
        </w:rPr>
        <w:t>prestations indissociables de</w:t>
      </w:r>
      <w:r w:rsidR="002E2C51">
        <w:rPr>
          <w:rFonts w:ascii="Paris2024" w:eastAsia="Paris2024" w:hAnsi="Paris2024" w:cs="Paris2024"/>
        </w:rPr>
        <w:t>s serviettes</w:t>
      </w:r>
      <w:r w:rsidR="00C02CE0">
        <w:rPr>
          <w:rFonts w:ascii="Paris2024" w:eastAsia="Paris2024" w:hAnsi="Paris2024" w:cs="Paris2024"/>
        </w:rPr>
        <w:t xml:space="preserve"> </w:t>
      </w:r>
      <w:r w:rsidR="00815857" w:rsidRPr="007C11D3">
        <w:rPr>
          <w:rFonts w:ascii="Paris2024" w:eastAsia="Paris2024" w:hAnsi="Paris2024" w:cs="Paris2024"/>
        </w:rPr>
        <w:t xml:space="preserve">à approvisionner et dont les coûts doivent être obligatoirement intégrés à l’offre du ou des </w:t>
      </w:r>
      <w:r w:rsidR="00B62C60">
        <w:rPr>
          <w:rFonts w:ascii="Paris2024" w:eastAsia="Paris2024" w:hAnsi="Paris2024" w:cs="Paris2024"/>
        </w:rPr>
        <w:t>prestataire</w:t>
      </w:r>
      <w:r w:rsidR="00815857" w:rsidRPr="007C11D3">
        <w:rPr>
          <w:rFonts w:ascii="Paris2024" w:eastAsia="Paris2024" w:hAnsi="Paris2024" w:cs="Paris2024"/>
        </w:rPr>
        <w:t>s</w:t>
      </w:r>
      <w:r w:rsidR="004F4FBF">
        <w:rPr>
          <w:rFonts w:ascii="Paris2024" w:eastAsia="Paris2024" w:hAnsi="Paris2024" w:cs="Paris2024"/>
        </w:rPr>
        <w:t>.</w:t>
      </w:r>
    </w:p>
    <w:p w14:paraId="50948F5E" w14:textId="77777777" w:rsidR="0086452C" w:rsidRDefault="0086452C" w:rsidP="007076B4">
      <w:pPr>
        <w:rPr>
          <w:rFonts w:ascii="Paris2024" w:eastAsia="Paris2024" w:hAnsi="Paris2024" w:cs="Paris2024"/>
        </w:rPr>
      </w:pPr>
    </w:p>
    <w:p w14:paraId="6C802F47" w14:textId="3517E4D4" w:rsidR="007076B4" w:rsidRDefault="007076B4" w:rsidP="007076B4">
      <w:pPr>
        <w:rPr>
          <w:rFonts w:ascii="Paris2024" w:eastAsia="Paris2024" w:hAnsi="Paris2024" w:cs="Paris2024"/>
        </w:rPr>
      </w:pPr>
      <w:r>
        <w:rPr>
          <w:rFonts w:ascii="Paris2024" w:eastAsia="Paris2024" w:hAnsi="Paris2024" w:cs="Paris2024"/>
        </w:rPr>
        <w:t>Le</w:t>
      </w:r>
      <w:r w:rsidR="0086452C">
        <w:rPr>
          <w:rFonts w:ascii="Paris2024" w:eastAsia="Paris2024" w:hAnsi="Paris2024" w:cs="Paris2024"/>
        </w:rPr>
        <w:t xml:space="preserve"> détail des besoins par site est présenté dans le fichier </w:t>
      </w:r>
      <w:r w:rsidR="0086452C" w:rsidRPr="004F4FBF">
        <w:rPr>
          <w:rFonts w:ascii="Paris2024" w:eastAsia="Paris2024" w:hAnsi="Paris2024" w:cs="Paris2024"/>
          <w:b/>
          <w:bCs/>
        </w:rPr>
        <w:t>annexe</w:t>
      </w:r>
      <w:r w:rsidR="0086452C">
        <w:rPr>
          <w:rFonts w:ascii="Paris2024" w:eastAsia="Paris2024" w:hAnsi="Paris2024" w:cs="Paris2024"/>
        </w:rPr>
        <w:t xml:space="preserve"> dénommé </w:t>
      </w:r>
      <w:r w:rsidR="0086452C" w:rsidRPr="003B36F5">
        <w:rPr>
          <w:rFonts w:ascii="Paris2024" w:eastAsia="Paris2024" w:hAnsi="Paris2024" w:cs="Paris2024"/>
        </w:rPr>
        <w:t>« </w:t>
      </w:r>
      <w:r w:rsidR="00266BCA" w:rsidRPr="00384311">
        <w:rPr>
          <w:rFonts w:ascii="Paris2024" w:eastAsia="Paris2024" w:hAnsi="Paris2024" w:cs="Paris2024"/>
        </w:rPr>
        <w:t>CCTP</w:t>
      </w:r>
      <w:r w:rsidR="00521962" w:rsidRPr="00384311">
        <w:rPr>
          <w:rFonts w:ascii="Paris2024" w:eastAsia="Paris2024" w:hAnsi="Paris2024" w:cs="Paris2024"/>
        </w:rPr>
        <w:t xml:space="preserve"> </w:t>
      </w:r>
      <w:r w:rsidR="00C02CE0" w:rsidRPr="00384311">
        <w:rPr>
          <w:rFonts w:ascii="Paris2024" w:eastAsia="Paris2024" w:hAnsi="Paris2024" w:cs="Paris2024"/>
        </w:rPr>
        <w:t xml:space="preserve">FOURNITURE </w:t>
      </w:r>
      <w:r w:rsidR="0059493A" w:rsidRPr="00384311">
        <w:rPr>
          <w:rFonts w:ascii="Paris2024" w:eastAsia="Paris2024" w:hAnsi="Paris2024" w:cs="Paris2024"/>
        </w:rPr>
        <w:t>SERVIETTES</w:t>
      </w:r>
      <w:r w:rsidR="00521962" w:rsidRPr="00384311">
        <w:rPr>
          <w:rFonts w:ascii="Paris2024" w:eastAsia="Paris2024" w:hAnsi="Paris2024" w:cs="Paris2024"/>
        </w:rPr>
        <w:t xml:space="preserve"> – </w:t>
      </w:r>
      <w:r w:rsidR="009D1CE6" w:rsidRPr="00384311">
        <w:rPr>
          <w:rFonts w:ascii="Paris2024" w:eastAsia="Paris2024" w:hAnsi="Paris2024" w:cs="Paris2024"/>
        </w:rPr>
        <w:t xml:space="preserve">liste des </w:t>
      </w:r>
      <w:r w:rsidR="00C02CE0" w:rsidRPr="00384311">
        <w:rPr>
          <w:rFonts w:ascii="Paris2024" w:eastAsia="Paris2024" w:hAnsi="Paris2024" w:cs="Paris2024"/>
        </w:rPr>
        <w:t>besoins</w:t>
      </w:r>
      <w:r w:rsidR="00054465" w:rsidRPr="00384311">
        <w:rPr>
          <w:rFonts w:ascii="Paris2024" w:eastAsia="Paris2024" w:hAnsi="Paris2024" w:cs="Paris2024"/>
        </w:rPr>
        <w:t xml:space="preserve"> </w:t>
      </w:r>
      <w:r w:rsidR="0086452C" w:rsidRPr="00384311">
        <w:rPr>
          <w:rFonts w:ascii="Paris2024" w:eastAsia="Paris2024" w:hAnsi="Paris2024" w:cs="Paris2024"/>
        </w:rPr>
        <w:t xml:space="preserve">». </w:t>
      </w:r>
      <w:r w:rsidR="00054465" w:rsidRPr="00384311">
        <w:rPr>
          <w:rFonts w:ascii="Paris2024" w:eastAsia="Paris2024" w:hAnsi="Paris2024" w:cs="Paris2024"/>
        </w:rPr>
        <w:t xml:space="preserve">Le </w:t>
      </w:r>
      <w:r w:rsidR="00054465" w:rsidRPr="00384311">
        <w:rPr>
          <w:rFonts w:ascii="Paris2024" w:eastAsia="Paris2024" w:hAnsi="Paris2024" w:cs="Paris2024"/>
          <w:b/>
          <w:bCs/>
        </w:rPr>
        <w:t>calendrier détaillé</w:t>
      </w:r>
      <w:r w:rsidR="00054465" w:rsidRPr="00384311">
        <w:rPr>
          <w:rFonts w:ascii="Paris2024" w:eastAsia="Paris2024" w:hAnsi="Paris2024" w:cs="Paris2024"/>
        </w:rPr>
        <w:t xml:space="preserve"> des prestations, </w:t>
      </w:r>
      <w:r w:rsidR="00054465" w:rsidRPr="00384311">
        <w:rPr>
          <w:rFonts w:ascii="Paris2024" w:hAnsi="Paris2024"/>
          <w:lang w:eastAsia="en-US"/>
        </w:rPr>
        <w:t xml:space="preserve">à date et sous réserve de </w:t>
      </w:r>
      <w:r w:rsidR="00054465" w:rsidRPr="00054465">
        <w:rPr>
          <w:rFonts w:ascii="Paris2024" w:hAnsi="Paris2024"/>
          <w:lang w:eastAsia="en-US"/>
        </w:rPr>
        <w:t>modification</w:t>
      </w:r>
      <w:r w:rsidR="00054465">
        <w:rPr>
          <w:rFonts w:ascii="Paris2024" w:hAnsi="Paris2024"/>
          <w:lang w:eastAsia="en-US"/>
        </w:rPr>
        <w:t>,</w:t>
      </w:r>
      <w:r w:rsidR="00054465">
        <w:rPr>
          <w:rFonts w:ascii="Paris2024" w:eastAsia="Paris2024" w:hAnsi="Paris2024" w:cs="Paris2024"/>
        </w:rPr>
        <w:t xml:space="preserve"> est présenté dans ce même fichier. </w:t>
      </w:r>
      <w:r w:rsidR="0086452C">
        <w:rPr>
          <w:rFonts w:ascii="Paris2024" w:eastAsia="Paris2024" w:hAnsi="Paris2024" w:cs="Paris2024"/>
        </w:rPr>
        <w:t xml:space="preserve">Paris 2024 se réserve le droit </w:t>
      </w:r>
      <w:r>
        <w:rPr>
          <w:rFonts w:ascii="Paris2024" w:eastAsia="Paris2024" w:hAnsi="Paris2024" w:cs="Paris2024"/>
        </w:rPr>
        <w:t xml:space="preserve">: </w:t>
      </w:r>
    </w:p>
    <w:p w14:paraId="67E9CA46" w14:textId="56324355" w:rsidR="00371E23" w:rsidRPr="00D53E25" w:rsidRDefault="007076B4">
      <w:pPr>
        <w:pStyle w:val="Paragraphedeliste"/>
        <w:numPr>
          <w:ilvl w:val="0"/>
          <w:numId w:val="37"/>
        </w:numPr>
        <w:shd w:val="clear" w:color="auto" w:fill="FFFFFF" w:themeFill="background1"/>
        <w:rPr>
          <w:rFonts w:ascii="Paris2024" w:eastAsia="Paris2024" w:hAnsi="Paris2024" w:cs="Paris2024"/>
          <w:lang w:val="fr-FR"/>
        </w:rPr>
      </w:pPr>
      <w:r w:rsidRPr="01D2B7A1">
        <w:rPr>
          <w:rFonts w:ascii="Paris2024" w:eastAsia="Paris2024" w:hAnsi="Paris2024" w:cs="Paris2024"/>
          <w:lang w:val="fr-FR"/>
        </w:rPr>
        <w:t>De modifier le</w:t>
      </w:r>
      <w:r w:rsidR="0086452C" w:rsidRPr="01D2B7A1">
        <w:rPr>
          <w:rFonts w:ascii="Paris2024" w:eastAsia="Paris2024" w:hAnsi="Paris2024" w:cs="Paris2024"/>
          <w:lang w:val="fr-FR"/>
        </w:rPr>
        <w:t xml:space="preserve"> besoin</w:t>
      </w:r>
      <w:r w:rsidRPr="01D2B7A1">
        <w:rPr>
          <w:rFonts w:ascii="Paris2024" w:eastAsia="Paris2024" w:hAnsi="Paris2024" w:cs="Paris2024"/>
          <w:lang w:val="fr-FR"/>
        </w:rPr>
        <w:t xml:space="preserve"> en ajoutant/retirant certains </w:t>
      </w:r>
      <w:r w:rsidR="00C02CE0" w:rsidRPr="01D2B7A1">
        <w:rPr>
          <w:rFonts w:ascii="Paris2024" w:eastAsia="Paris2024" w:hAnsi="Paris2024" w:cs="Paris2024"/>
          <w:lang w:val="fr-FR"/>
        </w:rPr>
        <w:t>sites</w:t>
      </w:r>
      <w:r w:rsidR="0086452C" w:rsidRPr="01D2B7A1">
        <w:rPr>
          <w:rFonts w:ascii="Paris2024" w:eastAsia="Paris2024" w:hAnsi="Paris2024" w:cs="Paris2024"/>
          <w:lang w:val="fr-FR"/>
        </w:rPr>
        <w:t xml:space="preserve"> </w:t>
      </w:r>
      <w:r w:rsidRPr="01D2B7A1">
        <w:rPr>
          <w:rFonts w:ascii="Paris2024" w:eastAsia="Paris2024" w:hAnsi="Paris2024" w:cs="Paris2024"/>
          <w:lang w:val="fr-FR"/>
        </w:rPr>
        <w:t xml:space="preserve">au sein des </w:t>
      </w:r>
      <w:r w:rsidR="00D31A9F" w:rsidRPr="01D2B7A1">
        <w:rPr>
          <w:rFonts w:ascii="Paris2024" w:eastAsia="Paris2024" w:hAnsi="Paris2024" w:cs="Paris2024"/>
          <w:lang w:val="fr-FR"/>
        </w:rPr>
        <w:t>lots</w:t>
      </w:r>
    </w:p>
    <w:p w14:paraId="74582D7F" w14:textId="770DC80E" w:rsidR="0086452C" w:rsidRPr="00F9683F" w:rsidRDefault="007076B4">
      <w:pPr>
        <w:pStyle w:val="Paragraphedeliste"/>
        <w:numPr>
          <w:ilvl w:val="0"/>
          <w:numId w:val="37"/>
        </w:numPr>
        <w:shd w:val="clear" w:color="auto" w:fill="FFFFFF" w:themeFill="background1"/>
        <w:rPr>
          <w:rFonts w:ascii="Paris2024" w:eastAsia="Paris2024" w:hAnsi="Paris2024" w:cs="Paris2024"/>
          <w:lang w:val="fr-FR"/>
        </w:rPr>
      </w:pPr>
      <w:r w:rsidRPr="01D2B7A1">
        <w:rPr>
          <w:rFonts w:ascii="Paris2024" w:eastAsia="Paris2024" w:hAnsi="Paris2024" w:cs="Paris2024"/>
          <w:lang w:val="fr-FR"/>
        </w:rPr>
        <w:t xml:space="preserve">D’ajuster à la hausse comme à la baisse les quantités estimées des </w:t>
      </w:r>
      <w:r w:rsidR="00C02CE0" w:rsidRPr="01D2B7A1">
        <w:rPr>
          <w:rFonts w:ascii="Paris2024" w:eastAsia="Paris2024" w:hAnsi="Paris2024" w:cs="Paris2024"/>
          <w:lang w:val="fr-FR"/>
        </w:rPr>
        <w:t>besoins par site</w:t>
      </w:r>
    </w:p>
    <w:p w14:paraId="66C0CB07" w14:textId="77777777" w:rsidR="00C02CE0" w:rsidRPr="00F9683F" w:rsidRDefault="00C02CE0" w:rsidP="00054465">
      <w:pPr>
        <w:pStyle w:val="Paragraphedeliste"/>
        <w:shd w:val="clear" w:color="auto" w:fill="FFFFFF" w:themeFill="background1"/>
        <w:ind w:left="1070"/>
        <w:rPr>
          <w:rFonts w:ascii="Paris2024" w:eastAsia="Paris2024" w:hAnsi="Paris2024" w:cs="Paris2024"/>
          <w:lang w:val="fr-FR"/>
        </w:rPr>
      </w:pPr>
    </w:p>
    <w:p w14:paraId="6BEA0307" w14:textId="77777777" w:rsidR="007076B4" w:rsidRPr="001E78D4" w:rsidRDefault="007076B4" w:rsidP="007076B4">
      <w:pPr>
        <w:rPr>
          <w:rFonts w:ascii="Paris2024" w:hAnsi="Paris2024"/>
        </w:rPr>
      </w:pPr>
    </w:p>
    <w:p w14:paraId="3F7790A6" w14:textId="6453E72B" w:rsidR="007076B4" w:rsidRDefault="4AB7B757" w:rsidP="007076B4">
      <w:pPr>
        <w:rPr>
          <w:rFonts w:ascii="Paris2024" w:eastAsia="Paris2024" w:hAnsi="Paris2024" w:cs="Paris2024"/>
          <w:i/>
          <w:iCs/>
        </w:rPr>
      </w:pPr>
      <w:r w:rsidRPr="4AB7B757">
        <w:rPr>
          <w:rFonts w:ascii="Paris2024" w:eastAsia="Paris2024" w:hAnsi="Paris2024" w:cs="Paris2024"/>
          <w:i/>
          <w:iCs/>
        </w:rPr>
        <w:t>En</w:t>
      </w:r>
      <w:r w:rsidR="007076B4" w:rsidRPr="001E78D4">
        <w:rPr>
          <w:rFonts w:ascii="Paris2024" w:eastAsia="Paris2024" w:hAnsi="Paris2024" w:cs="Paris2024"/>
          <w:i/>
        </w:rPr>
        <w:t xml:space="preserve"> annexe</w:t>
      </w:r>
      <w:r w:rsidR="0055776B">
        <w:rPr>
          <w:rFonts w:ascii="Paris2024" w:eastAsia="Paris2024" w:hAnsi="Paris2024" w:cs="Paris2024"/>
          <w:i/>
        </w:rPr>
        <w:t xml:space="preserve"> de ce document</w:t>
      </w:r>
      <w:r w:rsidR="007076B4" w:rsidRPr="001E78D4">
        <w:rPr>
          <w:rFonts w:ascii="Paris2024" w:eastAsia="Paris2024" w:hAnsi="Paris2024" w:cs="Paris2024"/>
          <w:i/>
        </w:rPr>
        <w:t xml:space="preserve"> figurent notamment un lexique compilant les différents sigles utilisés et le vocabulaire spécifique des Jeux</w:t>
      </w:r>
      <w:r w:rsidR="00054465">
        <w:rPr>
          <w:rFonts w:ascii="Paris2024" w:eastAsia="Paris2024" w:hAnsi="Paris2024" w:cs="Paris2024"/>
          <w:i/>
        </w:rPr>
        <w:t xml:space="preserve"> Olympiques et Paralympiques</w:t>
      </w:r>
      <w:r w:rsidR="007076B4" w:rsidRPr="001E78D4">
        <w:rPr>
          <w:rFonts w:ascii="Paris2024" w:eastAsia="Paris2024" w:hAnsi="Paris2024" w:cs="Paris2024"/>
          <w:i/>
          <w:iCs/>
        </w:rPr>
        <w:t xml:space="preserve">, ainsi que de nombreux détails sur l’organisation de Paris 2024 facilitant la compréhension du contexte et de certains éléments du présent cahier des charges. </w:t>
      </w:r>
    </w:p>
    <w:p w14:paraId="2AED9C76" w14:textId="789826EB" w:rsidR="00576141" w:rsidRDefault="00576141" w:rsidP="007076B4">
      <w:pPr>
        <w:rPr>
          <w:rFonts w:ascii="Paris2024" w:eastAsia="Paris2024" w:hAnsi="Paris2024" w:cs="Paris2024"/>
          <w:i/>
          <w:iCs/>
        </w:rPr>
      </w:pPr>
    </w:p>
    <w:p w14:paraId="0019ED3A" w14:textId="7DAE7440" w:rsidR="00576141" w:rsidRDefault="00576141" w:rsidP="007076B4">
      <w:pPr>
        <w:rPr>
          <w:rFonts w:ascii="Paris2024" w:eastAsia="Paris2024" w:hAnsi="Paris2024" w:cs="Paris2024"/>
          <w:i/>
          <w:iCs/>
        </w:rPr>
      </w:pPr>
    </w:p>
    <w:p w14:paraId="28AEC592" w14:textId="53DE3F24" w:rsidR="00576141" w:rsidRDefault="00576141" w:rsidP="007076B4">
      <w:pPr>
        <w:rPr>
          <w:rFonts w:ascii="Paris2024" w:eastAsia="Paris2024" w:hAnsi="Paris2024" w:cs="Paris2024"/>
          <w:i/>
          <w:iCs/>
        </w:rPr>
      </w:pPr>
    </w:p>
    <w:p w14:paraId="74D93E6B" w14:textId="77777777" w:rsidR="00271A8D" w:rsidRDefault="00271A8D" w:rsidP="007076B4">
      <w:pPr>
        <w:rPr>
          <w:rFonts w:ascii="Paris2024" w:eastAsia="Paris2024" w:hAnsi="Paris2024" w:cs="Paris2024"/>
          <w:i/>
          <w:iCs/>
        </w:rPr>
      </w:pPr>
    </w:p>
    <w:p w14:paraId="24587F89" w14:textId="77777777" w:rsidR="00271A8D" w:rsidRDefault="00271A8D" w:rsidP="007076B4">
      <w:pPr>
        <w:rPr>
          <w:rFonts w:ascii="Paris2024" w:eastAsia="Paris2024" w:hAnsi="Paris2024" w:cs="Paris2024"/>
          <w:i/>
          <w:iCs/>
        </w:rPr>
      </w:pPr>
    </w:p>
    <w:p w14:paraId="06F833BE" w14:textId="77777777" w:rsidR="00271A8D" w:rsidRDefault="00271A8D" w:rsidP="007076B4">
      <w:pPr>
        <w:rPr>
          <w:rFonts w:ascii="Paris2024" w:eastAsia="Paris2024" w:hAnsi="Paris2024" w:cs="Paris2024"/>
          <w:i/>
          <w:iCs/>
        </w:rPr>
      </w:pPr>
    </w:p>
    <w:p w14:paraId="57639B58" w14:textId="77777777" w:rsidR="00271A8D" w:rsidRDefault="00271A8D" w:rsidP="007076B4">
      <w:pPr>
        <w:rPr>
          <w:rFonts w:ascii="Paris2024" w:eastAsia="Paris2024" w:hAnsi="Paris2024" w:cs="Paris2024"/>
          <w:i/>
          <w:iCs/>
        </w:rPr>
      </w:pPr>
    </w:p>
    <w:p w14:paraId="20EA9D36" w14:textId="77777777" w:rsidR="00271A8D" w:rsidRDefault="00271A8D" w:rsidP="007076B4">
      <w:pPr>
        <w:rPr>
          <w:rFonts w:ascii="Paris2024" w:eastAsia="Paris2024" w:hAnsi="Paris2024" w:cs="Paris2024"/>
          <w:i/>
          <w:iCs/>
        </w:rPr>
      </w:pPr>
    </w:p>
    <w:p w14:paraId="3D1CFD82" w14:textId="77777777" w:rsidR="00271A8D" w:rsidRDefault="00271A8D" w:rsidP="007076B4">
      <w:pPr>
        <w:rPr>
          <w:rFonts w:ascii="Paris2024" w:eastAsia="Paris2024" w:hAnsi="Paris2024" w:cs="Paris2024"/>
          <w:i/>
          <w:iCs/>
        </w:rPr>
      </w:pPr>
    </w:p>
    <w:p w14:paraId="646B8CB6" w14:textId="77777777" w:rsidR="00271A8D" w:rsidRDefault="00271A8D" w:rsidP="007076B4">
      <w:pPr>
        <w:rPr>
          <w:rFonts w:ascii="Paris2024" w:eastAsia="Paris2024" w:hAnsi="Paris2024" w:cs="Paris2024"/>
          <w:i/>
          <w:iCs/>
        </w:rPr>
      </w:pPr>
    </w:p>
    <w:p w14:paraId="2589B9DC" w14:textId="77777777" w:rsidR="00271A8D" w:rsidRDefault="00271A8D" w:rsidP="007076B4">
      <w:pPr>
        <w:rPr>
          <w:rFonts w:ascii="Paris2024" w:eastAsia="Paris2024" w:hAnsi="Paris2024" w:cs="Paris2024"/>
          <w:i/>
          <w:iCs/>
        </w:rPr>
      </w:pPr>
    </w:p>
    <w:p w14:paraId="737B504E" w14:textId="77777777" w:rsidR="00271A8D" w:rsidRDefault="00271A8D" w:rsidP="007076B4">
      <w:pPr>
        <w:rPr>
          <w:rFonts w:ascii="Paris2024" w:eastAsia="Paris2024" w:hAnsi="Paris2024" w:cs="Paris2024"/>
          <w:i/>
          <w:iCs/>
        </w:rPr>
      </w:pPr>
    </w:p>
    <w:p w14:paraId="01B1102E" w14:textId="77777777" w:rsidR="00271A8D" w:rsidRDefault="00271A8D" w:rsidP="007076B4">
      <w:pPr>
        <w:rPr>
          <w:rFonts w:ascii="Paris2024" w:eastAsia="Paris2024" w:hAnsi="Paris2024" w:cs="Paris2024"/>
          <w:i/>
          <w:iCs/>
        </w:rPr>
      </w:pPr>
    </w:p>
    <w:p w14:paraId="54E5BEA4" w14:textId="77777777" w:rsidR="00271A8D" w:rsidRDefault="00271A8D" w:rsidP="007076B4">
      <w:pPr>
        <w:rPr>
          <w:rFonts w:ascii="Paris2024" w:eastAsia="Paris2024" w:hAnsi="Paris2024" w:cs="Paris2024"/>
          <w:i/>
          <w:iCs/>
        </w:rPr>
      </w:pPr>
    </w:p>
    <w:p w14:paraId="0C71B4C0" w14:textId="77777777" w:rsidR="00271A8D" w:rsidRDefault="00271A8D" w:rsidP="007076B4">
      <w:pPr>
        <w:rPr>
          <w:rFonts w:ascii="Paris2024" w:eastAsia="Paris2024" w:hAnsi="Paris2024" w:cs="Paris2024"/>
          <w:i/>
          <w:iCs/>
        </w:rPr>
      </w:pPr>
    </w:p>
    <w:p w14:paraId="25691EAF" w14:textId="77777777" w:rsidR="00271A8D" w:rsidRDefault="00271A8D" w:rsidP="007076B4">
      <w:pPr>
        <w:rPr>
          <w:rFonts w:ascii="Paris2024" w:eastAsia="Paris2024" w:hAnsi="Paris2024" w:cs="Paris2024"/>
          <w:i/>
          <w:iCs/>
        </w:rPr>
      </w:pPr>
    </w:p>
    <w:p w14:paraId="1CDB8DB7" w14:textId="77777777" w:rsidR="00271A8D" w:rsidRDefault="00271A8D" w:rsidP="007076B4">
      <w:pPr>
        <w:rPr>
          <w:rFonts w:ascii="Paris2024" w:eastAsia="Paris2024" w:hAnsi="Paris2024" w:cs="Paris2024"/>
          <w:i/>
          <w:iCs/>
        </w:rPr>
      </w:pPr>
    </w:p>
    <w:p w14:paraId="68F51215" w14:textId="77777777" w:rsidR="007076B4" w:rsidRDefault="007076B4" w:rsidP="007076B4">
      <w:pPr>
        <w:rPr>
          <w:rFonts w:ascii="Paris2024" w:hAnsi="Paris2024"/>
        </w:rPr>
      </w:pPr>
    </w:p>
    <w:p w14:paraId="7A4C7AF2" w14:textId="77777777" w:rsidR="00BA288A" w:rsidRDefault="00BA288A" w:rsidP="007076B4">
      <w:pPr>
        <w:rPr>
          <w:rFonts w:ascii="Paris2024" w:hAnsi="Paris2024"/>
        </w:rPr>
      </w:pPr>
    </w:p>
    <w:p w14:paraId="2038EFEF" w14:textId="77777777" w:rsidR="005440BC" w:rsidRDefault="005440BC" w:rsidP="007076B4">
      <w:pPr>
        <w:rPr>
          <w:rFonts w:ascii="Paris2024" w:hAnsi="Paris2024"/>
        </w:rPr>
      </w:pPr>
    </w:p>
    <w:p w14:paraId="56CD0741" w14:textId="77777777" w:rsidR="005440BC" w:rsidRDefault="005440BC" w:rsidP="007076B4">
      <w:pPr>
        <w:rPr>
          <w:rFonts w:ascii="Paris2024" w:hAnsi="Paris2024"/>
        </w:rPr>
      </w:pPr>
    </w:p>
    <w:p w14:paraId="4AE57468" w14:textId="77777777" w:rsidR="00BA288A" w:rsidRDefault="00BA288A" w:rsidP="007076B4">
      <w:pPr>
        <w:rPr>
          <w:rFonts w:ascii="Paris2024" w:hAnsi="Paris2024"/>
        </w:rPr>
      </w:pPr>
    </w:p>
    <w:p w14:paraId="4362ED1E" w14:textId="77777777" w:rsidR="00EA0DD5" w:rsidRDefault="00EA0DD5" w:rsidP="007076B4">
      <w:pPr>
        <w:rPr>
          <w:rFonts w:ascii="Paris2024" w:hAnsi="Paris2024"/>
        </w:rPr>
      </w:pPr>
    </w:p>
    <w:p w14:paraId="1446CAD9" w14:textId="77777777" w:rsidR="00EA0DD5" w:rsidRDefault="00EA0DD5" w:rsidP="007076B4">
      <w:pPr>
        <w:rPr>
          <w:rFonts w:ascii="Paris2024" w:hAnsi="Paris2024"/>
        </w:rPr>
      </w:pPr>
    </w:p>
    <w:p w14:paraId="5847C88B" w14:textId="77777777" w:rsidR="00EA0DD5" w:rsidRDefault="00EA0DD5" w:rsidP="007076B4">
      <w:pPr>
        <w:rPr>
          <w:rFonts w:ascii="Paris2024" w:hAnsi="Paris2024"/>
        </w:rPr>
      </w:pPr>
    </w:p>
    <w:p w14:paraId="465AEEC8" w14:textId="39D3A523" w:rsidR="00DB7F96" w:rsidRPr="004A6D27" w:rsidRDefault="00DB7F96" w:rsidP="00DB7F96">
      <w:pPr>
        <w:jc w:val="center"/>
        <w:rPr>
          <w:rFonts w:ascii="Paris2024" w:hAnsi="Paris2024"/>
          <w:sz w:val="28"/>
          <w:szCs w:val="28"/>
        </w:rPr>
      </w:pPr>
      <w:r w:rsidRPr="004A6D27">
        <w:rPr>
          <w:rFonts w:ascii="Paris2024" w:hAnsi="Paris2024"/>
          <w:sz w:val="28"/>
          <w:szCs w:val="28"/>
        </w:rPr>
        <w:lastRenderedPageBreak/>
        <w:t>SOMMAIRE</w:t>
      </w:r>
    </w:p>
    <w:p w14:paraId="13608B39" w14:textId="77777777" w:rsidR="00DB7F96" w:rsidRPr="004A6D27" w:rsidRDefault="00DB7F96" w:rsidP="00DB7F96">
      <w:pPr>
        <w:jc w:val="center"/>
        <w:rPr>
          <w:rFonts w:ascii="Paris2024" w:hAnsi="Paris2024"/>
          <w:sz w:val="28"/>
          <w:szCs w:val="28"/>
        </w:rPr>
      </w:pPr>
    </w:p>
    <w:p w14:paraId="4669643D" w14:textId="55231837" w:rsidR="00981EA7" w:rsidRDefault="003C7F33">
      <w:pPr>
        <w:pStyle w:val="TM1"/>
        <w:rPr>
          <w:rFonts w:cstheme="minorBidi"/>
          <w:noProof/>
        </w:rPr>
      </w:pPr>
      <w:r w:rsidRPr="004A6D27">
        <w:rPr>
          <w:rFonts w:ascii="Paris2024" w:hAnsi="Paris2024"/>
        </w:rPr>
        <w:fldChar w:fldCharType="begin"/>
      </w:r>
      <w:r w:rsidRPr="004A6D27">
        <w:rPr>
          <w:rFonts w:ascii="Paris2024" w:hAnsi="Paris2024"/>
        </w:rPr>
        <w:instrText xml:space="preserve"> TOC \o "1-4" \h \z \u </w:instrText>
      </w:r>
      <w:r w:rsidRPr="004A6D27">
        <w:rPr>
          <w:rFonts w:ascii="Paris2024" w:hAnsi="Paris2024"/>
        </w:rPr>
        <w:fldChar w:fldCharType="separate"/>
      </w:r>
      <w:hyperlink w:anchor="_Toc147395814" w:history="1">
        <w:r w:rsidR="00981EA7" w:rsidRPr="000F19D3">
          <w:rPr>
            <w:rStyle w:val="Lienhypertexte"/>
            <w:noProof/>
          </w:rPr>
          <w:t>1</w:t>
        </w:r>
        <w:r w:rsidR="00981EA7">
          <w:rPr>
            <w:rFonts w:cstheme="minorBidi"/>
            <w:noProof/>
          </w:rPr>
          <w:tab/>
        </w:r>
        <w:r w:rsidR="00981EA7" w:rsidRPr="000F19D3">
          <w:rPr>
            <w:rStyle w:val="Lienhypertexte"/>
            <w:noProof/>
          </w:rPr>
          <w:t>NOTE DE SYNTHESE</w:t>
        </w:r>
        <w:r w:rsidR="00981EA7">
          <w:rPr>
            <w:noProof/>
            <w:webHidden/>
          </w:rPr>
          <w:tab/>
        </w:r>
        <w:r w:rsidR="00981EA7">
          <w:rPr>
            <w:noProof/>
            <w:webHidden/>
          </w:rPr>
          <w:fldChar w:fldCharType="begin"/>
        </w:r>
        <w:r w:rsidR="00981EA7">
          <w:rPr>
            <w:noProof/>
            <w:webHidden/>
          </w:rPr>
          <w:instrText xml:space="preserve"> PAGEREF _Toc147395814 \h </w:instrText>
        </w:r>
        <w:r w:rsidR="00981EA7">
          <w:rPr>
            <w:noProof/>
            <w:webHidden/>
          </w:rPr>
        </w:r>
        <w:r w:rsidR="00981EA7">
          <w:rPr>
            <w:noProof/>
            <w:webHidden/>
          </w:rPr>
          <w:fldChar w:fldCharType="separate"/>
        </w:r>
        <w:r w:rsidR="00981EA7">
          <w:rPr>
            <w:noProof/>
            <w:webHidden/>
          </w:rPr>
          <w:t>2</w:t>
        </w:r>
        <w:r w:rsidR="00981EA7">
          <w:rPr>
            <w:noProof/>
            <w:webHidden/>
          </w:rPr>
          <w:fldChar w:fldCharType="end"/>
        </w:r>
      </w:hyperlink>
    </w:p>
    <w:p w14:paraId="54376422" w14:textId="16F4475D" w:rsidR="00981EA7" w:rsidRDefault="00F5143A">
      <w:pPr>
        <w:pStyle w:val="TM1"/>
        <w:rPr>
          <w:rFonts w:cstheme="minorBidi"/>
          <w:noProof/>
        </w:rPr>
      </w:pPr>
      <w:hyperlink w:anchor="_Toc147395815" w:history="1">
        <w:r w:rsidR="00981EA7" w:rsidRPr="000F19D3">
          <w:rPr>
            <w:rStyle w:val="Lienhypertexte"/>
            <w:noProof/>
          </w:rPr>
          <w:t>2</w:t>
        </w:r>
        <w:r w:rsidR="00981EA7">
          <w:rPr>
            <w:rFonts w:cstheme="minorBidi"/>
            <w:noProof/>
          </w:rPr>
          <w:tab/>
        </w:r>
        <w:r w:rsidR="00981EA7" w:rsidRPr="000F19D3">
          <w:rPr>
            <w:rStyle w:val="Lienhypertexte"/>
            <w:noProof/>
          </w:rPr>
          <w:t>DETAILS DES PRESTATIONS ATTENDUES</w:t>
        </w:r>
        <w:r w:rsidR="00981EA7">
          <w:rPr>
            <w:noProof/>
            <w:webHidden/>
          </w:rPr>
          <w:tab/>
        </w:r>
        <w:r w:rsidR="00981EA7">
          <w:rPr>
            <w:noProof/>
            <w:webHidden/>
          </w:rPr>
          <w:fldChar w:fldCharType="begin"/>
        </w:r>
        <w:r w:rsidR="00981EA7">
          <w:rPr>
            <w:noProof/>
            <w:webHidden/>
          </w:rPr>
          <w:instrText xml:space="preserve"> PAGEREF _Toc147395815 \h </w:instrText>
        </w:r>
        <w:r w:rsidR="00981EA7">
          <w:rPr>
            <w:noProof/>
            <w:webHidden/>
          </w:rPr>
        </w:r>
        <w:r w:rsidR="00981EA7">
          <w:rPr>
            <w:noProof/>
            <w:webHidden/>
          </w:rPr>
          <w:fldChar w:fldCharType="separate"/>
        </w:r>
        <w:r w:rsidR="00981EA7">
          <w:rPr>
            <w:noProof/>
            <w:webHidden/>
          </w:rPr>
          <w:t>8</w:t>
        </w:r>
        <w:r w:rsidR="00981EA7">
          <w:rPr>
            <w:noProof/>
            <w:webHidden/>
          </w:rPr>
          <w:fldChar w:fldCharType="end"/>
        </w:r>
      </w:hyperlink>
    </w:p>
    <w:p w14:paraId="6C093C5F" w14:textId="41868066" w:rsidR="00981EA7" w:rsidRDefault="00F5143A">
      <w:pPr>
        <w:pStyle w:val="TM2"/>
        <w:rPr>
          <w:rFonts w:asciiTheme="minorHAnsi" w:eastAsiaTheme="minorEastAsia" w:hAnsiTheme="minorHAnsi" w:cstheme="minorBidi"/>
        </w:rPr>
      </w:pPr>
      <w:hyperlink w:anchor="_Toc147395816" w:history="1">
        <w:r w:rsidR="00981EA7" w:rsidRPr="000F19D3">
          <w:rPr>
            <w:rStyle w:val="Lienhypertexte"/>
          </w:rPr>
          <w:t>2.1</w:t>
        </w:r>
        <w:r w:rsidR="00981EA7">
          <w:rPr>
            <w:rFonts w:asciiTheme="minorHAnsi" w:eastAsiaTheme="minorEastAsia" w:hAnsiTheme="minorHAnsi" w:cstheme="minorBidi"/>
          </w:rPr>
          <w:tab/>
        </w:r>
        <w:r w:rsidR="00981EA7" w:rsidRPr="000F19D3">
          <w:rPr>
            <w:rStyle w:val="Lienhypertexte"/>
          </w:rPr>
          <w:t>Données de cadrage des prestations</w:t>
        </w:r>
        <w:r w:rsidR="00981EA7">
          <w:rPr>
            <w:webHidden/>
          </w:rPr>
          <w:tab/>
        </w:r>
        <w:r w:rsidR="00981EA7">
          <w:rPr>
            <w:webHidden/>
          </w:rPr>
          <w:fldChar w:fldCharType="begin"/>
        </w:r>
        <w:r w:rsidR="00981EA7">
          <w:rPr>
            <w:webHidden/>
          </w:rPr>
          <w:instrText xml:space="preserve"> PAGEREF _Toc147395816 \h </w:instrText>
        </w:r>
        <w:r w:rsidR="00981EA7">
          <w:rPr>
            <w:webHidden/>
          </w:rPr>
        </w:r>
        <w:r w:rsidR="00981EA7">
          <w:rPr>
            <w:webHidden/>
          </w:rPr>
          <w:fldChar w:fldCharType="separate"/>
        </w:r>
        <w:r w:rsidR="00981EA7">
          <w:rPr>
            <w:webHidden/>
          </w:rPr>
          <w:t>8</w:t>
        </w:r>
        <w:r w:rsidR="00981EA7">
          <w:rPr>
            <w:webHidden/>
          </w:rPr>
          <w:fldChar w:fldCharType="end"/>
        </w:r>
      </w:hyperlink>
    </w:p>
    <w:p w14:paraId="395E086A" w14:textId="4674C03B" w:rsidR="00981EA7" w:rsidRDefault="00F5143A">
      <w:pPr>
        <w:pStyle w:val="TM3"/>
        <w:rPr>
          <w:rFonts w:cstheme="minorBidi"/>
          <w:noProof/>
        </w:rPr>
      </w:pPr>
      <w:hyperlink w:anchor="_Toc147395817" w:history="1">
        <w:r w:rsidR="00981EA7" w:rsidRPr="000F19D3">
          <w:rPr>
            <w:rStyle w:val="Lienhypertexte"/>
            <w:rFonts w:ascii="Paris2024" w:eastAsia="Paris2024" w:hAnsi="Paris2024"/>
            <w:noProof/>
          </w:rPr>
          <w:t>2.1.1</w:t>
        </w:r>
        <w:r w:rsidR="00981EA7">
          <w:rPr>
            <w:rFonts w:cstheme="minorBidi"/>
            <w:noProof/>
          </w:rPr>
          <w:tab/>
        </w:r>
        <w:r w:rsidR="00981EA7" w:rsidRPr="000F19D3">
          <w:rPr>
            <w:rStyle w:val="Lienhypertexte"/>
            <w:rFonts w:ascii="Paris2024" w:eastAsia="Paris2024" w:hAnsi="Paris2024"/>
            <w:noProof/>
          </w:rPr>
          <w:t>Composition, usage et éléments de volumétrie des lots</w:t>
        </w:r>
        <w:r w:rsidR="00981EA7">
          <w:rPr>
            <w:noProof/>
            <w:webHidden/>
          </w:rPr>
          <w:tab/>
        </w:r>
        <w:r w:rsidR="00981EA7">
          <w:rPr>
            <w:noProof/>
            <w:webHidden/>
          </w:rPr>
          <w:fldChar w:fldCharType="begin"/>
        </w:r>
        <w:r w:rsidR="00981EA7">
          <w:rPr>
            <w:noProof/>
            <w:webHidden/>
          </w:rPr>
          <w:instrText xml:space="preserve"> PAGEREF _Toc147395817 \h </w:instrText>
        </w:r>
        <w:r w:rsidR="00981EA7">
          <w:rPr>
            <w:noProof/>
            <w:webHidden/>
          </w:rPr>
        </w:r>
        <w:r w:rsidR="00981EA7">
          <w:rPr>
            <w:noProof/>
            <w:webHidden/>
          </w:rPr>
          <w:fldChar w:fldCharType="separate"/>
        </w:r>
        <w:r w:rsidR="00981EA7">
          <w:rPr>
            <w:noProof/>
            <w:webHidden/>
          </w:rPr>
          <w:t>8</w:t>
        </w:r>
        <w:r w:rsidR="00981EA7">
          <w:rPr>
            <w:noProof/>
            <w:webHidden/>
          </w:rPr>
          <w:fldChar w:fldCharType="end"/>
        </w:r>
      </w:hyperlink>
    </w:p>
    <w:p w14:paraId="6775A6BE" w14:textId="7FB7CC98" w:rsidR="00981EA7" w:rsidRDefault="00F5143A">
      <w:pPr>
        <w:pStyle w:val="TM3"/>
        <w:rPr>
          <w:rFonts w:cstheme="minorBidi"/>
          <w:noProof/>
        </w:rPr>
      </w:pPr>
      <w:hyperlink w:anchor="_Toc147395818" w:history="1">
        <w:r w:rsidR="00981EA7" w:rsidRPr="000F19D3">
          <w:rPr>
            <w:rStyle w:val="Lienhypertexte"/>
            <w:rFonts w:ascii="Paris2024" w:eastAsia="Paris2024" w:hAnsi="Paris2024" w:cs="Paris2024"/>
            <w:noProof/>
          </w:rPr>
          <w:t>2.1.2</w:t>
        </w:r>
        <w:r w:rsidR="00981EA7">
          <w:rPr>
            <w:rFonts w:cstheme="minorBidi"/>
            <w:noProof/>
          </w:rPr>
          <w:tab/>
        </w:r>
        <w:r w:rsidR="00981EA7" w:rsidRPr="000F19D3">
          <w:rPr>
            <w:rStyle w:val="Lienhypertexte"/>
            <w:rFonts w:ascii="Paris2024" w:eastAsia="Paris2024" w:hAnsi="Paris2024" w:cs="Paris2024"/>
            <w:noProof/>
          </w:rPr>
          <w:t>Utilisation des serviettes</w:t>
        </w:r>
        <w:r w:rsidR="00981EA7">
          <w:rPr>
            <w:noProof/>
            <w:webHidden/>
          </w:rPr>
          <w:tab/>
        </w:r>
        <w:r w:rsidR="00981EA7">
          <w:rPr>
            <w:noProof/>
            <w:webHidden/>
          </w:rPr>
          <w:fldChar w:fldCharType="begin"/>
        </w:r>
        <w:r w:rsidR="00981EA7">
          <w:rPr>
            <w:noProof/>
            <w:webHidden/>
          </w:rPr>
          <w:instrText xml:space="preserve"> PAGEREF _Toc147395818 \h </w:instrText>
        </w:r>
        <w:r w:rsidR="00981EA7">
          <w:rPr>
            <w:noProof/>
            <w:webHidden/>
          </w:rPr>
        </w:r>
        <w:r w:rsidR="00981EA7">
          <w:rPr>
            <w:noProof/>
            <w:webHidden/>
          </w:rPr>
          <w:fldChar w:fldCharType="separate"/>
        </w:r>
        <w:r w:rsidR="00981EA7">
          <w:rPr>
            <w:noProof/>
            <w:webHidden/>
          </w:rPr>
          <w:t>11</w:t>
        </w:r>
        <w:r w:rsidR="00981EA7">
          <w:rPr>
            <w:noProof/>
            <w:webHidden/>
          </w:rPr>
          <w:fldChar w:fldCharType="end"/>
        </w:r>
      </w:hyperlink>
    </w:p>
    <w:p w14:paraId="278AB7DE" w14:textId="67CE601A" w:rsidR="00981EA7" w:rsidRDefault="00F5143A">
      <w:pPr>
        <w:pStyle w:val="TM3"/>
        <w:rPr>
          <w:rFonts w:cstheme="minorBidi"/>
          <w:noProof/>
        </w:rPr>
      </w:pPr>
      <w:hyperlink w:anchor="_Toc147395819" w:history="1">
        <w:r w:rsidR="00981EA7" w:rsidRPr="000F19D3">
          <w:rPr>
            <w:rStyle w:val="Lienhypertexte"/>
            <w:rFonts w:ascii="Paris2024" w:eastAsia="Paris2024" w:hAnsi="Paris2024" w:cs="Paris2024"/>
            <w:noProof/>
          </w:rPr>
          <w:t>Les serviettes fournies par le prestataire auront deux utilités distinctes :</w:t>
        </w:r>
        <w:r w:rsidR="00981EA7">
          <w:rPr>
            <w:noProof/>
            <w:webHidden/>
          </w:rPr>
          <w:tab/>
        </w:r>
        <w:r w:rsidR="00981EA7">
          <w:rPr>
            <w:noProof/>
            <w:webHidden/>
          </w:rPr>
          <w:fldChar w:fldCharType="begin"/>
        </w:r>
        <w:r w:rsidR="00981EA7">
          <w:rPr>
            <w:noProof/>
            <w:webHidden/>
          </w:rPr>
          <w:instrText xml:space="preserve"> PAGEREF _Toc147395819 \h </w:instrText>
        </w:r>
        <w:r w:rsidR="00981EA7">
          <w:rPr>
            <w:noProof/>
            <w:webHidden/>
          </w:rPr>
        </w:r>
        <w:r w:rsidR="00981EA7">
          <w:rPr>
            <w:noProof/>
            <w:webHidden/>
          </w:rPr>
          <w:fldChar w:fldCharType="separate"/>
        </w:r>
        <w:r w:rsidR="00981EA7">
          <w:rPr>
            <w:noProof/>
            <w:webHidden/>
          </w:rPr>
          <w:t>11</w:t>
        </w:r>
        <w:r w:rsidR="00981EA7">
          <w:rPr>
            <w:noProof/>
            <w:webHidden/>
          </w:rPr>
          <w:fldChar w:fldCharType="end"/>
        </w:r>
      </w:hyperlink>
    </w:p>
    <w:p w14:paraId="0FBC8842" w14:textId="0AD086EB" w:rsidR="00981EA7" w:rsidRDefault="00F5143A">
      <w:pPr>
        <w:pStyle w:val="TM3"/>
        <w:rPr>
          <w:rFonts w:cstheme="minorBidi"/>
          <w:noProof/>
        </w:rPr>
      </w:pPr>
      <w:hyperlink w:anchor="_Toc147395820" w:history="1">
        <w:r w:rsidR="00981EA7" w:rsidRPr="000F19D3">
          <w:rPr>
            <w:rStyle w:val="Lienhypertexte"/>
            <w:rFonts w:ascii="Paris2024" w:eastAsia="Paris2024" w:hAnsi="Paris2024" w:cs="Paris2024"/>
            <w:noProof/>
          </w:rPr>
          <w:t>2.1.3</w:t>
        </w:r>
        <w:r w:rsidR="00981EA7">
          <w:rPr>
            <w:rFonts w:cstheme="minorBidi"/>
            <w:noProof/>
          </w:rPr>
          <w:tab/>
        </w:r>
        <w:r w:rsidR="00981EA7" w:rsidRPr="000F19D3">
          <w:rPr>
            <w:rStyle w:val="Lienhypertexte"/>
            <w:rFonts w:ascii="Paris2024" w:eastAsia="Paris2024" w:hAnsi="Paris2024" w:cs="Paris2024"/>
            <w:noProof/>
          </w:rPr>
          <w:t>Caractéristiques techniques des produits</w:t>
        </w:r>
        <w:r w:rsidR="00981EA7">
          <w:rPr>
            <w:noProof/>
            <w:webHidden/>
          </w:rPr>
          <w:tab/>
        </w:r>
        <w:r w:rsidR="00981EA7">
          <w:rPr>
            <w:noProof/>
            <w:webHidden/>
          </w:rPr>
          <w:fldChar w:fldCharType="begin"/>
        </w:r>
        <w:r w:rsidR="00981EA7">
          <w:rPr>
            <w:noProof/>
            <w:webHidden/>
          </w:rPr>
          <w:instrText xml:space="preserve"> PAGEREF _Toc147395820 \h </w:instrText>
        </w:r>
        <w:r w:rsidR="00981EA7">
          <w:rPr>
            <w:noProof/>
            <w:webHidden/>
          </w:rPr>
        </w:r>
        <w:r w:rsidR="00981EA7">
          <w:rPr>
            <w:noProof/>
            <w:webHidden/>
          </w:rPr>
          <w:fldChar w:fldCharType="separate"/>
        </w:r>
        <w:r w:rsidR="00981EA7">
          <w:rPr>
            <w:noProof/>
            <w:webHidden/>
          </w:rPr>
          <w:t>11</w:t>
        </w:r>
        <w:r w:rsidR="00981EA7">
          <w:rPr>
            <w:noProof/>
            <w:webHidden/>
          </w:rPr>
          <w:fldChar w:fldCharType="end"/>
        </w:r>
      </w:hyperlink>
    </w:p>
    <w:p w14:paraId="4EC3FFD4" w14:textId="0C67BFB9" w:rsidR="00981EA7" w:rsidRDefault="00F5143A">
      <w:pPr>
        <w:pStyle w:val="TM2"/>
        <w:rPr>
          <w:rFonts w:asciiTheme="minorHAnsi" w:eastAsiaTheme="minorEastAsia" w:hAnsiTheme="minorHAnsi" w:cstheme="minorBidi"/>
        </w:rPr>
      </w:pPr>
      <w:hyperlink w:anchor="_Toc147395821" w:history="1">
        <w:r w:rsidR="00981EA7" w:rsidRPr="000F19D3">
          <w:rPr>
            <w:rStyle w:val="Lienhypertexte"/>
          </w:rPr>
          <w:t>2.2</w:t>
        </w:r>
        <w:r w:rsidR="00981EA7">
          <w:rPr>
            <w:rFonts w:asciiTheme="minorHAnsi" w:eastAsiaTheme="minorEastAsia" w:hAnsiTheme="minorHAnsi" w:cstheme="minorBidi"/>
          </w:rPr>
          <w:tab/>
        </w:r>
        <w:r w:rsidR="00981EA7" w:rsidRPr="000F19D3">
          <w:rPr>
            <w:rStyle w:val="Lienhypertexte"/>
          </w:rPr>
          <w:t>Précisions sur les prestations attendues</w:t>
        </w:r>
        <w:r w:rsidR="00981EA7">
          <w:rPr>
            <w:webHidden/>
          </w:rPr>
          <w:tab/>
        </w:r>
        <w:r w:rsidR="00981EA7">
          <w:rPr>
            <w:webHidden/>
          </w:rPr>
          <w:fldChar w:fldCharType="begin"/>
        </w:r>
        <w:r w:rsidR="00981EA7">
          <w:rPr>
            <w:webHidden/>
          </w:rPr>
          <w:instrText xml:space="preserve"> PAGEREF _Toc147395821 \h </w:instrText>
        </w:r>
        <w:r w:rsidR="00981EA7">
          <w:rPr>
            <w:webHidden/>
          </w:rPr>
        </w:r>
        <w:r w:rsidR="00981EA7">
          <w:rPr>
            <w:webHidden/>
          </w:rPr>
          <w:fldChar w:fldCharType="separate"/>
        </w:r>
        <w:r w:rsidR="00981EA7">
          <w:rPr>
            <w:webHidden/>
          </w:rPr>
          <w:t>12</w:t>
        </w:r>
        <w:r w:rsidR="00981EA7">
          <w:rPr>
            <w:webHidden/>
          </w:rPr>
          <w:fldChar w:fldCharType="end"/>
        </w:r>
      </w:hyperlink>
    </w:p>
    <w:p w14:paraId="503A362A" w14:textId="5FD9C374" w:rsidR="00981EA7" w:rsidRDefault="00F5143A">
      <w:pPr>
        <w:pStyle w:val="TM3"/>
        <w:rPr>
          <w:rFonts w:cstheme="minorBidi"/>
          <w:noProof/>
        </w:rPr>
      </w:pPr>
      <w:hyperlink w:anchor="_Toc147395822" w:history="1">
        <w:r w:rsidR="00981EA7" w:rsidRPr="000F19D3">
          <w:rPr>
            <w:rStyle w:val="Lienhypertexte"/>
            <w:rFonts w:ascii="Paris2024" w:hAnsi="Paris2024"/>
            <w:noProof/>
          </w:rPr>
          <w:t>Le prestataire décrit les produits fournis, qu’il s’agisse de serviette produite en propre ou via des sous-traitants, en précisant les caractéristiques techniques telles que précisées en 2.1.3. :</w:t>
        </w:r>
        <w:r w:rsidR="00981EA7">
          <w:rPr>
            <w:noProof/>
            <w:webHidden/>
          </w:rPr>
          <w:tab/>
        </w:r>
        <w:r w:rsidR="00981EA7">
          <w:rPr>
            <w:noProof/>
            <w:webHidden/>
          </w:rPr>
          <w:fldChar w:fldCharType="begin"/>
        </w:r>
        <w:r w:rsidR="00981EA7">
          <w:rPr>
            <w:noProof/>
            <w:webHidden/>
          </w:rPr>
          <w:instrText xml:space="preserve"> PAGEREF _Toc147395822 \h </w:instrText>
        </w:r>
        <w:r w:rsidR="00981EA7">
          <w:rPr>
            <w:noProof/>
            <w:webHidden/>
          </w:rPr>
        </w:r>
        <w:r w:rsidR="00981EA7">
          <w:rPr>
            <w:noProof/>
            <w:webHidden/>
          </w:rPr>
          <w:fldChar w:fldCharType="separate"/>
        </w:r>
        <w:r w:rsidR="00981EA7">
          <w:rPr>
            <w:noProof/>
            <w:webHidden/>
          </w:rPr>
          <w:t>12</w:t>
        </w:r>
        <w:r w:rsidR="00981EA7">
          <w:rPr>
            <w:noProof/>
            <w:webHidden/>
          </w:rPr>
          <w:fldChar w:fldCharType="end"/>
        </w:r>
      </w:hyperlink>
    </w:p>
    <w:p w14:paraId="643CD467" w14:textId="79D99A2F" w:rsidR="00981EA7" w:rsidRDefault="00F5143A">
      <w:pPr>
        <w:pStyle w:val="TM3"/>
        <w:rPr>
          <w:rFonts w:cstheme="minorBidi"/>
          <w:noProof/>
        </w:rPr>
      </w:pPr>
      <w:hyperlink w:anchor="_Toc147395823" w:history="1">
        <w:r w:rsidR="00981EA7" w:rsidRPr="000F19D3">
          <w:rPr>
            <w:rStyle w:val="Lienhypertexte"/>
            <w:rFonts w:ascii="Paris2024" w:hAnsi="Paris2024"/>
            <w:noProof/>
          </w:rPr>
          <w:t>Le prestataire assure la mise à disposition de l’ensemble des moyens humains (ex : main d’œuvre qualifiée, etc.) et matériels (ex : transpalette, etc.) nécessaires à la bonne exécution opérationnelle de l’ensemble des prestations.</w:t>
        </w:r>
        <w:r w:rsidR="00981EA7">
          <w:rPr>
            <w:noProof/>
            <w:webHidden/>
          </w:rPr>
          <w:tab/>
        </w:r>
        <w:r w:rsidR="00981EA7">
          <w:rPr>
            <w:noProof/>
            <w:webHidden/>
          </w:rPr>
          <w:fldChar w:fldCharType="begin"/>
        </w:r>
        <w:r w:rsidR="00981EA7">
          <w:rPr>
            <w:noProof/>
            <w:webHidden/>
          </w:rPr>
          <w:instrText xml:space="preserve"> PAGEREF _Toc147395823 \h </w:instrText>
        </w:r>
        <w:r w:rsidR="00981EA7">
          <w:rPr>
            <w:noProof/>
            <w:webHidden/>
          </w:rPr>
        </w:r>
        <w:r w:rsidR="00981EA7">
          <w:rPr>
            <w:noProof/>
            <w:webHidden/>
          </w:rPr>
          <w:fldChar w:fldCharType="separate"/>
        </w:r>
        <w:r w:rsidR="00981EA7">
          <w:rPr>
            <w:noProof/>
            <w:webHidden/>
          </w:rPr>
          <w:t>14</w:t>
        </w:r>
        <w:r w:rsidR="00981EA7">
          <w:rPr>
            <w:noProof/>
            <w:webHidden/>
          </w:rPr>
          <w:fldChar w:fldCharType="end"/>
        </w:r>
      </w:hyperlink>
    </w:p>
    <w:p w14:paraId="0CAD69E2" w14:textId="73A4039D" w:rsidR="00981EA7" w:rsidRDefault="00F5143A">
      <w:pPr>
        <w:pStyle w:val="TM2"/>
        <w:rPr>
          <w:rFonts w:asciiTheme="minorHAnsi" w:eastAsiaTheme="minorEastAsia" w:hAnsiTheme="minorHAnsi" w:cstheme="minorBidi"/>
        </w:rPr>
      </w:pPr>
      <w:hyperlink w:anchor="_Toc147395824" w:history="1">
        <w:r w:rsidR="00981EA7" w:rsidRPr="000F19D3">
          <w:rPr>
            <w:rStyle w:val="Lienhypertexte"/>
          </w:rPr>
          <w:t>2.3</w:t>
        </w:r>
        <w:r w:rsidR="00981EA7">
          <w:rPr>
            <w:rFonts w:asciiTheme="minorHAnsi" w:eastAsiaTheme="minorEastAsia" w:hAnsiTheme="minorHAnsi" w:cstheme="minorBidi"/>
          </w:rPr>
          <w:tab/>
        </w:r>
        <w:r w:rsidR="00981EA7" w:rsidRPr="000F19D3">
          <w:rPr>
            <w:rStyle w:val="Lienhypertexte"/>
          </w:rPr>
          <w:t>Exigences opérationnelles</w:t>
        </w:r>
        <w:r w:rsidR="00981EA7">
          <w:rPr>
            <w:webHidden/>
          </w:rPr>
          <w:tab/>
        </w:r>
        <w:r w:rsidR="00981EA7">
          <w:rPr>
            <w:webHidden/>
          </w:rPr>
          <w:fldChar w:fldCharType="begin"/>
        </w:r>
        <w:r w:rsidR="00981EA7">
          <w:rPr>
            <w:webHidden/>
          </w:rPr>
          <w:instrText xml:space="preserve"> PAGEREF _Toc147395824 \h </w:instrText>
        </w:r>
        <w:r w:rsidR="00981EA7">
          <w:rPr>
            <w:webHidden/>
          </w:rPr>
        </w:r>
        <w:r w:rsidR="00981EA7">
          <w:rPr>
            <w:webHidden/>
          </w:rPr>
          <w:fldChar w:fldCharType="separate"/>
        </w:r>
        <w:r w:rsidR="00981EA7">
          <w:rPr>
            <w:webHidden/>
          </w:rPr>
          <w:t>16</w:t>
        </w:r>
        <w:r w:rsidR="00981EA7">
          <w:rPr>
            <w:webHidden/>
          </w:rPr>
          <w:fldChar w:fldCharType="end"/>
        </w:r>
      </w:hyperlink>
    </w:p>
    <w:p w14:paraId="73C3BD3E" w14:textId="57AA624D" w:rsidR="00981EA7" w:rsidRDefault="00F5143A">
      <w:pPr>
        <w:pStyle w:val="TM1"/>
        <w:rPr>
          <w:rFonts w:cstheme="minorBidi"/>
          <w:noProof/>
        </w:rPr>
      </w:pPr>
      <w:hyperlink w:anchor="_Toc147395825" w:history="1">
        <w:r w:rsidR="00981EA7" w:rsidRPr="000F19D3">
          <w:rPr>
            <w:rStyle w:val="Lienhypertexte"/>
            <w:noProof/>
          </w:rPr>
          <w:t>3</w:t>
        </w:r>
        <w:r w:rsidR="00981EA7">
          <w:rPr>
            <w:rFonts w:cstheme="minorBidi"/>
            <w:noProof/>
          </w:rPr>
          <w:tab/>
        </w:r>
        <w:r w:rsidR="00981EA7" w:rsidRPr="000F19D3">
          <w:rPr>
            <w:rStyle w:val="Lienhypertexte"/>
            <w:noProof/>
          </w:rPr>
          <w:t>CONTEXTE DE LA PRESTATION</w:t>
        </w:r>
        <w:r w:rsidR="00981EA7">
          <w:rPr>
            <w:noProof/>
            <w:webHidden/>
          </w:rPr>
          <w:tab/>
        </w:r>
        <w:r w:rsidR="00981EA7">
          <w:rPr>
            <w:noProof/>
            <w:webHidden/>
          </w:rPr>
          <w:fldChar w:fldCharType="begin"/>
        </w:r>
        <w:r w:rsidR="00981EA7">
          <w:rPr>
            <w:noProof/>
            <w:webHidden/>
          </w:rPr>
          <w:instrText xml:space="preserve"> PAGEREF _Toc147395825 \h </w:instrText>
        </w:r>
        <w:r w:rsidR="00981EA7">
          <w:rPr>
            <w:noProof/>
            <w:webHidden/>
          </w:rPr>
        </w:r>
        <w:r w:rsidR="00981EA7">
          <w:rPr>
            <w:noProof/>
            <w:webHidden/>
          </w:rPr>
          <w:fldChar w:fldCharType="separate"/>
        </w:r>
        <w:r w:rsidR="00981EA7">
          <w:rPr>
            <w:noProof/>
            <w:webHidden/>
          </w:rPr>
          <w:t>17</w:t>
        </w:r>
        <w:r w:rsidR="00981EA7">
          <w:rPr>
            <w:noProof/>
            <w:webHidden/>
          </w:rPr>
          <w:fldChar w:fldCharType="end"/>
        </w:r>
      </w:hyperlink>
    </w:p>
    <w:p w14:paraId="373FF1EE" w14:textId="4E24C52B" w:rsidR="00981EA7" w:rsidRDefault="00F5143A">
      <w:pPr>
        <w:pStyle w:val="TM2"/>
        <w:rPr>
          <w:rFonts w:asciiTheme="minorHAnsi" w:eastAsiaTheme="minorEastAsia" w:hAnsiTheme="minorHAnsi" w:cstheme="minorBidi"/>
        </w:rPr>
      </w:pPr>
      <w:hyperlink w:anchor="_Toc147395826" w:history="1">
        <w:r w:rsidR="00981EA7" w:rsidRPr="000F19D3">
          <w:rPr>
            <w:rStyle w:val="Lienhypertexte"/>
          </w:rPr>
          <w:t>3.1</w:t>
        </w:r>
        <w:r w:rsidR="00981EA7">
          <w:rPr>
            <w:rFonts w:asciiTheme="minorHAnsi" w:eastAsiaTheme="minorEastAsia" w:hAnsiTheme="minorHAnsi" w:cstheme="minorBidi"/>
          </w:rPr>
          <w:tab/>
        </w:r>
        <w:r w:rsidR="00981EA7" w:rsidRPr="000F19D3">
          <w:rPr>
            <w:rStyle w:val="Lienhypertexte"/>
          </w:rPr>
          <w:t>Cadre opérationnel</w:t>
        </w:r>
        <w:r w:rsidR="00981EA7">
          <w:rPr>
            <w:webHidden/>
          </w:rPr>
          <w:tab/>
        </w:r>
        <w:r w:rsidR="00981EA7">
          <w:rPr>
            <w:webHidden/>
          </w:rPr>
          <w:fldChar w:fldCharType="begin"/>
        </w:r>
        <w:r w:rsidR="00981EA7">
          <w:rPr>
            <w:webHidden/>
          </w:rPr>
          <w:instrText xml:space="preserve"> PAGEREF _Toc147395826 \h </w:instrText>
        </w:r>
        <w:r w:rsidR="00981EA7">
          <w:rPr>
            <w:webHidden/>
          </w:rPr>
        </w:r>
        <w:r w:rsidR="00981EA7">
          <w:rPr>
            <w:webHidden/>
          </w:rPr>
          <w:fldChar w:fldCharType="separate"/>
        </w:r>
        <w:r w:rsidR="00981EA7">
          <w:rPr>
            <w:webHidden/>
          </w:rPr>
          <w:t>17</w:t>
        </w:r>
        <w:r w:rsidR="00981EA7">
          <w:rPr>
            <w:webHidden/>
          </w:rPr>
          <w:fldChar w:fldCharType="end"/>
        </w:r>
      </w:hyperlink>
    </w:p>
    <w:p w14:paraId="2B30FB6C" w14:textId="01C64BC5" w:rsidR="00981EA7" w:rsidRDefault="00F5143A">
      <w:pPr>
        <w:pStyle w:val="TM3"/>
        <w:rPr>
          <w:rFonts w:cstheme="minorBidi"/>
          <w:noProof/>
        </w:rPr>
      </w:pPr>
      <w:hyperlink w:anchor="_Toc147395827" w:history="1">
        <w:r w:rsidR="00981EA7" w:rsidRPr="000F19D3">
          <w:rPr>
            <w:rStyle w:val="Lienhypertexte"/>
            <w:rFonts w:ascii="Paris2024" w:hAnsi="Paris2024"/>
            <w:noProof/>
          </w:rPr>
          <w:t>3.1.1</w:t>
        </w:r>
        <w:r w:rsidR="00981EA7">
          <w:rPr>
            <w:rFonts w:cstheme="minorBidi"/>
            <w:noProof/>
          </w:rPr>
          <w:tab/>
        </w:r>
        <w:r w:rsidR="00981EA7" w:rsidRPr="000F19D3">
          <w:rPr>
            <w:rStyle w:val="Lienhypertexte"/>
            <w:rFonts w:ascii="Paris2024" w:hAnsi="Paris2024"/>
            <w:noProof/>
          </w:rPr>
          <w:t>Le déroulé des Jeux par période opérationnelle</w:t>
        </w:r>
        <w:r w:rsidR="00981EA7">
          <w:rPr>
            <w:noProof/>
            <w:webHidden/>
          </w:rPr>
          <w:tab/>
        </w:r>
        <w:r w:rsidR="00981EA7">
          <w:rPr>
            <w:noProof/>
            <w:webHidden/>
          </w:rPr>
          <w:fldChar w:fldCharType="begin"/>
        </w:r>
        <w:r w:rsidR="00981EA7">
          <w:rPr>
            <w:noProof/>
            <w:webHidden/>
          </w:rPr>
          <w:instrText xml:space="preserve"> PAGEREF _Toc147395827 \h </w:instrText>
        </w:r>
        <w:r w:rsidR="00981EA7">
          <w:rPr>
            <w:noProof/>
            <w:webHidden/>
          </w:rPr>
        </w:r>
        <w:r w:rsidR="00981EA7">
          <w:rPr>
            <w:noProof/>
            <w:webHidden/>
          </w:rPr>
          <w:fldChar w:fldCharType="separate"/>
        </w:r>
        <w:r w:rsidR="00981EA7">
          <w:rPr>
            <w:noProof/>
            <w:webHidden/>
          </w:rPr>
          <w:t>17</w:t>
        </w:r>
        <w:r w:rsidR="00981EA7">
          <w:rPr>
            <w:noProof/>
            <w:webHidden/>
          </w:rPr>
          <w:fldChar w:fldCharType="end"/>
        </w:r>
      </w:hyperlink>
    </w:p>
    <w:p w14:paraId="112A2E69" w14:textId="6AA4CF27" w:rsidR="00981EA7" w:rsidRDefault="00F5143A">
      <w:pPr>
        <w:pStyle w:val="TM3"/>
        <w:rPr>
          <w:rFonts w:cstheme="minorBidi"/>
          <w:noProof/>
        </w:rPr>
      </w:pPr>
      <w:hyperlink w:anchor="_Toc147395828" w:history="1">
        <w:r w:rsidR="00981EA7" w:rsidRPr="000F19D3">
          <w:rPr>
            <w:rStyle w:val="Lienhypertexte"/>
            <w:rFonts w:eastAsiaTheme="majorEastAsia"/>
            <w:noProof/>
          </w:rPr>
          <w:t>3.1.2</w:t>
        </w:r>
        <w:r w:rsidR="00981EA7">
          <w:rPr>
            <w:rFonts w:cstheme="minorBidi"/>
            <w:noProof/>
          </w:rPr>
          <w:tab/>
        </w:r>
        <w:r w:rsidR="00981EA7" w:rsidRPr="000F19D3">
          <w:rPr>
            <w:rStyle w:val="Lienhypertexte"/>
            <w:rFonts w:eastAsiaTheme="majorEastAsia"/>
            <w:noProof/>
          </w:rPr>
          <w:t>Principes clés de la prestation</w:t>
        </w:r>
        <w:r w:rsidR="00981EA7">
          <w:rPr>
            <w:noProof/>
            <w:webHidden/>
          </w:rPr>
          <w:tab/>
        </w:r>
        <w:r w:rsidR="00981EA7">
          <w:rPr>
            <w:noProof/>
            <w:webHidden/>
          </w:rPr>
          <w:fldChar w:fldCharType="begin"/>
        </w:r>
        <w:r w:rsidR="00981EA7">
          <w:rPr>
            <w:noProof/>
            <w:webHidden/>
          </w:rPr>
          <w:instrText xml:space="preserve"> PAGEREF _Toc147395828 \h </w:instrText>
        </w:r>
        <w:r w:rsidR="00981EA7">
          <w:rPr>
            <w:noProof/>
            <w:webHidden/>
          </w:rPr>
        </w:r>
        <w:r w:rsidR="00981EA7">
          <w:rPr>
            <w:noProof/>
            <w:webHidden/>
          </w:rPr>
          <w:fldChar w:fldCharType="separate"/>
        </w:r>
        <w:r w:rsidR="00981EA7">
          <w:rPr>
            <w:noProof/>
            <w:webHidden/>
          </w:rPr>
          <w:t>18</w:t>
        </w:r>
        <w:r w:rsidR="00981EA7">
          <w:rPr>
            <w:noProof/>
            <w:webHidden/>
          </w:rPr>
          <w:fldChar w:fldCharType="end"/>
        </w:r>
      </w:hyperlink>
    </w:p>
    <w:p w14:paraId="1A433343" w14:textId="7AEAD7BA" w:rsidR="00981EA7" w:rsidRDefault="00F5143A">
      <w:pPr>
        <w:pStyle w:val="TM3"/>
        <w:rPr>
          <w:rFonts w:cstheme="minorBidi"/>
          <w:noProof/>
        </w:rPr>
      </w:pPr>
      <w:hyperlink w:anchor="_Toc147395829" w:history="1">
        <w:r w:rsidR="00981EA7" w:rsidRPr="000F19D3">
          <w:rPr>
            <w:rStyle w:val="Lienhypertexte"/>
            <w:rFonts w:ascii="Paris2024" w:hAnsi="Paris2024"/>
            <w:noProof/>
          </w:rPr>
          <w:t>3.1.3</w:t>
        </w:r>
        <w:r w:rsidR="00981EA7">
          <w:rPr>
            <w:rFonts w:cstheme="minorBidi"/>
            <w:noProof/>
          </w:rPr>
          <w:tab/>
        </w:r>
        <w:r w:rsidR="00981EA7" w:rsidRPr="000F19D3">
          <w:rPr>
            <w:rStyle w:val="Lienhypertexte"/>
            <w:rFonts w:ascii="Paris2024" w:hAnsi="Paris2024"/>
            <w:noProof/>
          </w:rPr>
          <w:t>Ecosystème de la prestation et collaboration</w:t>
        </w:r>
        <w:r w:rsidR="00981EA7">
          <w:rPr>
            <w:noProof/>
            <w:webHidden/>
          </w:rPr>
          <w:tab/>
        </w:r>
        <w:r w:rsidR="00981EA7">
          <w:rPr>
            <w:noProof/>
            <w:webHidden/>
          </w:rPr>
          <w:fldChar w:fldCharType="begin"/>
        </w:r>
        <w:r w:rsidR="00981EA7">
          <w:rPr>
            <w:noProof/>
            <w:webHidden/>
          </w:rPr>
          <w:instrText xml:space="preserve"> PAGEREF _Toc147395829 \h </w:instrText>
        </w:r>
        <w:r w:rsidR="00981EA7">
          <w:rPr>
            <w:noProof/>
            <w:webHidden/>
          </w:rPr>
        </w:r>
        <w:r w:rsidR="00981EA7">
          <w:rPr>
            <w:noProof/>
            <w:webHidden/>
          </w:rPr>
          <w:fldChar w:fldCharType="separate"/>
        </w:r>
        <w:r w:rsidR="00981EA7">
          <w:rPr>
            <w:noProof/>
            <w:webHidden/>
          </w:rPr>
          <w:t>18</w:t>
        </w:r>
        <w:r w:rsidR="00981EA7">
          <w:rPr>
            <w:noProof/>
            <w:webHidden/>
          </w:rPr>
          <w:fldChar w:fldCharType="end"/>
        </w:r>
      </w:hyperlink>
    </w:p>
    <w:p w14:paraId="1F123EE6" w14:textId="55C48671" w:rsidR="00981EA7" w:rsidRDefault="00F5143A">
      <w:pPr>
        <w:pStyle w:val="TM3"/>
        <w:rPr>
          <w:rFonts w:cstheme="minorBidi"/>
          <w:noProof/>
        </w:rPr>
      </w:pPr>
      <w:hyperlink w:anchor="_Toc147395830" w:history="1">
        <w:r w:rsidR="00981EA7" w:rsidRPr="000F19D3">
          <w:rPr>
            <w:rStyle w:val="Lienhypertexte"/>
            <w:rFonts w:ascii="Paris2024" w:hAnsi="Paris2024"/>
            <w:noProof/>
          </w:rPr>
          <w:t>3.1.4</w:t>
        </w:r>
        <w:r w:rsidR="00981EA7">
          <w:rPr>
            <w:rFonts w:cstheme="minorBidi"/>
            <w:noProof/>
          </w:rPr>
          <w:tab/>
        </w:r>
        <w:r w:rsidR="00981EA7" w:rsidRPr="000F19D3">
          <w:rPr>
            <w:rStyle w:val="Lienhypertexte"/>
            <w:rFonts w:ascii="Paris2024" w:hAnsi="Paris2024"/>
            <w:noProof/>
          </w:rPr>
          <w:t>Le modèle EDM (Event Delivery Model)</w:t>
        </w:r>
        <w:r w:rsidR="00981EA7">
          <w:rPr>
            <w:noProof/>
            <w:webHidden/>
          </w:rPr>
          <w:tab/>
        </w:r>
        <w:r w:rsidR="00981EA7">
          <w:rPr>
            <w:noProof/>
            <w:webHidden/>
          </w:rPr>
          <w:fldChar w:fldCharType="begin"/>
        </w:r>
        <w:r w:rsidR="00981EA7">
          <w:rPr>
            <w:noProof/>
            <w:webHidden/>
          </w:rPr>
          <w:instrText xml:space="preserve"> PAGEREF _Toc147395830 \h </w:instrText>
        </w:r>
        <w:r w:rsidR="00981EA7">
          <w:rPr>
            <w:noProof/>
            <w:webHidden/>
          </w:rPr>
        </w:r>
        <w:r w:rsidR="00981EA7">
          <w:rPr>
            <w:noProof/>
            <w:webHidden/>
          </w:rPr>
          <w:fldChar w:fldCharType="separate"/>
        </w:r>
        <w:r w:rsidR="00981EA7">
          <w:rPr>
            <w:noProof/>
            <w:webHidden/>
          </w:rPr>
          <w:t>21</w:t>
        </w:r>
        <w:r w:rsidR="00981EA7">
          <w:rPr>
            <w:noProof/>
            <w:webHidden/>
          </w:rPr>
          <w:fldChar w:fldCharType="end"/>
        </w:r>
      </w:hyperlink>
    </w:p>
    <w:p w14:paraId="1A03C1D1" w14:textId="661C94AB" w:rsidR="00981EA7" w:rsidRDefault="00F5143A">
      <w:pPr>
        <w:pStyle w:val="TM3"/>
        <w:rPr>
          <w:rFonts w:cstheme="minorBidi"/>
          <w:noProof/>
        </w:rPr>
      </w:pPr>
      <w:hyperlink w:anchor="_Toc147395831" w:history="1">
        <w:r w:rsidR="00981EA7" w:rsidRPr="000F19D3">
          <w:rPr>
            <w:rStyle w:val="Lienhypertexte"/>
            <w:rFonts w:ascii="Paris2024" w:eastAsia="Paris2024" w:hAnsi="Paris2024"/>
            <w:noProof/>
          </w:rPr>
          <w:t>3.1.5</w:t>
        </w:r>
        <w:r w:rsidR="00981EA7">
          <w:rPr>
            <w:rFonts w:cstheme="minorBidi"/>
            <w:noProof/>
          </w:rPr>
          <w:tab/>
        </w:r>
        <w:r w:rsidR="00981EA7" w:rsidRPr="000F19D3">
          <w:rPr>
            <w:rStyle w:val="Lienhypertexte"/>
            <w:rFonts w:ascii="Paris2024" w:eastAsia="Paris2024" w:hAnsi="Paris2024"/>
            <w:noProof/>
          </w:rPr>
          <w:t>Conditions d’accès aux sites et périmètre de sécurisation</w:t>
        </w:r>
        <w:r w:rsidR="00981EA7">
          <w:rPr>
            <w:noProof/>
            <w:webHidden/>
          </w:rPr>
          <w:tab/>
        </w:r>
        <w:r w:rsidR="00981EA7">
          <w:rPr>
            <w:noProof/>
            <w:webHidden/>
          </w:rPr>
          <w:fldChar w:fldCharType="begin"/>
        </w:r>
        <w:r w:rsidR="00981EA7">
          <w:rPr>
            <w:noProof/>
            <w:webHidden/>
          </w:rPr>
          <w:instrText xml:space="preserve"> PAGEREF _Toc147395831 \h </w:instrText>
        </w:r>
        <w:r w:rsidR="00981EA7">
          <w:rPr>
            <w:noProof/>
            <w:webHidden/>
          </w:rPr>
        </w:r>
        <w:r w:rsidR="00981EA7">
          <w:rPr>
            <w:noProof/>
            <w:webHidden/>
          </w:rPr>
          <w:fldChar w:fldCharType="separate"/>
        </w:r>
        <w:r w:rsidR="00981EA7">
          <w:rPr>
            <w:noProof/>
            <w:webHidden/>
          </w:rPr>
          <w:t>21</w:t>
        </w:r>
        <w:r w:rsidR="00981EA7">
          <w:rPr>
            <w:noProof/>
            <w:webHidden/>
          </w:rPr>
          <w:fldChar w:fldCharType="end"/>
        </w:r>
      </w:hyperlink>
    </w:p>
    <w:p w14:paraId="1D2F349D" w14:textId="68BB41F5" w:rsidR="00981EA7" w:rsidRDefault="00F5143A">
      <w:pPr>
        <w:pStyle w:val="TM3"/>
        <w:rPr>
          <w:rFonts w:cstheme="minorBidi"/>
          <w:noProof/>
        </w:rPr>
      </w:pPr>
      <w:hyperlink w:anchor="_Toc147395832" w:history="1">
        <w:r w:rsidR="00981EA7" w:rsidRPr="000F19D3">
          <w:rPr>
            <w:rStyle w:val="Lienhypertexte"/>
            <w:rFonts w:ascii="Paris2024" w:eastAsia="Paris2024" w:hAnsi="Paris2024"/>
            <w:noProof/>
          </w:rPr>
          <w:t>3.1.6</w:t>
        </w:r>
        <w:r w:rsidR="00981EA7">
          <w:rPr>
            <w:rFonts w:cstheme="minorBidi"/>
            <w:noProof/>
          </w:rPr>
          <w:tab/>
        </w:r>
        <w:r w:rsidR="00981EA7" w:rsidRPr="000F19D3">
          <w:rPr>
            <w:rStyle w:val="Lienhypertexte"/>
            <w:rFonts w:ascii="Paris2024" w:eastAsia="Paris2024" w:hAnsi="Paris2024"/>
            <w:noProof/>
          </w:rPr>
          <w:t>La gestion des livraisons (quotidiennes)</w:t>
        </w:r>
        <w:r w:rsidR="00981EA7">
          <w:rPr>
            <w:noProof/>
            <w:webHidden/>
          </w:rPr>
          <w:tab/>
        </w:r>
        <w:r w:rsidR="00981EA7">
          <w:rPr>
            <w:noProof/>
            <w:webHidden/>
          </w:rPr>
          <w:fldChar w:fldCharType="begin"/>
        </w:r>
        <w:r w:rsidR="00981EA7">
          <w:rPr>
            <w:noProof/>
            <w:webHidden/>
          </w:rPr>
          <w:instrText xml:space="preserve"> PAGEREF _Toc147395832 \h </w:instrText>
        </w:r>
        <w:r w:rsidR="00981EA7">
          <w:rPr>
            <w:noProof/>
            <w:webHidden/>
          </w:rPr>
        </w:r>
        <w:r w:rsidR="00981EA7">
          <w:rPr>
            <w:noProof/>
            <w:webHidden/>
          </w:rPr>
          <w:fldChar w:fldCharType="separate"/>
        </w:r>
        <w:r w:rsidR="00981EA7">
          <w:rPr>
            <w:noProof/>
            <w:webHidden/>
          </w:rPr>
          <w:t>23</w:t>
        </w:r>
        <w:r w:rsidR="00981EA7">
          <w:rPr>
            <w:noProof/>
            <w:webHidden/>
          </w:rPr>
          <w:fldChar w:fldCharType="end"/>
        </w:r>
      </w:hyperlink>
    </w:p>
    <w:p w14:paraId="37021BAA" w14:textId="7FDC92A0" w:rsidR="00981EA7" w:rsidRDefault="00F5143A">
      <w:pPr>
        <w:pStyle w:val="TM3"/>
        <w:rPr>
          <w:rFonts w:cstheme="minorBidi"/>
          <w:noProof/>
        </w:rPr>
      </w:pPr>
      <w:hyperlink w:anchor="_Toc147395833" w:history="1">
        <w:r w:rsidR="00981EA7" w:rsidRPr="000F19D3">
          <w:rPr>
            <w:rStyle w:val="Lienhypertexte"/>
            <w:rFonts w:ascii="Paris2024" w:eastAsia="Paris2024" w:hAnsi="Paris2024"/>
            <w:noProof/>
          </w:rPr>
          <w:t>3.1.7</w:t>
        </w:r>
        <w:r w:rsidR="00981EA7">
          <w:rPr>
            <w:rFonts w:cstheme="minorBidi"/>
            <w:noProof/>
          </w:rPr>
          <w:tab/>
        </w:r>
        <w:r w:rsidR="00981EA7" w:rsidRPr="000F19D3">
          <w:rPr>
            <w:rStyle w:val="Lienhypertexte"/>
            <w:rFonts w:ascii="Paris2024" w:eastAsia="Paris2024" w:hAnsi="Paris2024"/>
            <w:noProof/>
          </w:rPr>
          <w:t>Equipes sur le terrain, politique santé et sécurité renforcée</w:t>
        </w:r>
        <w:r w:rsidR="00981EA7">
          <w:rPr>
            <w:noProof/>
            <w:webHidden/>
          </w:rPr>
          <w:tab/>
        </w:r>
        <w:r w:rsidR="00981EA7">
          <w:rPr>
            <w:noProof/>
            <w:webHidden/>
          </w:rPr>
          <w:fldChar w:fldCharType="begin"/>
        </w:r>
        <w:r w:rsidR="00981EA7">
          <w:rPr>
            <w:noProof/>
            <w:webHidden/>
          </w:rPr>
          <w:instrText xml:space="preserve"> PAGEREF _Toc147395833 \h </w:instrText>
        </w:r>
        <w:r w:rsidR="00981EA7">
          <w:rPr>
            <w:noProof/>
            <w:webHidden/>
          </w:rPr>
        </w:r>
        <w:r w:rsidR="00981EA7">
          <w:rPr>
            <w:noProof/>
            <w:webHidden/>
          </w:rPr>
          <w:fldChar w:fldCharType="separate"/>
        </w:r>
        <w:r w:rsidR="00981EA7">
          <w:rPr>
            <w:noProof/>
            <w:webHidden/>
          </w:rPr>
          <w:t>23</w:t>
        </w:r>
        <w:r w:rsidR="00981EA7">
          <w:rPr>
            <w:noProof/>
            <w:webHidden/>
          </w:rPr>
          <w:fldChar w:fldCharType="end"/>
        </w:r>
      </w:hyperlink>
    </w:p>
    <w:p w14:paraId="66EC1E2D" w14:textId="4FF44CBB" w:rsidR="00981EA7" w:rsidRDefault="00F5143A">
      <w:pPr>
        <w:pStyle w:val="TM3"/>
        <w:rPr>
          <w:rFonts w:cstheme="minorBidi"/>
          <w:noProof/>
        </w:rPr>
      </w:pPr>
      <w:hyperlink w:anchor="_Toc147395834" w:history="1">
        <w:r w:rsidR="00981EA7" w:rsidRPr="000F19D3">
          <w:rPr>
            <w:rStyle w:val="Lienhypertexte"/>
            <w:rFonts w:ascii="Paris2024" w:hAnsi="Paris2024"/>
            <w:noProof/>
          </w:rPr>
          <w:t>3.1.8</w:t>
        </w:r>
        <w:r w:rsidR="00981EA7">
          <w:rPr>
            <w:rFonts w:cstheme="minorBidi"/>
            <w:noProof/>
          </w:rPr>
          <w:tab/>
        </w:r>
        <w:r w:rsidR="00981EA7" w:rsidRPr="000F19D3">
          <w:rPr>
            <w:rStyle w:val="Lienhypertexte"/>
            <w:rFonts w:ascii="Paris2024" w:hAnsi="Paris2024"/>
            <w:noProof/>
          </w:rPr>
          <w:t>Un projet vivant et évolutif</w:t>
        </w:r>
        <w:r w:rsidR="00981EA7">
          <w:rPr>
            <w:noProof/>
            <w:webHidden/>
          </w:rPr>
          <w:tab/>
        </w:r>
        <w:r w:rsidR="00981EA7">
          <w:rPr>
            <w:noProof/>
            <w:webHidden/>
          </w:rPr>
          <w:fldChar w:fldCharType="begin"/>
        </w:r>
        <w:r w:rsidR="00981EA7">
          <w:rPr>
            <w:noProof/>
            <w:webHidden/>
          </w:rPr>
          <w:instrText xml:space="preserve"> PAGEREF _Toc147395834 \h </w:instrText>
        </w:r>
        <w:r w:rsidR="00981EA7">
          <w:rPr>
            <w:noProof/>
            <w:webHidden/>
          </w:rPr>
        </w:r>
        <w:r w:rsidR="00981EA7">
          <w:rPr>
            <w:noProof/>
            <w:webHidden/>
          </w:rPr>
          <w:fldChar w:fldCharType="separate"/>
        </w:r>
        <w:r w:rsidR="00981EA7">
          <w:rPr>
            <w:noProof/>
            <w:webHidden/>
          </w:rPr>
          <w:t>24</w:t>
        </w:r>
        <w:r w:rsidR="00981EA7">
          <w:rPr>
            <w:noProof/>
            <w:webHidden/>
          </w:rPr>
          <w:fldChar w:fldCharType="end"/>
        </w:r>
      </w:hyperlink>
    </w:p>
    <w:p w14:paraId="0B4E80E3" w14:textId="39A99330" w:rsidR="00981EA7" w:rsidRDefault="00F5143A">
      <w:pPr>
        <w:pStyle w:val="TM2"/>
        <w:rPr>
          <w:rFonts w:asciiTheme="minorHAnsi" w:eastAsiaTheme="minorEastAsia" w:hAnsiTheme="minorHAnsi" w:cstheme="minorBidi"/>
        </w:rPr>
      </w:pPr>
      <w:hyperlink w:anchor="_Toc147395835" w:history="1">
        <w:r w:rsidR="00981EA7" w:rsidRPr="000F19D3">
          <w:rPr>
            <w:rStyle w:val="Lienhypertexte"/>
          </w:rPr>
          <w:t>3.2</w:t>
        </w:r>
        <w:r w:rsidR="00981EA7">
          <w:rPr>
            <w:rFonts w:asciiTheme="minorHAnsi" w:eastAsiaTheme="minorEastAsia" w:hAnsiTheme="minorHAnsi" w:cstheme="minorBidi"/>
          </w:rPr>
          <w:tab/>
        </w:r>
        <w:r w:rsidR="00981EA7" w:rsidRPr="000F19D3">
          <w:rPr>
            <w:rStyle w:val="Lienhypertexte"/>
          </w:rPr>
          <w:t>Ambitions de Paris 2024</w:t>
        </w:r>
        <w:r w:rsidR="00981EA7">
          <w:rPr>
            <w:webHidden/>
          </w:rPr>
          <w:tab/>
        </w:r>
        <w:r w:rsidR="00981EA7">
          <w:rPr>
            <w:webHidden/>
          </w:rPr>
          <w:fldChar w:fldCharType="begin"/>
        </w:r>
        <w:r w:rsidR="00981EA7">
          <w:rPr>
            <w:webHidden/>
          </w:rPr>
          <w:instrText xml:space="preserve"> PAGEREF _Toc147395835 \h </w:instrText>
        </w:r>
        <w:r w:rsidR="00981EA7">
          <w:rPr>
            <w:webHidden/>
          </w:rPr>
        </w:r>
        <w:r w:rsidR="00981EA7">
          <w:rPr>
            <w:webHidden/>
          </w:rPr>
          <w:fldChar w:fldCharType="separate"/>
        </w:r>
        <w:r w:rsidR="00981EA7">
          <w:rPr>
            <w:webHidden/>
          </w:rPr>
          <w:t>25</w:t>
        </w:r>
        <w:r w:rsidR="00981EA7">
          <w:rPr>
            <w:webHidden/>
          </w:rPr>
          <w:fldChar w:fldCharType="end"/>
        </w:r>
      </w:hyperlink>
    </w:p>
    <w:p w14:paraId="5DB34474" w14:textId="200755C8" w:rsidR="00981EA7" w:rsidRDefault="00F5143A">
      <w:pPr>
        <w:pStyle w:val="TM3"/>
        <w:rPr>
          <w:rFonts w:cstheme="minorBidi"/>
          <w:noProof/>
        </w:rPr>
      </w:pPr>
      <w:hyperlink w:anchor="_Toc147395836" w:history="1">
        <w:r w:rsidR="00981EA7" w:rsidRPr="000F19D3">
          <w:rPr>
            <w:rStyle w:val="Lienhypertexte"/>
            <w:rFonts w:ascii="Paris2024" w:hAnsi="Paris2024"/>
            <w:noProof/>
          </w:rPr>
          <w:t>3.2.1</w:t>
        </w:r>
        <w:r w:rsidR="00981EA7">
          <w:rPr>
            <w:rFonts w:cstheme="minorBidi"/>
            <w:noProof/>
          </w:rPr>
          <w:tab/>
        </w:r>
        <w:r w:rsidR="00981EA7" w:rsidRPr="000F19D3">
          <w:rPr>
            <w:rStyle w:val="Lienhypertexte"/>
            <w:rFonts w:ascii="Paris2024" w:hAnsi="Paris2024"/>
            <w:noProof/>
          </w:rPr>
          <w:t>Héritage et durabilité</w:t>
        </w:r>
        <w:r w:rsidR="00981EA7">
          <w:rPr>
            <w:noProof/>
            <w:webHidden/>
          </w:rPr>
          <w:tab/>
        </w:r>
        <w:r w:rsidR="00981EA7">
          <w:rPr>
            <w:noProof/>
            <w:webHidden/>
          </w:rPr>
          <w:fldChar w:fldCharType="begin"/>
        </w:r>
        <w:r w:rsidR="00981EA7">
          <w:rPr>
            <w:noProof/>
            <w:webHidden/>
          </w:rPr>
          <w:instrText xml:space="preserve"> PAGEREF _Toc147395836 \h </w:instrText>
        </w:r>
        <w:r w:rsidR="00981EA7">
          <w:rPr>
            <w:noProof/>
            <w:webHidden/>
          </w:rPr>
        </w:r>
        <w:r w:rsidR="00981EA7">
          <w:rPr>
            <w:noProof/>
            <w:webHidden/>
          </w:rPr>
          <w:fldChar w:fldCharType="separate"/>
        </w:r>
        <w:r w:rsidR="00981EA7">
          <w:rPr>
            <w:noProof/>
            <w:webHidden/>
          </w:rPr>
          <w:t>25</w:t>
        </w:r>
        <w:r w:rsidR="00981EA7">
          <w:rPr>
            <w:noProof/>
            <w:webHidden/>
          </w:rPr>
          <w:fldChar w:fldCharType="end"/>
        </w:r>
      </w:hyperlink>
    </w:p>
    <w:p w14:paraId="4155F4A0" w14:textId="6D0AAE63" w:rsidR="00981EA7" w:rsidRDefault="00F5143A">
      <w:pPr>
        <w:pStyle w:val="TM3"/>
        <w:rPr>
          <w:rFonts w:cstheme="minorBidi"/>
          <w:noProof/>
        </w:rPr>
      </w:pPr>
      <w:hyperlink w:anchor="_Toc147395837" w:history="1">
        <w:r w:rsidR="00981EA7" w:rsidRPr="000F19D3">
          <w:rPr>
            <w:rStyle w:val="Lienhypertexte"/>
            <w:rFonts w:ascii="Paris2024" w:hAnsi="Paris2024"/>
            <w:noProof/>
          </w:rPr>
          <w:t>3.2.2</w:t>
        </w:r>
        <w:r w:rsidR="00981EA7">
          <w:rPr>
            <w:rFonts w:cstheme="minorBidi"/>
            <w:noProof/>
          </w:rPr>
          <w:tab/>
        </w:r>
        <w:r w:rsidR="00981EA7" w:rsidRPr="000F19D3">
          <w:rPr>
            <w:rStyle w:val="Lienhypertexte"/>
            <w:rFonts w:ascii="Paris2024" w:hAnsi="Paris2024"/>
            <w:noProof/>
          </w:rPr>
          <w:t>Engagements achats responsables</w:t>
        </w:r>
        <w:r w:rsidR="00981EA7">
          <w:rPr>
            <w:noProof/>
            <w:webHidden/>
          </w:rPr>
          <w:tab/>
        </w:r>
        <w:r w:rsidR="00981EA7">
          <w:rPr>
            <w:noProof/>
            <w:webHidden/>
          </w:rPr>
          <w:fldChar w:fldCharType="begin"/>
        </w:r>
        <w:r w:rsidR="00981EA7">
          <w:rPr>
            <w:noProof/>
            <w:webHidden/>
          </w:rPr>
          <w:instrText xml:space="preserve"> PAGEREF _Toc147395837 \h </w:instrText>
        </w:r>
        <w:r w:rsidR="00981EA7">
          <w:rPr>
            <w:noProof/>
            <w:webHidden/>
          </w:rPr>
        </w:r>
        <w:r w:rsidR="00981EA7">
          <w:rPr>
            <w:noProof/>
            <w:webHidden/>
          </w:rPr>
          <w:fldChar w:fldCharType="separate"/>
        </w:r>
        <w:r w:rsidR="00981EA7">
          <w:rPr>
            <w:noProof/>
            <w:webHidden/>
          </w:rPr>
          <w:t>26</w:t>
        </w:r>
        <w:r w:rsidR="00981EA7">
          <w:rPr>
            <w:noProof/>
            <w:webHidden/>
          </w:rPr>
          <w:fldChar w:fldCharType="end"/>
        </w:r>
      </w:hyperlink>
    </w:p>
    <w:p w14:paraId="199679D7" w14:textId="154843A3" w:rsidR="00981EA7" w:rsidRDefault="00F5143A">
      <w:pPr>
        <w:pStyle w:val="TM3"/>
        <w:rPr>
          <w:rFonts w:cstheme="minorBidi"/>
          <w:noProof/>
        </w:rPr>
      </w:pPr>
      <w:hyperlink w:anchor="_Toc147395838" w:history="1">
        <w:r w:rsidR="00981EA7" w:rsidRPr="000F19D3">
          <w:rPr>
            <w:rStyle w:val="Lienhypertexte"/>
            <w:noProof/>
          </w:rPr>
          <w:t>3.2.3</w:t>
        </w:r>
        <w:r w:rsidR="00981EA7">
          <w:rPr>
            <w:rFonts w:cstheme="minorBidi"/>
            <w:noProof/>
          </w:rPr>
          <w:tab/>
        </w:r>
        <w:r w:rsidR="00981EA7" w:rsidRPr="000F19D3">
          <w:rPr>
            <w:rStyle w:val="Lienhypertexte"/>
            <w:noProof/>
          </w:rPr>
          <w:t>Sobriété budgétaire</w:t>
        </w:r>
        <w:r w:rsidR="00981EA7">
          <w:rPr>
            <w:noProof/>
            <w:webHidden/>
          </w:rPr>
          <w:tab/>
        </w:r>
        <w:r w:rsidR="00981EA7">
          <w:rPr>
            <w:noProof/>
            <w:webHidden/>
          </w:rPr>
          <w:fldChar w:fldCharType="begin"/>
        </w:r>
        <w:r w:rsidR="00981EA7">
          <w:rPr>
            <w:noProof/>
            <w:webHidden/>
          </w:rPr>
          <w:instrText xml:space="preserve"> PAGEREF _Toc147395838 \h </w:instrText>
        </w:r>
        <w:r w:rsidR="00981EA7">
          <w:rPr>
            <w:noProof/>
            <w:webHidden/>
          </w:rPr>
        </w:r>
        <w:r w:rsidR="00981EA7">
          <w:rPr>
            <w:noProof/>
            <w:webHidden/>
          </w:rPr>
          <w:fldChar w:fldCharType="separate"/>
        </w:r>
        <w:r w:rsidR="00981EA7">
          <w:rPr>
            <w:noProof/>
            <w:webHidden/>
          </w:rPr>
          <w:t>29</w:t>
        </w:r>
        <w:r w:rsidR="00981EA7">
          <w:rPr>
            <w:noProof/>
            <w:webHidden/>
          </w:rPr>
          <w:fldChar w:fldCharType="end"/>
        </w:r>
      </w:hyperlink>
    </w:p>
    <w:p w14:paraId="3CCCED2B" w14:textId="75B110E2" w:rsidR="00981EA7" w:rsidRDefault="00F5143A">
      <w:pPr>
        <w:pStyle w:val="TM1"/>
        <w:rPr>
          <w:rFonts w:cstheme="minorBidi"/>
          <w:noProof/>
        </w:rPr>
      </w:pPr>
      <w:hyperlink w:anchor="_Toc147395839" w:history="1">
        <w:r w:rsidR="00981EA7" w:rsidRPr="000F19D3">
          <w:rPr>
            <w:rStyle w:val="Lienhypertexte"/>
            <w:noProof/>
          </w:rPr>
          <w:t>4</w:t>
        </w:r>
        <w:r w:rsidR="00981EA7">
          <w:rPr>
            <w:rFonts w:cstheme="minorBidi"/>
            <w:noProof/>
          </w:rPr>
          <w:tab/>
        </w:r>
        <w:r w:rsidR="00981EA7" w:rsidRPr="000F19D3">
          <w:rPr>
            <w:rStyle w:val="Lienhypertexte"/>
            <w:noProof/>
          </w:rPr>
          <w:t>GOUVERNANCE ET MODELE COMMERCIAL</w:t>
        </w:r>
        <w:r w:rsidR="00981EA7">
          <w:rPr>
            <w:noProof/>
            <w:webHidden/>
          </w:rPr>
          <w:tab/>
        </w:r>
        <w:r w:rsidR="00981EA7">
          <w:rPr>
            <w:noProof/>
            <w:webHidden/>
          </w:rPr>
          <w:fldChar w:fldCharType="begin"/>
        </w:r>
        <w:r w:rsidR="00981EA7">
          <w:rPr>
            <w:noProof/>
            <w:webHidden/>
          </w:rPr>
          <w:instrText xml:space="preserve"> PAGEREF _Toc147395839 \h </w:instrText>
        </w:r>
        <w:r w:rsidR="00981EA7">
          <w:rPr>
            <w:noProof/>
            <w:webHidden/>
          </w:rPr>
        </w:r>
        <w:r w:rsidR="00981EA7">
          <w:rPr>
            <w:noProof/>
            <w:webHidden/>
          </w:rPr>
          <w:fldChar w:fldCharType="separate"/>
        </w:r>
        <w:r w:rsidR="00981EA7">
          <w:rPr>
            <w:noProof/>
            <w:webHidden/>
          </w:rPr>
          <w:t>30</w:t>
        </w:r>
        <w:r w:rsidR="00981EA7">
          <w:rPr>
            <w:noProof/>
            <w:webHidden/>
          </w:rPr>
          <w:fldChar w:fldCharType="end"/>
        </w:r>
      </w:hyperlink>
    </w:p>
    <w:p w14:paraId="1CB37014" w14:textId="697261F6" w:rsidR="00981EA7" w:rsidRDefault="00F5143A">
      <w:pPr>
        <w:pStyle w:val="TM2"/>
        <w:rPr>
          <w:rFonts w:asciiTheme="minorHAnsi" w:eastAsiaTheme="minorEastAsia" w:hAnsiTheme="minorHAnsi" w:cstheme="minorBidi"/>
        </w:rPr>
      </w:pPr>
      <w:hyperlink w:anchor="_Toc147395840" w:history="1">
        <w:r w:rsidR="00981EA7" w:rsidRPr="000F19D3">
          <w:rPr>
            <w:rStyle w:val="Lienhypertexte"/>
          </w:rPr>
          <w:t>4.1</w:t>
        </w:r>
        <w:r w:rsidR="00981EA7">
          <w:rPr>
            <w:rFonts w:asciiTheme="minorHAnsi" w:eastAsiaTheme="minorEastAsia" w:hAnsiTheme="minorHAnsi" w:cstheme="minorBidi"/>
          </w:rPr>
          <w:tab/>
        </w:r>
        <w:r w:rsidR="00981EA7" w:rsidRPr="000F19D3">
          <w:rPr>
            <w:rStyle w:val="Lienhypertexte"/>
          </w:rPr>
          <w:t>Structure de gouvernance et de pilotage</w:t>
        </w:r>
        <w:r w:rsidR="00981EA7">
          <w:rPr>
            <w:webHidden/>
          </w:rPr>
          <w:tab/>
        </w:r>
        <w:r w:rsidR="00981EA7">
          <w:rPr>
            <w:webHidden/>
          </w:rPr>
          <w:fldChar w:fldCharType="begin"/>
        </w:r>
        <w:r w:rsidR="00981EA7">
          <w:rPr>
            <w:webHidden/>
          </w:rPr>
          <w:instrText xml:space="preserve"> PAGEREF _Toc147395840 \h </w:instrText>
        </w:r>
        <w:r w:rsidR="00981EA7">
          <w:rPr>
            <w:webHidden/>
          </w:rPr>
        </w:r>
        <w:r w:rsidR="00981EA7">
          <w:rPr>
            <w:webHidden/>
          </w:rPr>
          <w:fldChar w:fldCharType="separate"/>
        </w:r>
        <w:r w:rsidR="00981EA7">
          <w:rPr>
            <w:webHidden/>
          </w:rPr>
          <w:t>30</w:t>
        </w:r>
        <w:r w:rsidR="00981EA7">
          <w:rPr>
            <w:webHidden/>
          </w:rPr>
          <w:fldChar w:fldCharType="end"/>
        </w:r>
      </w:hyperlink>
    </w:p>
    <w:p w14:paraId="2ADF607F" w14:textId="739666CD" w:rsidR="00981EA7" w:rsidRDefault="00F5143A">
      <w:pPr>
        <w:pStyle w:val="TM3"/>
        <w:rPr>
          <w:rFonts w:cstheme="minorBidi"/>
          <w:noProof/>
        </w:rPr>
      </w:pPr>
      <w:hyperlink w:anchor="_Toc147395841" w:history="1">
        <w:r w:rsidR="00981EA7" w:rsidRPr="000F19D3">
          <w:rPr>
            <w:rStyle w:val="Lienhypertexte"/>
            <w:rFonts w:ascii="Paris2024" w:eastAsia="Paris2024" w:hAnsi="Paris2024" w:cs="Paris2024"/>
            <w:noProof/>
          </w:rPr>
          <w:t>4.1.1</w:t>
        </w:r>
        <w:r w:rsidR="00981EA7">
          <w:rPr>
            <w:rFonts w:cstheme="minorBidi"/>
            <w:noProof/>
          </w:rPr>
          <w:tab/>
        </w:r>
        <w:r w:rsidR="00981EA7" w:rsidRPr="000F19D3">
          <w:rPr>
            <w:rStyle w:val="Lienhypertexte"/>
            <w:rFonts w:ascii="Paris2024" w:eastAsia="Paris2024" w:hAnsi="Paris2024" w:cs="Paris2024"/>
            <w:noProof/>
          </w:rPr>
          <w:t>Evolution de l’organisation prévue à date</w:t>
        </w:r>
        <w:r w:rsidR="00981EA7">
          <w:rPr>
            <w:noProof/>
            <w:webHidden/>
          </w:rPr>
          <w:tab/>
        </w:r>
        <w:r w:rsidR="00981EA7">
          <w:rPr>
            <w:noProof/>
            <w:webHidden/>
          </w:rPr>
          <w:fldChar w:fldCharType="begin"/>
        </w:r>
        <w:r w:rsidR="00981EA7">
          <w:rPr>
            <w:noProof/>
            <w:webHidden/>
          </w:rPr>
          <w:instrText xml:space="preserve"> PAGEREF _Toc147395841 \h </w:instrText>
        </w:r>
        <w:r w:rsidR="00981EA7">
          <w:rPr>
            <w:noProof/>
            <w:webHidden/>
          </w:rPr>
        </w:r>
        <w:r w:rsidR="00981EA7">
          <w:rPr>
            <w:noProof/>
            <w:webHidden/>
          </w:rPr>
          <w:fldChar w:fldCharType="separate"/>
        </w:r>
        <w:r w:rsidR="00981EA7">
          <w:rPr>
            <w:noProof/>
            <w:webHidden/>
          </w:rPr>
          <w:t>30</w:t>
        </w:r>
        <w:r w:rsidR="00981EA7">
          <w:rPr>
            <w:noProof/>
            <w:webHidden/>
          </w:rPr>
          <w:fldChar w:fldCharType="end"/>
        </w:r>
      </w:hyperlink>
    </w:p>
    <w:p w14:paraId="5685A893" w14:textId="648E910D" w:rsidR="00981EA7" w:rsidRDefault="00F5143A">
      <w:pPr>
        <w:pStyle w:val="TM3"/>
        <w:rPr>
          <w:rFonts w:cstheme="minorBidi"/>
          <w:noProof/>
        </w:rPr>
      </w:pPr>
      <w:hyperlink w:anchor="_Toc147395842" w:history="1">
        <w:r w:rsidR="00981EA7" w:rsidRPr="000F19D3">
          <w:rPr>
            <w:rStyle w:val="Lienhypertexte"/>
            <w:rFonts w:ascii="Paris2024" w:eastAsia="Paris2024" w:hAnsi="Paris2024" w:cs="Paris2024"/>
            <w:noProof/>
          </w:rPr>
          <w:t>4.1.2</w:t>
        </w:r>
        <w:r w:rsidR="00981EA7">
          <w:rPr>
            <w:rFonts w:cstheme="minorBidi"/>
            <w:noProof/>
          </w:rPr>
          <w:tab/>
        </w:r>
        <w:r w:rsidR="00981EA7" w:rsidRPr="000F19D3">
          <w:rPr>
            <w:rStyle w:val="Lienhypertexte"/>
            <w:rFonts w:ascii="Paris2024" w:eastAsia="Paris2024" w:hAnsi="Paris2024" w:cs="Paris2024"/>
            <w:noProof/>
          </w:rPr>
          <w:t>Pilotage et comitologie</w:t>
        </w:r>
        <w:r w:rsidR="00981EA7">
          <w:rPr>
            <w:noProof/>
            <w:webHidden/>
          </w:rPr>
          <w:tab/>
        </w:r>
        <w:r w:rsidR="00981EA7">
          <w:rPr>
            <w:noProof/>
            <w:webHidden/>
          </w:rPr>
          <w:fldChar w:fldCharType="begin"/>
        </w:r>
        <w:r w:rsidR="00981EA7">
          <w:rPr>
            <w:noProof/>
            <w:webHidden/>
          </w:rPr>
          <w:instrText xml:space="preserve"> PAGEREF _Toc147395842 \h </w:instrText>
        </w:r>
        <w:r w:rsidR="00981EA7">
          <w:rPr>
            <w:noProof/>
            <w:webHidden/>
          </w:rPr>
        </w:r>
        <w:r w:rsidR="00981EA7">
          <w:rPr>
            <w:noProof/>
            <w:webHidden/>
          </w:rPr>
          <w:fldChar w:fldCharType="separate"/>
        </w:r>
        <w:r w:rsidR="00981EA7">
          <w:rPr>
            <w:noProof/>
            <w:webHidden/>
          </w:rPr>
          <w:t>30</w:t>
        </w:r>
        <w:r w:rsidR="00981EA7">
          <w:rPr>
            <w:noProof/>
            <w:webHidden/>
          </w:rPr>
          <w:fldChar w:fldCharType="end"/>
        </w:r>
      </w:hyperlink>
    </w:p>
    <w:p w14:paraId="60A0F155" w14:textId="452D9CC8" w:rsidR="00981EA7" w:rsidRDefault="00F5143A">
      <w:pPr>
        <w:pStyle w:val="TM3"/>
        <w:rPr>
          <w:rFonts w:cstheme="minorBidi"/>
          <w:noProof/>
        </w:rPr>
      </w:pPr>
      <w:hyperlink w:anchor="_Toc147395843" w:history="1">
        <w:r w:rsidR="00981EA7" w:rsidRPr="000F19D3">
          <w:rPr>
            <w:rStyle w:val="Lienhypertexte"/>
            <w:rFonts w:ascii="Paris2024" w:eastAsia="Paris2024" w:hAnsi="Paris2024"/>
            <w:noProof/>
          </w:rPr>
          <w:t>4.1.3</w:t>
        </w:r>
        <w:r w:rsidR="00981EA7">
          <w:rPr>
            <w:rFonts w:cstheme="minorBidi"/>
            <w:noProof/>
          </w:rPr>
          <w:tab/>
        </w:r>
        <w:r w:rsidR="00981EA7" w:rsidRPr="000F19D3">
          <w:rPr>
            <w:rStyle w:val="Lienhypertexte"/>
            <w:rFonts w:ascii="Paris2024" w:eastAsia="Paris2024" w:hAnsi="Paris2024"/>
            <w:noProof/>
          </w:rPr>
          <w:t>KPI et reporting</w:t>
        </w:r>
        <w:r w:rsidR="00981EA7">
          <w:rPr>
            <w:noProof/>
            <w:webHidden/>
          </w:rPr>
          <w:tab/>
        </w:r>
        <w:r w:rsidR="00981EA7">
          <w:rPr>
            <w:noProof/>
            <w:webHidden/>
          </w:rPr>
          <w:fldChar w:fldCharType="begin"/>
        </w:r>
        <w:r w:rsidR="00981EA7">
          <w:rPr>
            <w:noProof/>
            <w:webHidden/>
          </w:rPr>
          <w:instrText xml:space="preserve"> PAGEREF _Toc147395843 \h </w:instrText>
        </w:r>
        <w:r w:rsidR="00981EA7">
          <w:rPr>
            <w:noProof/>
            <w:webHidden/>
          </w:rPr>
        </w:r>
        <w:r w:rsidR="00981EA7">
          <w:rPr>
            <w:noProof/>
            <w:webHidden/>
          </w:rPr>
          <w:fldChar w:fldCharType="separate"/>
        </w:r>
        <w:r w:rsidR="00981EA7">
          <w:rPr>
            <w:noProof/>
            <w:webHidden/>
          </w:rPr>
          <w:t>30</w:t>
        </w:r>
        <w:r w:rsidR="00981EA7">
          <w:rPr>
            <w:noProof/>
            <w:webHidden/>
          </w:rPr>
          <w:fldChar w:fldCharType="end"/>
        </w:r>
      </w:hyperlink>
    </w:p>
    <w:p w14:paraId="1957333B" w14:textId="456FE9B1" w:rsidR="00981EA7" w:rsidRDefault="00F5143A">
      <w:pPr>
        <w:pStyle w:val="TM3"/>
        <w:rPr>
          <w:rFonts w:cstheme="minorBidi"/>
          <w:noProof/>
        </w:rPr>
      </w:pPr>
      <w:hyperlink w:anchor="_Toc147395844" w:history="1">
        <w:r w:rsidR="00981EA7" w:rsidRPr="000F19D3">
          <w:rPr>
            <w:rStyle w:val="Lienhypertexte"/>
            <w:rFonts w:ascii="Paris2024" w:eastAsia="Paris2024" w:hAnsi="Paris2024"/>
            <w:noProof/>
          </w:rPr>
          <w:t>4.1.4</w:t>
        </w:r>
        <w:r w:rsidR="00981EA7">
          <w:rPr>
            <w:rFonts w:cstheme="minorBidi"/>
            <w:noProof/>
          </w:rPr>
          <w:tab/>
        </w:r>
        <w:r w:rsidR="00981EA7" w:rsidRPr="000F19D3">
          <w:rPr>
            <w:rStyle w:val="Lienhypertexte"/>
            <w:rFonts w:ascii="Paris2024" w:eastAsia="Paris2024" w:hAnsi="Paris2024"/>
            <w:noProof/>
          </w:rPr>
          <w:t>Moyen de pilotage et tableaux de bord</w:t>
        </w:r>
        <w:r w:rsidR="00981EA7">
          <w:rPr>
            <w:noProof/>
            <w:webHidden/>
          </w:rPr>
          <w:tab/>
        </w:r>
        <w:r w:rsidR="00981EA7">
          <w:rPr>
            <w:noProof/>
            <w:webHidden/>
          </w:rPr>
          <w:fldChar w:fldCharType="begin"/>
        </w:r>
        <w:r w:rsidR="00981EA7">
          <w:rPr>
            <w:noProof/>
            <w:webHidden/>
          </w:rPr>
          <w:instrText xml:space="preserve"> PAGEREF _Toc147395844 \h </w:instrText>
        </w:r>
        <w:r w:rsidR="00981EA7">
          <w:rPr>
            <w:noProof/>
            <w:webHidden/>
          </w:rPr>
        </w:r>
        <w:r w:rsidR="00981EA7">
          <w:rPr>
            <w:noProof/>
            <w:webHidden/>
          </w:rPr>
          <w:fldChar w:fldCharType="separate"/>
        </w:r>
        <w:r w:rsidR="00981EA7">
          <w:rPr>
            <w:noProof/>
            <w:webHidden/>
          </w:rPr>
          <w:t>30</w:t>
        </w:r>
        <w:r w:rsidR="00981EA7">
          <w:rPr>
            <w:noProof/>
            <w:webHidden/>
          </w:rPr>
          <w:fldChar w:fldCharType="end"/>
        </w:r>
      </w:hyperlink>
    </w:p>
    <w:p w14:paraId="415520BF" w14:textId="5B40E1FC" w:rsidR="00981EA7" w:rsidRDefault="00F5143A">
      <w:pPr>
        <w:pStyle w:val="TM3"/>
        <w:rPr>
          <w:rFonts w:cstheme="minorBidi"/>
          <w:noProof/>
        </w:rPr>
      </w:pPr>
      <w:hyperlink w:anchor="_Toc147395845" w:history="1">
        <w:r w:rsidR="00981EA7" w:rsidRPr="000F19D3">
          <w:rPr>
            <w:rStyle w:val="Lienhypertexte"/>
            <w:rFonts w:ascii="Paris2024" w:eastAsia="Paris2024" w:hAnsi="Paris2024"/>
            <w:noProof/>
          </w:rPr>
          <w:t>4.1.5</w:t>
        </w:r>
        <w:r w:rsidR="00981EA7">
          <w:rPr>
            <w:rFonts w:cstheme="minorBidi"/>
            <w:noProof/>
          </w:rPr>
          <w:tab/>
        </w:r>
        <w:r w:rsidR="00981EA7" w:rsidRPr="000F19D3">
          <w:rPr>
            <w:rStyle w:val="Lienhypertexte"/>
            <w:rFonts w:ascii="Paris2024" w:eastAsia="Paris2024" w:hAnsi="Paris2024"/>
            <w:noProof/>
          </w:rPr>
          <w:t>Données échangées, cybersécurité</w:t>
        </w:r>
        <w:r w:rsidR="00981EA7">
          <w:rPr>
            <w:noProof/>
            <w:webHidden/>
          </w:rPr>
          <w:tab/>
        </w:r>
        <w:r w:rsidR="00981EA7">
          <w:rPr>
            <w:noProof/>
            <w:webHidden/>
          </w:rPr>
          <w:fldChar w:fldCharType="begin"/>
        </w:r>
        <w:r w:rsidR="00981EA7">
          <w:rPr>
            <w:noProof/>
            <w:webHidden/>
          </w:rPr>
          <w:instrText xml:space="preserve"> PAGEREF _Toc147395845 \h </w:instrText>
        </w:r>
        <w:r w:rsidR="00981EA7">
          <w:rPr>
            <w:noProof/>
            <w:webHidden/>
          </w:rPr>
        </w:r>
        <w:r w:rsidR="00981EA7">
          <w:rPr>
            <w:noProof/>
            <w:webHidden/>
          </w:rPr>
          <w:fldChar w:fldCharType="separate"/>
        </w:r>
        <w:r w:rsidR="00981EA7">
          <w:rPr>
            <w:noProof/>
            <w:webHidden/>
          </w:rPr>
          <w:t>31</w:t>
        </w:r>
        <w:r w:rsidR="00981EA7">
          <w:rPr>
            <w:noProof/>
            <w:webHidden/>
          </w:rPr>
          <w:fldChar w:fldCharType="end"/>
        </w:r>
      </w:hyperlink>
    </w:p>
    <w:p w14:paraId="79D60FB5" w14:textId="694E15C6" w:rsidR="00981EA7" w:rsidRDefault="00F5143A">
      <w:pPr>
        <w:pStyle w:val="TM3"/>
        <w:rPr>
          <w:rFonts w:cstheme="minorBidi"/>
          <w:noProof/>
        </w:rPr>
      </w:pPr>
      <w:hyperlink w:anchor="_Toc147395846" w:history="1">
        <w:r w:rsidR="00981EA7" w:rsidRPr="000F19D3">
          <w:rPr>
            <w:rStyle w:val="Lienhypertexte"/>
            <w:rFonts w:ascii="Paris2024" w:eastAsia="Paris2024" w:hAnsi="Paris2024"/>
            <w:noProof/>
          </w:rPr>
          <w:t>4.1.6</w:t>
        </w:r>
        <w:r w:rsidR="00981EA7">
          <w:rPr>
            <w:rFonts w:cstheme="minorBidi"/>
            <w:noProof/>
          </w:rPr>
          <w:tab/>
        </w:r>
        <w:r w:rsidR="00981EA7" w:rsidRPr="000F19D3">
          <w:rPr>
            <w:rStyle w:val="Lienhypertexte"/>
            <w:rFonts w:ascii="Paris2024" w:eastAsia="Paris2024" w:hAnsi="Paris2024"/>
            <w:noProof/>
          </w:rPr>
          <w:t>Gestion des aléas et réclamations</w:t>
        </w:r>
        <w:r w:rsidR="00981EA7">
          <w:rPr>
            <w:noProof/>
            <w:webHidden/>
          </w:rPr>
          <w:tab/>
        </w:r>
        <w:r w:rsidR="00981EA7">
          <w:rPr>
            <w:noProof/>
            <w:webHidden/>
          </w:rPr>
          <w:fldChar w:fldCharType="begin"/>
        </w:r>
        <w:r w:rsidR="00981EA7">
          <w:rPr>
            <w:noProof/>
            <w:webHidden/>
          </w:rPr>
          <w:instrText xml:space="preserve"> PAGEREF _Toc147395846 \h </w:instrText>
        </w:r>
        <w:r w:rsidR="00981EA7">
          <w:rPr>
            <w:noProof/>
            <w:webHidden/>
          </w:rPr>
        </w:r>
        <w:r w:rsidR="00981EA7">
          <w:rPr>
            <w:noProof/>
            <w:webHidden/>
          </w:rPr>
          <w:fldChar w:fldCharType="separate"/>
        </w:r>
        <w:r w:rsidR="00981EA7">
          <w:rPr>
            <w:noProof/>
            <w:webHidden/>
          </w:rPr>
          <w:t>31</w:t>
        </w:r>
        <w:r w:rsidR="00981EA7">
          <w:rPr>
            <w:noProof/>
            <w:webHidden/>
          </w:rPr>
          <w:fldChar w:fldCharType="end"/>
        </w:r>
      </w:hyperlink>
    </w:p>
    <w:p w14:paraId="2425882B" w14:textId="3E377C88" w:rsidR="00981EA7" w:rsidRDefault="00F5143A">
      <w:pPr>
        <w:pStyle w:val="TM3"/>
        <w:rPr>
          <w:rFonts w:cstheme="minorBidi"/>
          <w:noProof/>
        </w:rPr>
      </w:pPr>
      <w:hyperlink w:anchor="_Toc147395847" w:history="1">
        <w:r w:rsidR="00981EA7" w:rsidRPr="000F19D3">
          <w:rPr>
            <w:rStyle w:val="Lienhypertexte"/>
            <w:rFonts w:ascii="Paris2024" w:hAnsi="Paris2024"/>
            <w:noProof/>
          </w:rPr>
          <w:t>4.1.7</w:t>
        </w:r>
        <w:r w:rsidR="00981EA7">
          <w:rPr>
            <w:rFonts w:cstheme="minorBidi"/>
            <w:noProof/>
          </w:rPr>
          <w:tab/>
        </w:r>
        <w:r w:rsidR="00981EA7" w:rsidRPr="000F19D3">
          <w:rPr>
            <w:rStyle w:val="Lienhypertexte"/>
            <w:rFonts w:ascii="Paris2024" w:hAnsi="Paris2024"/>
            <w:noProof/>
          </w:rPr>
          <w:t>Pénalités</w:t>
        </w:r>
        <w:r w:rsidR="00981EA7">
          <w:rPr>
            <w:noProof/>
            <w:webHidden/>
          </w:rPr>
          <w:tab/>
        </w:r>
        <w:r w:rsidR="00981EA7">
          <w:rPr>
            <w:noProof/>
            <w:webHidden/>
          </w:rPr>
          <w:fldChar w:fldCharType="begin"/>
        </w:r>
        <w:r w:rsidR="00981EA7">
          <w:rPr>
            <w:noProof/>
            <w:webHidden/>
          </w:rPr>
          <w:instrText xml:space="preserve"> PAGEREF _Toc147395847 \h </w:instrText>
        </w:r>
        <w:r w:rsidR="00981EA7">
          <w:rPr>
            <w:noProof/>
            <w:webHidden/>
          </w:rPr>
        </w:r>
        <w:r w:rsidR="00981EA7">
          <w:rPr>
            <w:noProof/>
            <w:webHidden/>
          </w:rPr>
          <w:fldChar w:fldCharType="separate"/>
        </w:r>
        <w:r w:rsidR="00981EA7">
          <w:rPr>
            <w:noProof/>
            <w:webHidden/>
          </w:rPr>
          <w:t>31</w:t>
        </w:r>
        <w:r w:rsidR="00981EA7">
          <w:rPr>
            <w:noProof/>
            <w:webHidden/>
          </w:rPr>
          <w:fldChar w:fldCharType="end"/>
        </w:r>
      </w:hyperlink>
    </w:p>
    <w:p w14:paraId="4EE5A55F" w14:textId="4CA83017" w:rsidR="00981EA7" w:rsidRDefault="00F5143A">
      <w:pPr>
        <w:pStyle w:val="TM3"/>
        <w:rPr>
          <w:rFonts w:cstheme="minorBidi"/>
          <w:noProof/>
        </w:rPr>
      </w:pPr>
      <w:hyperlink w:anchor="_Toc147395848" w:history="1">
        <w:r w:rsidR="00981EA7" w:rsidRPr="000F19D3">
          <w:rPr>
            <w:rStyle w:val="Lienhypertexte"/>
            <w:rFonts w:ascii="Paris2024" w:eastAsia="Paris2024" w:hAnsi="Paris2024" w:cs="Paris2024"/>
            <w:noProof/>
          </w:rPr>
          <w:t>4.1.8</w:t>
        </w:r>
        <w:r w:rsidR="00981EA7">
          <w:rPr>
            <w:rFonts w:cstheme="minorBidi"/>
            <w:noProof/>
          </w:rPr>
          <w:tab/>
        </w:r>
        <w:r w:rsidR="00981EA7" w:rsidRPr="000F19D3">
          <w:rPr>
            <w:rStyle w:val="Lienhypertexte"/>
            <w:rFonts w:ascii="Paris2024" w:eastAsia="Paris2024" w:hAnsi="Paris2024" w:cs="Paris2024"/>
            <w:noProof/>
          </w:rPr>
          <w:t>Transfert de connaissances et apprentissage des Jeux « Games learning »</w:t>
        </w:r>
        <w:r w:rsidR="00981EA7">
          <w:rPr>
            <w:noProof/>
            <w:webHidden/>
          </w:rPr>
          <w:tab/>
        </w:r>
        <w:r w:rsidR="00981EA7">
          <w:rPr>
            <w:noProof/>
            <w:webHidden/>
          </w:rPr>
          <w:fldChar w:fldCharType="begin"/>
        </w:r>
        <w:r w:rsidR="00981EA7">
          <w:rPr>
            <w:noProof/>
            <w:webHidden/>
          </w:rPr>
          <w:instrText xml:space="preserve"> PAGEREF _Toc147395848 \h </w:instrText>
        </w:r>
        <w:r w:rsidR="00981EA7">
          <w:rPr>
            <w:noProof/>
            <w:webHidden/>
          </w:rPr>
        </w:r>
        <w:r w:rsidR="00981EA7">
          <w:rPr>
            <w:noProof/>
            <w:webHidden/>
          </w:rPr>
          <w:fldChar w:fldCharType="separate"/>
        </w:r>
        <w:r w:rsidR="00981EA7">
          <w:rPr>
            <w:noProof/>
            <w:webHidden/>
          </w:rPr>
          <w:t>32</w:t>
        </w:r>
        <w:r w:rsidR="00981EA7">
          <w:rPr>
            <w:noProof/>
            <w:webHidden/>
          </w:rPr>
          <w:fldChar w:fldCharType="end"/>
        </w:r>
      </w:hyperlink>
    </w:p>
    <w:p w14:paraId="5B061FDA" w14:textId="4A3FBB5A" w:rsidR="00981EA7" w:rsidRDefault="00F5143A">
      <w:pPr>
        <w:pStyle w:val="TM2"/>
        <w:rPr>
          <w:rFonts w:asciiTheme="minorHAnsi" w:eastAsiaTheme="minorEastAsia" w:hAnsiTheme="minorHAnsi" w:cstheme="minorBidi"/>
        </w:rPr>
      </w:pPr>
      <w:hyperlink w:anchor="_Toc147395849" w:history="1">
        <w:r w:rsidR="00981EA7" w:rsidRPr="000F19D3">
          <w:rPr>
            <w:rStyle w:val="Lienhypertexte"/>
          </w:rPr>
          <w:t>4.2</w:t>
        </w:r>
        <w:r w:rsidR="00981EA7">
          <w:rPr>
            <w:rFonts w:asciiTheme="minorHAnsi" w:eastAsiaTheme="minorEastAsia" w:hAnsiTheme="minorHAnsi" w:cstheme="minorBidi"/>
          </w:rPr>
          <w:tab/>
        </w:r>
        <w:r w:rsidR="00981EA7" w:rsidRPr="000F19D3">
          <w:rPr>
            <w:rStyle w:val="Lienhypertexte"/>
          </w:rPr>
          <w:t>Exigences organisationnelles et méthodologiques</w:t>
        </w:r>
        <w:r w:rsidR="00981EA7">
          <w:rPr>
            <w:webHidden/>
          </w:rPr>
          <w:tab/>
        </w:r>
        <w:r w:rsidR="00981EA7">
          <w:rPr>
            <w:webHidden/>
          </w:rPr>
          <w:fldChar w:fldCharType="begin"/>
        </w:r>
        <w:r w:rsidR="00981EA7">
          <w:rPr>
            <w:webHidden/>
          </w:rPr>
          <w:instrText xml:space="preserve"> PAGEREF _Toc147395849 \h </w:instrText>
        </w:r>
        <w:r w:rsidR="00981EA7">
          <w:rPr>
            <w:webHidden/>
          </w:rPr>
        </w:r>
        <w:r w:rsidR="00981EA7">
          <w:rPr>
            <w:webHidden/>
          </w:rPr>
          <w:fldChar w:fldCharType="separate"/>
        </w:r>
        <w:r w:rsidR="00981EA7">
          <w:rPr>
            <w:webHidden/>
          </w:rPr>
          <w:t>32</w:t>
        </w:r>
        <w:r w:rsidR="00981EA7">
          <w:rPr>
            <w:webHidden/>
          </w:rPr>
          <w:fldChar w:fldCharType="end"/>
        </w:r>
      </w:hyperlink>
    </w:p>
    <w:p w14:paraId="1500CF15" w14:textId="5E7762EB" w:rsidR="00981EA7" w:rsidRDefault="00F5143A">
      <w:pPr>
        <w:pStyle w:val="TM4"/>
        <w:tabs>
          <w:tab w:val="right" w:leader="dot" w:pos="9016"/>
        </w:tabs>
        <w:rPr>
          <w:noProof/>
        </w:rPr>
      </w:pPr>
      <w:hyperlink w:anchor="_Toc147395850" w:history="1">
        <w:r w:rsidR="00981EA7" w:rsidRPr="000F19D3">
          <w:rPr>
            <w:rStyle w:val="Lienhypertexte"/>
            <w:rFonts w:eastAsia="Paris2024"/>
            <w:noProof/>
          </w:rPr>
          <w:t>Ressources &amp; Compétences</w:t>
        </w:r>
        <w:r w:rsidR="00981EA7">
          <w:rPr>
            <w:noProof/>
            <w:webHidden/>
          </w:rPr>
          <w:tab/>
        </w:r>
        <w:r w:rsidR="00981EA7">
          <w:rPr>
            <w:noProof/>
            <w:webHidden/>
          </w:rPr>
          <w:fldChar w:fldCharType="begin"/>
        </w:r>
        <w:r w:rsidR="00981EA7">
          <w:rPr>
            <w:noProof/>
            <w:webHidden/>
          </w:rPr>
          <w:instrText xml:space="preserve"> PAGEREF _Toc147395850 \h </w:instrText>
        </w:r>
        <w:r w:rsidR="00981EA7">
          <w:rPr>
            <w:noProof/>
            <w:webHidden/>
          </w:rPr>
        </w:r>
        <w:r w:rsidR="00981EA7">
          <w:rPr>
            <w:noProof/>
            <w:webHidden/>
          </w:rPr>
          <w:fldChar w:fldCharType="separate"/>
        </w:r>
        <w:r w:rsidR="00981EA7">
          <w:rPr>
            <w:noProof/>
            <w:webHidden/>
          </w:rPr>
          <w:t>33</w:t>
        </w:r>
        <w:r w:rsidR="00981EA7">
          <w:rPr>
            <w:noProof/>
            <w:webHidden/>
          </w:rPr>
          <w:fldChar w:fldCharType="end"/>
        </w:r>
      </w:hyperlink>
    </w:p>
    <w:p w14:paraId="5B1506C9" w14:textId="4A0FC5A6" w:rsidR="00981EA7" w:rsidRDefault="00F5143A">
      <w:pPr>
        <w:pStyle w:val="TM4"/>
        <w:tabs>
          <w:tab w:val="right" w:leader="dot" w:pos="9016"/>
        </w:tabs>
        <w:rPr>
          <w:noProof/>
        </w:rPr>
      </w:pPr>
      <w:hyperlink w:anchor="_Toc147395851" w:history="1">
        <w:r w:rsidR="00981EA7" w:rsidRPr="000F19D3">
          <w:rPr>
            <w:rStyle w:val="Lienhypertexte"/>
            <w:rFonts w:eastAsia="Paris2024"/>
            <w:noProof/>
          </w:rPr>
          <w:t>Formation et assistance</w:t>
        </w:r>
        <w:r w:rsidR="00981EA7">
          <w:rPr>
            <w:noProof/>
            <w:webHidden/>
          </w:rPr>
          <w:tab/>
        </w:r>
        <w:r w:rsidR="00981EA7">
          <w:rPr>
            <w:noProof/>
            <w:webHidden/>
          </w:rPr>
          <w:fldChar w:fldCharType="begin"/>
        </w:r>
        <w:r w:rsidR="00981EA7">
          <w:rPr>
            <w:noProof/>
            <w:webHidden/>
          </w:rPr>
          <w:instrText xml:space="preserve"> PAGEREF _Toc147395851 \h </w:instrText>
        </w:r>
        <w:r w:rsidR="00981EA7">
          <w:rPr>
            <w:noProof/>
            <w:webHidden/>
          </w:rPr>
        </w:r>
        <w:r w:rsidR="00981EA7">
          <w:rPr>
            <w:noProof/>
            <w:webHidden/>
          </w:rPr>
          <w:fldChar w:fldCharType="separate"/>
        </w:r>
        <w:r w:rsidR="00981EA7">
          <w:rPr>
            <w:noProof/>
            <w:webHidden/>
          </w:rPr>
          <w:t>33</w:t>
        </w:r>
        <w:r w:rsidR="00981EA7">
          <w:rPr>
            <w:noProof/>
            <w:webHidden/>
          </w:rPr>
          <w:fldChar w:fldCharType="end"/>
        </w:r>
      </w:hyperlink>
    </w:p>
    <w:p w14:paraId="50B222A9" w14:textId="2B1263C1" w:rsidR="00981EA7" w:rsidRDefault="00F5143A">
      <w:pPr>
        <w:pStyle w:val="TM2"/>
        <w:rPr>
          <w:rFonts w:asciiTheme="minorHAnsi" w:eastAsiaTheme="minorEastAsia" w:hAnsiTheme="minorHAnsi" w:cstheme="minorBidi"/>
        </w:rPr>
      </w:pPr>
      <w:hyperlink w:anchor="_Toc147395852" w:history="1">
        <w:r w:rsidR="00981EA7" w:rsidRPr="000F19D3">
          <w:rPr>
            <w:rStyle w:val="Lienhypertexte"/>
            <w:lang w:eastAsia="en-US"/>
          </w:rPr>
          <w:t>4.3</w:t>
        </w:r>
        <w:r w:rsidR="00981EA7">
          <w:rPr>
            <w:rFonts w:asciiTheme="minorHAnsi" w:eastAsiaTheme="minorEastAsia" w:hAnsiTheme="minorHAnsi" w:cstheme="minorBidi"/>
          </w:rPr>
          <w:tab/>
        </w:r>
        <w:r w:rsidR="00981EA7" w:rsidRPr="000F19D3">
          <w:rPr>
            <w:rStyle w:val="Lienhypertexte"/>
          </w:rPr>
          <w:t>Modèle commercial</w:t>
        </w:r>
        <w:r w:rsidR="00981EA7">
          <w:rPr>
            <w:webHidden/>
          </w:rPr>
          <w:tab/>
        </w:r>
        <w:r w:rsidR="00981EA7">
          <w:rPr>
            <w:webHidden/>
          </w:rPr>
          <w:fldChar w:fldCharType="begin"/>
        </w:r>
        <w:r w:rsidR="00981EA7">
          <w:rPr>
            <w:webHidden/>
          </w:rPr>
          <w:instrText xml:space="preserve"> PAGEREF _Toc147395852 \h </w:instrText>
        </w:r>
        <w:r w:rsidR="00981EA7">
          <w:rPr>
            <w:webHidden/>
          </w:rPr>
        </w:r>
        <w:r w:rsidR="00981EA7">
          <w:rPr>
            <w:webHidden/>
          </w:rPr>
          <w:fldChar w:fldCharType="separate"/>
        </w:r>
        <w:r w:rsidR="00981EA7">
          <w:rPr>
            <w:webHidden/>
          </w:rPr>
          <w:t>33</w:t>
        </w:r>
        <w:r w:rsidR="00981EA7">
          <w:rPr>
            <w:webHidden/>
          </w:rPr>
          <w:fldChar w:fldCharType="end"/>
        </w:r>
      </w:hyperlink>
    </w:p>
    <w:p w14:paraId="5CE89ED6" w14:textId="1CC18C89" w:rsidR="00981EA7" w:rsidRDefault="00F5143A">
      <w:pPr>
        <w:pStyle w:val="TM3"/>
        <w:rPr>
          <w:rFonts w:cstheme="minorBidi"/>
          <w:noProof/>
        </w:rPr>
      </w:pPr>
      <w:hyperlink w:anchor="_Toc147395853" w:history="1">
        <w:r w:rsidR="00981EA7" w:rsidRPr="000F19D3">
          <w:rPr>
            <w:rStyle w:val="Lienhypertexte"/>
            <w:noProof/>
          </w:rPr>
          <w:t>4.3.1</w:t>
        </w:r>
        <w:r w:rsidR="00981EA7">
          <w:rPr>
            <w:rFonts w:cstheme="minorBidi"/>
            <w:noProof/>
          </w:rPr>
          <w:tab/>
        </w:r>
        <w:r w:rsidR="00981EA7" w:rsidRPr="000F19D3">
          <w:rPr>
            <w:rStyle w:val="Lienhypertexte"/>
            <w:rFonts w:ascii="Paris2024" w:eastAsia="Paris2024" w:hAnsi="Paris2024"/>
            <w:noProof/>
          </w:rPr>
          <w:t>Valorisation des services</w:t>
        </w:r>
        <w:r w:rsidR="00981EA7">
          <w:rPr>
            <w:noProof/>
            <w:webHidden/>
          </w:rPr>
          <w:tab/>
        </w:r>
        <w:r w:rsidR="00981EA7">
          <w:rPr>
            <w:noProof/>
            <w:webHidden/>
          </w:rPr>
          <w:fldChar w:fldCharType="begin"/>
        </w:r>
        <w:r w:rsidR="00981EA7">
          <w:rPr>
            <w:noProof/>
            <w:webHidden/>
          </w:rPr>
          <w:instrText xml:space="preserve"> PAGEREF _Toc147395853 \h </w:instrText>
        </w:r>
        <w:r w:rsidR="00981EA7">
          <w:rPr>
            <w:noProof/>
            <w:webHidden/>
          </w:rPr>
        </w:r>
        <w:r w:rsidR="00981EA7">
          <w:rPr>
            <w:noProof/>
            <w:webHidden/>
          </w:rPr>
          <w:fldChar w:fldCharType="separate"/>
        </w:r>
        <w:r w:rsidR="00981EA7">
          <w:rPr>
            <w:noProof/>
            <w:webHidden/>
          </w:rPr>
          <w:t>33</w:t>
        </w:r>
        <w:r w:rsidR="00981EA7">
          <w:rPr>
            <w:noProof/>
            <w:webHidden/>
          </w:rPr>
          <w:fldChar w:fldCharType="end"/>
        </w:r>
      </w:hyperlink>
    </w:p>
    <w:p w14:paraId="632251BB" w14:textId="70A8D3C4" w:rsidR="00981EA7" w:rsidRDefault="00F5143A">
      <w:pPr>
        <w:pStyle w:val="TM3"/>
        <w:rPr>
          <w:rFonts w:cstheme="minorBidi"/>
          <w:noProof/>
        </w:rPr>
      </w:pPr>
      <w:hyperlink w:anchor="_Toc147395854" w:history="1">
        <w:r w:rsidR="00981EA7" w:rsidRPr="000F19D3">
          <w:rPr>
            <w:rStyle w:val="Lienhypertexte"/>
            <w:rFonts w:ascii="Paris2024" w:eastAsia="Paris2024" w:hAnsi="Paris2024"/>
            <w:noProof/>
          </w:rPr>
          <w:t>4.3.2</w:t>
        </w:r>
        <w:r w:rsidR="00981EA7">
          <w:rPr>
            <w:rFonts w:cstheme="minorBidi"/>
            <w:noProof/>
          </w:rPr>
          <w:tab/>
        </w:r>
        <w:r w:rsidR="00981EA7" w:rsidRPr="000F19D3">
          <w:rPr>
            <w:rStyle w:val="Lienhypertexte"/>
            <w:rFonts w:ascii="Paris2024" w:eastAsia="Paris2024" w:hAnsi="Paris2024"/>
            <w:noProof/>
          </w:rPr>
          <w:t>Modalités de facturation</w:t>
        </w:r>
        <w:r w:rsidR="00981EA7">
          <w:rPr>
            <w:noProof/>
            <w:webHidden/>
          </w:rPr>
          <w:tab/>
        </w:r>
        <w:r w:rsidR="00981EA7">
          <w:rPr>
            <w:noProof/>
            <w:webHidden/>
          </w:rPr>
          <w:fldChar w:fldCharType="begin"/>
        </w:r>
        <w:r w:rsidR="00981EA7">
          <w:rPr>
            <w:noProof/>
            <w:webHidden/>
          </w:rPr>
          <w:instrText xml:space="preserve"> PAGEREF _Toc147395854 \h </w:instrText>
        </w:r>
        <w:r w:rsidR="00981EA7">
          <w:rPr>
            <w:noProof/>
            <w:webHidden/>
          </w:rPr>
        </w:r>
        <w:r w:rsidR="00981EA7">
          <w:rPr>
            <w:noProof/>
            <w:webHidden/>
          </w:rPr>
          <w:fldChar w:fldCharType="separate"/>
        </w:r>
        <w:r w:rsidR="00981EA7">
          <w:rPr>
            <w:noProof/>
            <w:webHidden/>
          </w:rPr>
          <w:t>33</w:t>
        </w:r>
        <w:r w:rsidR="00981EA7">
          <w:rPr>
            <w:noProof/>
            <w:webHidden/>
          </w:rPr>
          <w:fldChar w:fldCharType="end"/>
        </w:r>
      </w:hyperlink>
    </w:p>
    <w:p w14:paraId="36A6528B" w14:textId="2C2F2077" w:rsidR="00981EA7" w:rsidRDefault="00F5143A">
      <w:pPr>
        <w:pStyle w:val="TM1"/>
        <w:rPr>
          <w:rFonts w:cstheme="minorBidi"/>
          <w:noProof/>
        </w:rPr>
      </w:pPr>
      <w:hyperlink w:anchor="_Toc147395855" w:history="1">
        <w:r w:rsidR="00981EA7" w:rsidRPr="000F19D3">
          <w:rPr>
            <w:rStyle w:val="Lienhypertexte"/>
            <w:noProof/>
          </w:rPr>
          <w:t>ANNEXES</w:t>
        </w:r>
        <w:r w:rsidR="00981EA7">
          <w:rPr>
            <w:noProof/>
            <w:webHidden/>
          </w:rPr>
          <w:tab/>
        </w:r>
        <w:r w:rsidR="00981EA7">
          <w:rPr>
            <w:noProof/>
            <w:webHidden/>
          </w:rPr>
          <w:fldChar w:fldCharType="begin"/>
        </w:r>
        <w:r w:rsidR="00981EA7">
          <w:rPr>
            <w:noProof/>
            <w:webHidden/>
          </w:rPr>
          <w:instrText xml:space="preserve"> PAGEREF _Toc147395855 \h </w:instrText>
        </w:r>
        <w:r w:rsidR="00981EA7">
          <w:rPr>
            <w:noProof/>
            <w:webHidden/>
          </w:rPr>
        </w:r>
        <w:r w:rsidR="00981EA7">
          <w:rPr>
            <w:noProof/>
            <w:webHidden/>
          </w:rPr>
          <w:fldChar w:fldCharType="separate"/>
        </w:r>
        <w:r w:rsidR="00981EA7">
          <w:rPr>
            <w:noProof/>
            <w:webHidden/>
          </w:rPr>
          <w:t>34</w:t>
        </w:r>
        <w:r w:rsidR="00981EA7">
          <w:rPr>
            <w:noProof/>
            <w:webHidden/>
          </w:rPr>
          <w:fldChar w:fldCharType="end"/>
        </w:r>
      </w:hyperlink>
    </w:p>
    <w:p w14:paraId="25B96FA5" w14:textId="62458349" w:rsidR="00981EA7" w:rsidRDefault="00F5143A">
      <w:pPr>
        <w:pStyle w:val="TM2"/>
        <w:rPr>
          <w:rFonts w:asciiTheme="minorHAnsi" w:eastAsiaTheme="minorEastAsia" w:hAnsiTheme="minorHAnsi" w:cstheme="minorBidi"/>
        </w:rPr>
      </w:pPr>
      <w:hyperlink w:anchor="_Toc147395856" w:history="1">
        <w:r w:rsidR="00981EA7" w:rsidRPr="000F19D3">
          <w:rPr>
            <w:rStyle w:val="Lienhypertexte"/>
            <w:b/>
            <w:bCs/>
          </w:rPr>
          <w:t>ANNEXE 1 : Lexique</w:t>
        </w:r>
        <w:r w:rsidR="00981EA7">
          <w:rPr>
            <w:webHidden/>
          </w:rPr>
          <w:tab/>
        </w:r>
        <w:r w:rsidR="00981EA7">
          <w:rPr>
            <w:webHidden/>
          </w:rPr>
          <w:fldChar w:fldCharType="begin"/>
        </w:r>
        <w:r w:rsidR="00981EA7">
          <w:rPr>
            <w:webHidden/>
          </w:rPr>
          <w:instrText xml:space="preserve"> PAGEREF _Toc147395856 \h </w:instrText>
        </w:r>
        <w:r w:rsidR="00981EA7">
          <w:rPr>
            <w:webHidden/>
          </w:rPr>
        </w:r>
        <w:r w:rsidR="00981EA7">
          <w:rPr>
            <w:webHidden/>
          </w:rPr>
          <w:fldChar w:fldCharType="separate"/>
        </w:r>
        <w:r w:rsidR="00981EA7">
          <w:rPr>
            <w:webHidden/>
          </w:rPr>
          <w:t>34</w:t>
        </w:r>
        <w:r w:rsidR="00981EA7">
          <w:rPr>
            <w:webHidden/>
          </w:rPr>
          <w:fldChar w:fldCharType="end"/>
        </w:r>
      </w:hyperlink>
    </w:p>
    <w:p w14:paraId="55FCDBEA" w14:textId="502F897A" w:rsidR="00981EA7" w:rsidRDefault="00F5143A">
      <w:pPr>
        <w:pStyle w:val="TM2"/>
        <w:rPr>
          <w:rFonts w:asciiTheme="minorHAnsi" w:eastAsiaTheme="minorEastAsia" w:hAnsiTheme="minorHAnsi" w:cstheme="minorBidi"/>
        </w:rPr>
      </w:pPr>
      <w:hyperlink w:anchor="_Toc147395857" w:history="1">
        <w:r w:rsidR="00981EA7" w:rsidRPr="000F19D3">
          <w:rPr>
            <w:rStyle w:val="Lienhypertexte"/>
            <w:b/>
            <w:bCs/>
          </w:rPr>
          <w:t>ANNEXE 2 : Les Jeux de Paris 2024</w:t>
        </w:r>
        <w:r w:rsidR="00981EA7">
          <w:rPr>
            <w:webHidden/>
          </w:rPr>
          <w:tab/>
        </w:r>
        <w:r w:rsidR="00981EA7">
          <w:rPr>
            <w:webHidden/>
          </w:rPr>
          <w:fldChar w:fldCharType="begin"/>
        </w:r>
        <w:r w:rsidR="00981EA7">
          <w:rPr>
            <w:webHidden/>
          </w:rPr>
          <w:instrText xml:space="preserve"> PAGEREF _Toc147395857 \h </w:instrText>
        </w:r>
        <w:r w:rsidR="00981EA7">
          <w:rPr>
            <w:webHidden/>
          </w:rPr>
        </w:r>
        <w:r w:rsidR="00981EA7">
          <w:rPr>
            <w:webHidden/>
          </w:rPr>
          <w:fldChar w:fldCharType="separate"/>
        </w:r>
        <w:r w:rsidR="00981EA7">
          <w:rPr>
            <w:webHidden/>
          </w:rPr>
          <w:t>44</w:t>
        </w:r>
        <w:r w:rsidR="00981EA7">
          <w:rPr>
            <w:webHidden/>
          </w:rPr>
          <w:fldChar w:fldCharType="end"/>
        </w:r>
      </w:hyperlink>
    </w:p>
    <w:p w14:paraId="608D8B14" w14:textId="7E6FC0CE" w:rsidR="00981EA7" w:rsidRDefault="00F5143A">
      <w:pPr>
        <w:pStyle w:val="TM2"/>
        <w:rPr>
          <w:rFonts w:asciiTheme="minorHAnsi" w:eastAsiaTheme="minorEastAsia" w:hAnsiTheme="minorHAnsi" w:cstheme="minorBidi"/>
        </w:rPr>
      </w:pPr>
      <w:hyperlink w:anchor="_Toc147395858" w:history="1">
        <w:r w:rsidR="00981EA7" w:rsidRPr="000F19D3">
          <w:rPr>
            <w:rStyle w:val="Lienhypertexte"/>
          </w:rPr>
          <w:t>Vision</w:t>
        </w:r>
        <w:r w:rsidR="00981EA7">
          <w:rPr>
            <w:webHidden/>
          </w:rPr>
          <w:tab/>
        </w:r>
        <w:r w:rsidR="00981EA7">
          <w:rPr>
            <w:webHidden/>
          </w:rPr>
          <w:fldChar w:fldCharType="begin"/>
        </w:r>
        <w:r w:rsidR="00981EA7">
          <w:rPr>
            <w:webHidden/>
          </w:rPr>
          <w:instrText xml:space="preserve"> PAGEREF _Toc147395858 \h </w:instrText>
        </w:r>
        <w:r w:rsidR="00981EA7">
          <w:rPr>
            <w:webHidden/>
          </w:rPr>
        </w:r>
        <w:r w:rsidR="00981EA7">
          <w:rPr>
            <w:webHidden/>
          </w:rPr>
          <w:fldChar w:fldCharType="separate"/>
        </w:r>
        <w:r w:rsidR="00981EA7">
          <w:rPr>
            <w:webHidden/>
          </w:rPr>
          <w:t>44</w:t>
        </w:r>
        <w:r w:rsidR="00981EA7">
          <w:rPr>
            <w:webHidden/>
          </w:rPr>
          <w:fldChar w:fldCharType="end"/>
        </w:r>
      </w:hyperlink>
    </w:p>
    <w:p w14:paraId="311D6DC3" w14:textId="5E916F6F" w:rsidR="00981EA7" w:rsidRDefault="00F5143A">
      <w:pPr>
        <w:pStyle w:val="TM2"/>
        <w:rPr>
          <w:rFonts w:asciiTheme="minorHAnsi" w:eastAsiaTheme="minorEastAsia" w:hAnsiTheme="minorHAnsi" w:cstheme="minorBidi"/>
        </w:rPr>
      </w:pPr>
      <w:hyperlink w:anchor="_Toc147395859" w:history="1">
        <w:r w:rsidR="00981EA7" w:rsidRPr="000F19D3">
          <w:rPr>
            <w:rStyle w:val="Lienhypertexte"/>
          </w:rPr>
          <w:t>Agenda Olympique 2020 et Nouvelle Norme</w:t>
        </w:r>
        <w:r w:rsidR="00981EA7">
          <w:rPr>
            <w:webHidden/>
          </w:rPr>
          <w:tab/>
        </w:r>
        <w:r w:rsidR="00981EA7">
          <w:rPr>
            <w:webHidden/>
          </w:rPr>
          <w:fldChar w:fldCharType="begin"/>
        </w:r>
        <w:r w:rsidR="00981EA7">
          <w:rPr>
            <w:webHidden/>
          </w:rPr>
          <w:instrText xml:space="preserve"> PAGEREF _Toc147395859 \h </w:instrText>
        </w:r>
        <w:r w:rsidR="00981EA7">
          <w:rPr>
            <w:webHidden/>
          </w:rPr>
        </w:r>
        <w:r w:rsidR="00981EA7">
          <w:rPr>
            <w:webHidden/>
          </w:rPr>
          <w:fldChar w:fldCharType="separate"/>
        </w:r>
        <w:r w:rsidR="00981EA7">
          <w:rPr>
            <w:webHidden/>
          </w:rPr>
          <w:t>46</w:t>
        </w:r>
        <w:r w:rsidR="00981EA7">
          <w:rPr>
            <w:webHidden/>
          </w:rPr>
          <w:fldChar w:fldCharType="end"/>
        </w:r>
      </w:hyperlink>
    </w:p>
    <w:p w14:paraId="5108901B" w14:textId="67FF7A52" w:rsidR="00981EA7" w:rsidRDefault="00F5143A">
      <w:pPr>
        <w:pStyle w:val="TM2"/>
        <w:rPr>
          <w:rFonts w:asciiTheme="minorHAnsi" w:eastAsiaTheme="minorEastAsia" w:hAnsiTheme="minorHAnsi" w:cstheme="minorBidi"/>
        </w:rPr>
      </w:pPr>
      <w:hyperlink w:anchor="_Toc147395860" w:history="1">
        <w:r w:rsidR="00981EA7" w:rsidRPr="000F19D3">
          <w:rPr>
            <w:rStyle w:val="Lienhypertexte"/>
          </w:rPr>
          <w:t>Stratégie d’excellence environnementale, héritage et durabilité</w:t>
        </w:r>
        <w:r w:rsidR="00981EA7">
          <w:rPr>
            <w:webHidden/>
          </w:rPr>
          <w:tab/>
        </w:r>
        <w:r w:rsidR="00981EA7">
          <w:rPr>
            <w:webHidden/>
          </w:rPr>
          <w:fldChar w:fldCharType="begin"/>
        </w:r>
        <w:r w:rsidR="00981EA7">
          <w:rPr>
            <w:webHidden/>
          </w:rPr>
          <w:instrText xml:space="preserve"> PAGEREF _Toc147395860 \h </w:instrText>
        </w:r>
        <w:r w:rsidR="00981EA7">
          <w:rPr>
            <w:webHidden/>
          </w:rPr>
        </w:r>
        <w:r w:rsidR="00981EA7">
          <w:rPr>
            <w:webHidden/>
          </w:rPr>
          <w:fldChar w:fldCharType="separate"/>
        </w:r>
        <w:r w:rsidR="00981EA7">
          <w:rPr>
            <w:webHidden/>
          </w:rPr>
          <w:t>46</w:t>
        </w:r>
        <w:r w:rsidR="00981EA7">
          <w:rPr>
            <w:webHidden/>
          </w:rPr>
          <w:fldChar w:fldCharType="end"/>
        </w:r>
      </w:hyperlink>
    </w:p>
    <w:p w14:paraId="508D3379" w14:textId="4DEEF997" w:rsidR="00981EA7" w:rsidRDefault="00F5143A">
      <w:pPr>
        <w:pStyle w:val="TM2"/>
        <w:rPr>
          <w:rFonts w:asciiTheme="minorHAnsi" w:eastAsiaTheme="minorEastAsia" w:hAnsiTheme="minorHAnsi" w:cstheme="minorBidi"/>
        </w:rPr>
      </w:pPr>
      <w:hyperlink w:anchor="_Toc147395861" w:history="1">
        <w:r w:rsidR="00981EA7" w:rsidRPr="000F19D3">
          <w:rPr>
            <w:rStyle w:val="Lienhypertexte"/>
          </w:rPr>
          <w:t>Protection et respect des droits de l’homme</w:t>
        </w:r>
        <w:r w:rsidR="00981EA7">
          <w:rPr>
            <w:webHidden/>
          </w:rPr>
          <w:tab/>
        </w:r>
        <w:r w:rsidR="00981EA7">
          <w:rPr>
            <w:webHidden/>
          </w:rPr>
          <w:fldChar w:fldCharType="begin"/>
        </w:r>
        <w:r w:rsidR="00981EA7">
          <w:rPr>
            <w:webHidden/>
          </w:rPr>
          <w:instrText xml:space="preserve"> PAGEREF _Toc147395861 \h </w:instrText>
        </w:r>
        <w:r w:rsidR="00981EA7">
          <w:rPr>
            <w:webHidden/>
          </w:rPr>
        </w:r>
        <w:r w:rsidR="00981EA7">
          <w:rPr>
            <w:webHidden/>
          </w:rPr>
          <w:fldChar w:fldCharType="separate"/>
        </w:r>
        <w:r w:rsidR="00981EA7">
          <w:rPr>
            <w:webHidden/>
          </w:rPr>
          <w:t>47</w:t>
        </w:r>
        <w:r w:rsidR="00981EA7">
          <w:rPr>
            <w:webHidden/>
          </w:rPr>
          <w:fldChar w:fldCharType="end"/>
        </w:r>
      </w:hyperlink>
    </w:p>
    <w:p w14:paraId="53FC96BA" w14:textId="152C8212" w:rsidR="00981EA7" w:rsidRDefault="00F5143A">
      <w:pPr>
        <w:pStyle w:val="TM2"/>
        <w:rPr>
          <w:rFonts w:asciiTheme="minorHAnsi" w:eastAsiaTheme="minorEastAsia" w:hAnsiTheme="minorHAnsi" w:cstheme="minorBidi"/>
        </w:rPr>
      </w:pPr>
      <w:hyperlink w:anchor="_Toc147395862" w:history="1">
        <w:r w:rsidR="00981EA7" w:rsidRPr="000F19D3">
          <w:rPr>
            <w:rStyle w:val="Lienhypertexte"/>
            <w:b/>
            <w:bCs/>
          </w:rPr>
          <w:t>ANNEXE 3 : Parties prenantes et clients des Jeux</w:t>
        </w:r>
        <w:r w:rsidR="00981EA7">
          <w:rPr>
            <w:webHidden/>
          </w:rPr>
          <w:tab/>
        </w:r>
        <w:r w:rsidR="00981EA7">
          <w:rPr>
            <w:webHidden/>
          </w:rPr>
          <w:fldChar w:fldCharType="begin"/>
        </w:r>
        <w:r w:rsidR="00981EA7">
          <w:rPr>
            <w:webHidden/>
          </w:rPr>
          <w:instrText xml:space="preserve"> PAGEREF _Toc147395862 \h </w:instrText>
        </w:r>
        <w:r w:rsidR="00981EA7">
          <w:rPr>
            <w:webHidden/>
          </w:rPr>
        </w:r>
        <w:r w:rsidR="00981EA7">
          <w:rPr>
            <w:webHidden/>
          </w:rPr>
          <w:fldChar w:fldCharType="separate"/>
        </w:r>
        <w:r w:rsidR="00981EA7">
          <w:rPr>
            <w:webHidden/>
          </w:rPr>
          <w:t>48</w:t>
        </w:r>
        <w:r w:rsidR="00981EA7">
          <w:rPr>
            <w:webHidden/>
          </w:rPr>
          <w:fldChar w:fldCharType="end"/>
        </w:r>
      </w:hyperlink>
    </w:p>
    <w:p w14:paraId="1C2F3B62" w14:textId="2458892C" w:rsidR="00981EA7" w:rsidRDefault="00F5143A">
      <w:pPr>
        <w:pStyle w:val="TM3"/>
        <w:rPr>
          <w:rFonts w:cstheme="minorBidi"/>
          <w:noProof/>
        </w:rPr>
      </w:pPr>
      <w:hyperlink w:anchor="_Toc147395863" w:history="1">
        <w:r w:rsidR="00981EA7" w:rsidRPr="000F19D3">
          <w:rPr>
            <w:rStyle w:val="Lienhypertexte"/>
            <w:rFonts w:ascii="Paris2024" w:eastAsia="Paris2024" w:hAnsi="Paris2024" w:cs="Paris2024"/>
            <w:noProof/>
          </w:rPr>
          <w:t>Gouvernance</w:t>
        </w:r>
        <w:r w:rsidR="00981EA7">
          <w:rPr>
            <w:noProof/>
            <w:webHidden/>
          </w:rPr>
          <w:tab/>
        </w:r>
        <w:r w:rsidR="00981EA7">
          <w:rPr>
            <w:noProof/>
            <w:webHidden/>
          </w:rPr>
          <w:fldChar w:fldCharType="begin"/>
        </w:r>
        <w:r w:rsidR="00981EA7">
          <w:rPr>
            <w:noProof/>
            <w:webHidden/>
          </w:rPr>
          <w:instrText xml:space="preserve"> PAGEREF _Toc147395863 \h </w:instrText>
        </w:r>
        <w:r w:rsidR="00981EA7">
          <w:rPr>
            <w:noProof/>
            <w:webHidden/>
          </w:rPr>
        </w:r>
        <w:r w:rsidR="00981EA7">
          <w:rPr>
            <w:noProof/>
            <w:webHidden/>
          </w:rPr>
          <w:fldChar w:fldCharType="separate"/>
        </w:r>
        <w:r w:rsidR="00981EA7">
          <w:rPr>
            <w:noProof/>
            <w:webHidden/>
          </w:rPr>
          <w:t>48</w:t>
        </w:r>
        <w:r w:rsidR="00981EA7">
          <w:rPr>
            <w:noProof/>
            <w:webHidden/>
          </w:rPr>
          <w:fldChar w:fldCharType="end"/>
        </w:r>
      </w:hyperlink>
    </w:p>
    <w:p w14:paraId="5B05E1F6" w14:textId="27D71C2E" w:rsidR="00981EA7" w:rsidRDefault="00F5143A">
      <w:pPr>
        <w:pStyle w:val="TM3"/>
        <w:rPr>
          <w:rFonts w:cstheme="minorBidi"/>
          <w:noProof/>
        </w:rPr>
      </w:pPr>
      <w:hyperlink w:anchor="_Toc147395864" w:history="1">
        <w:r w:rsidR="00981EA7" w:rsidRPr="000F19D3">
          <w:rPr>
            <w:rStyle w:val="Lienhypertexte"/>
            <w:rFonts w:ascii="Paris2024" w:eastAsia="Paris2024" w:hAnsi="Paris2024" w:cs="Paris2024"/>
            <w:noProof/>
          </w:rPr>
          <w:t>Paris 2024</w:t>
        </w:r>
        <w:r w:rsidR="00981EA7">
          <w:rPr>
            <w:noProof/>
            <w:webHidden/>
          </w:rPr>
          <w:tab/>
        </w:r>
        <w:r w:rsidR="00981EA7">
          <w:rPr>
            <w:noProof/>
            <w:webHidden/>
          </w:rPr>
          <w:fldChar w:fldCharType="begin"/>
        </w:r>
        <w:r w:rsidR="00981EA7">
          <w:rPr>
            <w:noProof/>
            <w:webHidden/>
          </w:rPr>
          <w:instrText xml:space="preserve"> PAGEREF _Toc147395864 \h </w:instrText>
        </w:r>
        <w:r w:rsidR="00981EA7">
          <w:rPr>
            <w:noProof/>
            <w:webHidden/>
          </w:rPr>
        </w:r>
        <w:r w:rsidR="00981EA7">
          <w:rPr>
            <w:noProof/>
            <w:webHidden/>
          </w:rPr>
          <w:fldChar w:fldCharType="separate"/>
        </w:r>
        <w:r w:rsidR="00981EA7">
          <w:rPr>
            <w:noProof/>
            <w:webHidden/>
          </w:rPr>
          <w:t>49</w:t>
        </w:r>
        <w:r w:rsidR="00981EA7">
          <w:rPr>
            <w:noProof/>
            <w:webHidden/>
          </w:rPr>
          <w:fldChar w:fldCharType="end"/>
        </w:r>
      </w:hyperlink>
    </w:p>
    <w:p w14:paraId="0BBA7F86" w14:textId="3EADB2B4" w:rsidR="00981EA7" w:rsidRDefault="00F5143A">
      <w:pPr>
        <w:pStyle w:val="TM3"/>
        <w:rPr>
          <w:rFonts w:cstheme="minorBidi"/>
          <w:noProof/>
        </w:rPr>
      </w:pPr>
      <w:hyperlink w:anchor="_Toc147395865" w:history="1">
        <w:r w:rsidR="00981EA7" w:rsidRPr="000F19D3">
          <w:rPr>
            <w:rStyle w:val="Lienhypertexte"/>
            <w:rFonts w:ascii="Paris2024" w:eastAsia="Paris2024" w:hAnsi="Paris2024" w:cs="Paris2024"/>
            <w:noProof/>
          </w:rPr>
          <w:t>Autres Parties prenantes de la livraison des Jeux et Clients des Jeux</w:t>
        </w:r>
        <w:r w:rsidR="00981EA7">
          <w:rPr>
            <w:noProof/>
            <w:webHidden/>
          </w:rPr>
          <w:tab/>
        </w:r>
        <w:r w:rsidR="00981EA7">
          <w:rPr>
            <w:noProof/>
            <w:webHidden/>
          </w:rPr>
          <w:fldChar w:fldCharType="begin"/>
        </w:r>
        <w:r w:rsidR="00981EA7">
          <w:rPr>
            <w:noProof/>
            <w:webHidden/>
          </w:rPr>
          <w:instrText xml:space="preserve"> PAGEREF _Toc147395865 \h </w:instrText>
        </w:r>
        <w:r w:rsidR="00981EA7">
          <w:rPr>
            <w:noProof/>
            <w:webHidden/>
          </w:rPr>
        </w:r>
        <w:r w:rsidR="00981EA7">
          <w:rPr>
            <w:noProof/>
            <w:webHidden/>
          </w:rPr>
          <w:fldChar w:fldCharType="separate"/>
        </w:r>
        <w:r w:rsidR="00981EA7">
          <w:rPr>
            <w:noProof/>
            <w:webHidden/>
          </w:rPr>
          <w:t>52</w:t>
        </w:r>
        <w:r w:rsidR="00981EA7">
          <w:rPr>
            <w:noProof/>
            <w:webHidden/>
          </w:rPr>
          <w:fldChar w:fldCharType="end"/>
        </w:r>
      </w:hyperlink>
    </w:p>
    <w:p w14:paraId="0CBAF367" w14:textId="2B1B8B31" w:rsidR="00981EA7" w:rsidRDefault="00F5143A">
      <w:pPr>
        <w:pStyle w:val="TM4"/>
        <w:tabs>
          <w:tab w:val="right" w:leader="dot" w:pos="9016"/>
        </w:tabs>
        <w:rPr>
          <w:noProof/>
        </w:rPr>
      </w:pPr>
      <w:hyperlink w:anchor="_Toc147395866" w:history="1">
        <w:r w:rsidR="00981EA7" w:rsidRPr="000F19D3">
          <w:rPr>
            <w:rStyle w:val="Lienhypertexte"/>
            <w:rFonts w:eastAsia="Paris2024"/>
            <w:noProof/>
          </w:rPr>
          <w:t>Fédérations Internationales (FI)</w:t>
        </w:r>
        <w:r w:rsidR="00981EA7">
          <w:rPr>
            <w:noProof/>
            <w:webHidden/>
          </w:rPr>
          <w:tab/>
        </w:r>
        <w:r w:rsidR="00981EA7">
          <w:rPr>
            <w:noProof/>
            <w:webHidden/>
          </w:rPr>
          <w:fldChar w:fldCharType="begin"/>
        </w:r>
        <w:r w:rsidR="00981EA7">
          <w:rPr>
            <w:noProof/>
            <w:webHidden/>
          </w:rPr>
          <w:instrText xml:space="preserve"> PAGEREF _Toc147395866 \h </w:instrText>
        </w:r>
        <w:r w:rsidR="00981EA7">
          <w:rPr>
            <w:noProof/>
            <w:webHidden/>
          </w:rPr>
        </w:r>
        <w:r w:rsidR="00981EA7">
          <w:rPr>
            <w:noProof/>
            <w:webHidden/>
          </w:rPr>
          <w:fldChar w:fldCharType="separate"/>
        </w:r>
        <w:r w:rsidR="00981EA7">
          <w:rPr>
            <w:noProof/>
            <w:webHidden/>
          </w:rPr>
          <w:t>52</w:t>
        </w:r>
        <w:r w:rsidR="00981EA7">
          <w:rPr>
            <w:noProof/>
            <w:webHidden/>
          </w:rPr>
          <w:fldChar w:fldCharType="end"/>
        </w:r>
      </w:hyperlink>
    </w:p>
    <w:p w14:paraId="7B1860F9" w14:textId="20C75094" w:rsidR="00981EA7" w:rsidRDefault="00F5143A">
      <w:pPr>
        <w:pStyle w:val="TM4"/>
        <w:tabs>
          <w:tab w:val="right" w:leader="dot" w:pos="9016"/>
        </w:tabs>
        <w:rPr>
          <w:noProof/>
        </w:rPr>
      </w:pPr>
      <w:hyperlink w:anchor="_Toc147395867" w:history="1">
        <w:r w:rsidR="00981EA7" w:rsidRPr="000F19D3">
          <w:rPr>
            <w:rStyle w:val="Lienhypertexte"/>
            <w:rFonts w:eastAsia="Paris2024"/>
            <w:noProof/>
          </w:rPr>
          <w:t>Athlètes et Comités Nationaux Olympiques/Paralympiques (CNO/CNP)</w:t>
        </w:r>
        <w:r w:rsidR="00981EA7">
          <w:rPr>
            <w:noProof/>
            <w:webHidden/>
          </w:rPr>
          <w:tab/>
        </w:r>
        <w:r w:rsidR="00981EA7">
          <w:rPr>
            <w:noProof/>
            <w:webHidden/>
          </w:rPr>
          <w:fldChar w:fldCharType="begin"/>
        </w:r>
        <w:r w:rsidR="00981EA7">
          <w:rPr>
            <w:noProof/>
            <w:webHidden/>
          </w:rPr>
          <w:instrText xml:space="preserve"> PAGEREF _Toc147395867 \h </w:instrText>
        </w:r>
        <w:r w:rsidR="00981EA7">
          <w:rPr>
            <w:noProof/>
            <w:webHidden/>
          </w:rPr>
        </w:r>
        <w:r w:rsidR="00981EA7">
          <w:rPr>
            <w:noProof/>
            <w:webHidden/>
          </w:rPr>
          <w:fldChar w:fldCharType="separate"/>
        </w:r>
        <w:r w:rsidR="00981EA7">
          <w:rPr>
            <w:noProof/>
            <w:webHidden/>
          </w:rPr>
          <w:t>53</w:t>
        </w:r>
        <w:r w:rsidR="00981EA7">
          <w:rPr>
            <w:noProof/>
            <w:webHidden/>
          </w:rPr>
          <w:fldChar w:fldCharType="end"/>
        </w:r>
      </w:hyperlink>
    </w:p>
    <w:p w14:paraId="714D3740" w14:textId="366D8249" w:rsidR="00981EA7" w:rsidRDefault="00F5143A">
      <w:pPr>
        <w:pStyle w:val="TM4"/>
        <w:tabs>
          <w:tab w:val="right" w:leader="dot" w:pos="9016"/>
        </w:tabs>
        <w:rPr>
          <w:noProof/>
        </w:rPr>
      </w:pPr>
      <w:hyperlink w:anchor="_Toc147395868" w:history="1">
        <w:r w:rsidR="00981EA7" w:rsidRPr="000F19D3">
          <w:rPr>
            <w:rStyle w:val="Lienhypertexte"/>
            <w:rFonts w:eastAsia="Paris2024"/>
            <w:noProof/>
          </w:rPr>
          <w:t>Famille olympique et paralympique et dignitaires internationaux et nationaux</w:t>
        </w:r>
        <w:r w:rsidR="00981EA7">
          <w:rPr>
            <w:noProof/>
            <w:webHidden/>
          </w:rPr>
          <w:tab/>
        </w:r>
        <w:r w:rsidR="00981EA7">
          <w:rPr>
            <w:noProof/>
            <w:webHidden/>
          </w:rPr>
          <w:fldChar w:fldCharType="begin"/>
        </w:r>
        <w:r w:rsidR="00981EA7">
          <w:rPr>
            <w:noProof/>
            <w:webHidden/>
          </w:rPr>
          <w:instrText xml:space="preserve"> PAGEREF _Toc147395868 \h </w:instrText>
        </w:r>
        <w:r w:rsidR="00981EA7">
          <w:rPr>
            <w:noProof/>
            <w:webHidden/>
          </w:rPr>
        </w:r>
        <w:r w:rsidR="00981EA7">
          <w:rPr>
            <w:noProof/>
            <w:webHidden/>
          </w:rPr>
          <w:fldChar w:fldCharType="separate"/>
        </w:r>
        <w:r w:rsidR="00981EA7">
          <w:rPr>
            <w:noProof/>
            <w:webHidden/>
          </w:rPr>
          <w:t>53</w:t>
        </w:r>
        <w:r w:rsidR="00981EA7">
          <w:rPr>
            <w:noProof/>
            <w:webHidden/>
          </w:rPr>
          <w:fldChar w:fldCharType="end"/>
        </w:r>
      </w:hyperlink>
    </w:p>
    <w:p w14:paraId="3A4D89C3" w14:textId="207A4CA9" w:rsidR="00981EA7" w:rsidRDefault="00F5143A">
      <w:pPr>
        <w:pStyle w:val="TM4"/>
        <w:tabs>
          <w:tab w:val="right" w:leader="dot" w:pos="9016"/>
        </w:tabs>
        <w:rPr>
          <w:noProof/>
        </w:rPr>
      </w:pPr>
      <w:hyperlink w:anchor="_Toc147395869" w:history="1">
        <w:r w:rsidR="00981EA7" w:rsidRPr="000F19D3">
          <w:rPr>
            <w:rStyle w:val="Lienhypertexte"/>
            <w:rFonts w:eastAsia="Paris2024"/>
            <w:noProof/>
          </w:rPr>
          <w:t>Olympic Broadcasting Services (OBS) &amp; Les Radiodiffuseurs Détenteurs De Droits (RHB)</w:t>
        </w:r>
        <w:r w:rsidR="00981EA7">
          <w:rPr>
            <w:noProof/>
            <w:webHidden/>
          </w:rPr>
          <w:tab/>
        </w:r>
        <w:r w:rsidR="00981EA7">
          <w:rPr>
            <w:noProof/>
            <w:webHidden/>
          </w:rPr>
          <w:fldChar w:fldCharType="begin"/>
        </w:r>
        <w:r w:rsidR="00981EA7">
          <w:rPr>
            <w:noProof/>
            <w:webHidden/>
          </w:rPr>
          <w:instrText xml:space="preserve"> PAGEREF _Toc147395869 \h </w:instrText>
        </w:r>
        <w:r w:rsidR="00981EA7">
          <w:rPr>
            <w:noProof/>
            <w:webHidden/>
          </w:rPr>
        </w:r>
        <w:r w:rsidR="00981EA7">
          <w:rPr>
            <w:noProof/>
            <w:webHidden/>
          </w:rPr>
          <w:fldChar w:fldCharType="separate"/>
        </w:r>
        <w:r w:rsidR="00981EA7">
          <w:rPr>
            <w:noProof/>
            <w:webHidden/>
          </w:rPr>
          <w:t>54</w:t>
        </w:r>
        <w:r w:rsidR="00981EA7">
          <w:rPr>
            <w:noProof/>
            <w:webHidden/>
          </w:rPr>
          <w:fldChar w:fldCharType="end"/>
        </w:r>
      </w:hyperlink>
    </w:p>
    <w:p w14:paraId="4BAACCE4" w14:textId="5568F9A8" w:rsidR="00981EA7" w:rsidRDefault="00F5143A">
      <w:pPr>
        <w:pStyle w:val="TM4"/>
        <w:tabs>
          <w:tab w:val="right" w:leader="dot" w:pos="9016"/>
        </w:tabs>
        <w:rPr>
          <w:noProof/>
        </w:rPr>
      </w:pPr>
      <w:hyperlink w:anchor="_Toc147395870" w:history="1">
        <w:r w:rsidR="00981EA7" w:rsidRPr="000F19D3">
          <w:rPr>
            <w:rStyle w:val="Lienhypertexte"/>
            <w:rFonts w:eastAsia="Paris2024"/>
            <w:noProof/>
          </w:rPr>
          <w:t>Presse</w:t>
        </w:r>
        <w:r w:rsidR="00981EA7">
          <w:rPr>
            <w:noProof/>
            <w:webHidden/>
          </w:rPr>
          <w:tab/>
        </w:r>
        <w:r w:rsidR="00981EA7">
          <w:rPr>
            <w:noProof/>
            <w:webHidden/>
          </w:rPr>
          <w:fldChar w:fldCharType="begin"/>
        </w:r>
        <w:r w:rsidR="00981EA7">
          <w:rPr>
            <w:noProof/>
            <w:webHidden/>
          </w:rPr>
          <w:instrText xml:space="preserve"> PAGEREF _Toc147395870 \h </w:instrText>
        </w:r>
        <w:r w:rsidR="00981EA7">
          <w:rPr>
            <w:noProof/>
            <w:webHidden/>
          </w:rPr>
        </w:r>
        <w:r w:rsidR="00981EA7">
          <w:rPr>
            <w:noProof/>
            <w:webHidden/>
          </w:rPr>
          <w:fldChar w:fldCharType="separate"/>
        </w:r>
        <w:r w:rsidR="00981EA7">
          <w:rPr>
            <w:noProof/>
            <w:webHidden/>
          </w:rPr>
          <w:t>54</w:t>
        </w:r>
        <w:r w:rsidR="00981EA7">
          <w:rPr>
            <w:noProof/>
            <w:webHidden/>
          </w:rPr>
          <w:fldChar w:fldCharType="end"/>
        </w:r>
      </w:hyperlink>
    </w:p>
    <w:p w14:paraId="72831281" w14:textId="54CC185B" w:rsidR="00981EA7" w:rsidRDefault="00F5143A">
      <w:pPr>
        <w:pStyle w:val="TM4"/>
        <w:tabs>
          <w:tab w:val="right" w:leader="dot" w:pos="9016"/>
        </w:tabs>
        <w:rPr>
          <w:noProof/>
        </w:rPr>
      </w:pPr>
      <w:hyperlink w:anchor="_Toc147395871" w:history="1">
        <w:r w:rsidR="00981EA7" w:rsidRPr="000F19D3">
          <w:rPr>
            <w:rStyle w:val="Lienhypertexte"/>
            <w:rFonts w:eastAsia="Paris2024"/>
            <w:noProof/>
          </w:rPr>
          <w:t>Partenaires de Marketing</w:t>
        </w:r>
        <w:r w:rsidR="00981EA7">
          <w:rPr>
            <w:noProof/>
            <w:webHidden/>
          </w:rPr>
          <w:tab/>
        </w:r>
        <w:r w:rsidR="00981EA7">
          <w:rPr>
            <w:noProof/>
            <w:webHidden/>
          </w:rPr>
          <w:fldChar w:fldCharType="begin"/>
        </w:r>
        <w:r w:rsidR="00981EA7">
          <w:rPr>
            <w:noProof/>
            <w:webHidden/>
          </w:rPr>
          <w:instrText xml:space="preserve"> PAGEREF _Toc147395871 \h </w:instrText>
        </w:r>
        <w:r w:rsidR="00981EA7">
          <w:rPr>
            <w:noProof/>
            <w:webHidden/>
          </w:rPr>
        </w:r>
        <w:r w:rsidR="00981EA7">
          <w:rPr>
            <w:noProof/>
            <w:webHidden/>
          </w:rPr>
          <w:fldChar w:fldCharType="separate"/>
        </w:r>
        <w:r w:rsidR="00981EA7">
          <w:rPr>
            <w:noProof/>
            <w:webHidden/>
          </w:rPr>
          <w:t>54</w:t>
        </w:r>
        <w:r w:rsidR="00981EA7">
          <w:rPr>
            <w:noProof/>
            <w:webHidden/>
          </w:rPr>
          <w:fldChar w:fldCharType="end"/>
        </w:r>
      </w:hyperlink>
    </w:p>
    <w:p w14:paraId="2969CA3D" w14:textId="6779DA25" w:rsidR="00981EA7" w:rsidRDefault="00F5143A">
      <w:pPr>
        <w:pStyle w:val="TM4"/>
        <w:tabs>
          <w:tab w:val="right" w:leader="dot" w:pos="9016"/>
        </w:tabs>
        <w:rPr>
          <w:noProof/>
        </w:rPr>
      </w:pPr>
      <w:hyperlink w:anchor="_Toc147395872" w:history="1">
        <w:r w:rsidR="00981EA7" w:rsidRPr="000F19D3">
          <w:rPr>
            <w:rStyle w:val="Lienhypertexte"/>
            <w:rFonts w:eastAsia="Paris2024"/>
            <w:noProof/>
          </w:rPr>
          <w:t>Propriétaires/Exploitants de Site</w:t>
        </w:r>
        <w:r w:rsidR="00981EA7">
          <w:rPr>
            <w:noProof/>
            <w:webHidden/>
          </w:rPr>
          <w:tab/>
        </w:r>
        <w:r w:rsidR="00981EA7">
          <w:rPr>
            <w:noProof/>
            <w:webHidden/>
          </w:rPr>
          <w:fldChar w:fldCharType="begin"/>
        </w:r>
        <w:r w:rsidR="00981EA7">
          <w:rPr>
            <w:noProof/>
            <w:webHidden/>
          </w:rPr>
          <w:instrText xml:space="preserve"> PAGEREF _Toc147395872 \h </w:instrText>
        </w:r>
        <w:r w:rsidR="00981EA7">
          <w:rPr>
            <w:noProof/>
            <w:webHidden/>
          </w:rPr>
        </w:r>
        <w:r w:rsidR="00981EA7">
          <w:rPr>
            <w:noProof/>
            <w:webHidden/>
          </w:rPr>
          <w:fldChar w:fldCharType="separate"/>
        </w:r>
        <w:r w:rsidR="00981EA7">
          <w:rPr>
            <w:noProof/>
            <w:webHidden/>
          </w:rPr>
          <w:t>55</w:t>
        </w:r>
        <w:r w:rsidR="00981EA7">
          <w:rPr>
            <w:noProof/>
            <w:webHidden/>
          </w:rPr>
          <w:fldChar w:fldCharType="end"/>
        </w:r>
      </w:hyperlink>
    </w:p>
    <w:p w14:paraId="5A8044E0" w14:textId="2B27F8D0" w:rsidR="00981EA7" w:rsidRDefault="00F5143A">
      <w:pPr>
        <w:pStyle w:val="TM4"/>
        <w:tabs>
          <w:tab w:val="right" w:leader="dot" w:pos="9016"/>
        </w:tabs>
        <w:rPr>
          <w:noProof/>
        </w:rPr>
      </w:pPr>
      <w:hyperlink w:anchor="_Toc147395873" w:history="1">
        <w:r w:rsidR="00981EA7" w:rsidRPr="000F19D3">
          <w:rPr>
            <w:rStyle w:val="Lienhypertexte"/>
            <w:rFonts w:eastAsia="Paris2024"/>
            <w:noProof/>
          </w:rPr>
          <w:t>Acteurs publics</w:t>
        </w:r>
        <w:r w:rsidR="00981EA7">
          <w:rPr>
            <w:noProof/>
            <w:webHidden/>
          </w:rPr>
          <w:tab/>
        </w:r>
        <w:r w:rsidR="00981EA7">
          <w:rPr>
            <w:noProof/>
            <w:webHidden/>
          </w:rPr>
          <w:fldChar w:fldCharType="begin"/>
        </w:r>
        <w:r w:rsidR="00981EA7">
          <w:rPr>
            <w:noProof/>
            <w:webHidden/>
          </w:rPr>
          <w:instrText xml:space="preserve"> PAGEREF _Toc147395873 \h </w:instrText>
        </w:r>
        <w:r w:rsidR="00981EA7">
          <w:rPr>
            <w:noProof/>
            <w:webHidden/>
          </w:rPr>
        </w:r>
        <w:r w:rsidR="00981EA7">
          <w:rPr>
            <w:noProof/>
            <w:webHidden/>
          </w:rPr>
          <w:fldChar w:fldCharType="separate"/>
        </w:r>
        <w:r w:rsidR="00981EA7">
          <w:rPr>
            <w:noProof/>
            <w:webHidden/>
          </w:rPr>
          <w:t>55</w:t>
        </w:r>
        <w:r w:rsidR="00981EA7">
          <w:rPr>
            <w:noProof/>
            <w:webHidden/>
          </w:rPr>
          <w:fldChar w:fldCharType="end"/>
        </w:r>
      </w:hyperlink>
    </w:p>
    <w:p w14:paraId="05DF207E" w14:textId="5B4DDEA5" w:rsidR="00981EA7" w:rsidRDefault="00F5143A">
      <w:pPr>
        <w:pStyle w:val="TM4"/>
        <w:tabs>
          <w:tab w:val="right" w:leader="dot" w:pos="9016"/>
        </w:tabs>
        <w:rPr>
          <w:noProof/>
        </w:rPr>
      </w:pPr>
      <w:hyperlink w:anchor="_Toc147395874" w:history="1">
        <w:r w:rsidR="00981EA7" w:rsidRPr="000F19D3">
          <w:rPr>
            <w:rStyle w:val="Lienhypertexte"/>
            <w:rFonts w:eastAsia="Paris2024"/>
            <w:noProof/>
          </w:rPr>
          <w:t>Opérateur Hospitalité (OHE)</w:t>
        </w:r>
        <w:r w:rsidR="00981EA7">
          <w:rPr>
            <w:noProof/>
            <w:webHidden/>
          </w:rPr>
          <w:tab/>
        </w:r>
        <w:r w:rsidR="00981EA7">
          <w:rPr>
            <w:noProof/>
            <w:webHidden/>
          </w:rPr>
          <w:fldChar w:fldCharType="begin"/>
        </w:r>
        <w:r w:rsidR="00981EA7">
          <w:rPr>
            <w:noProof/>
            <w:webHidden/>
          </w:rPr>
          <w:instrText xml:space="preserve"> PAGEREF _Toc147395874 \h </w:instrText>
        </w:r>
        <w:r w:rsidR="00981EA7">
          <w:rPr>
            <w:noProof/>
            <w:webHidden/>
          </w:rPr>
        </w:r>
        <w:r w:rsidR="00981EA7">
          <w:rPr>
            <w:noProof/>
            <w:webHidden/>
          </w:rPr>
          <w:fldChar w:fldCharType="separate"/>
        </w:r>
        <w:r w:rsidR="00981EA7">
          <w:rPr>
            <w:noProof/>
            <w:webHidden/>
          </w:rPr>
          <w:t>56</w:t>
        </w:r>
        <w:r w:rsidR="00981EA7">
          <w:rPr>
            <w:noProof/>
            <w:webHidden/>
          </w:rPr>
          <w:fldChar w:fldCharType="end"/>
        </w:r>
      </w:hyperlink>
    </w:p>
    <w:p w14:paraId="5BEE3074" w14:textId="43A1644A" w:rsidR="00981EA7" w:rsidRDefault="00F5143A">
      <w:pPr>
        <w:pStyle w:val="TM4"/>
        <w:tabs>
          <w:tab w:val="right" w:leader="dot" w:pos="9016"/>
        </w:tabs>
        <w:rPr>
          <w:noProof/>
        </w:rPr>
      </w:pPr>
      <w:hyperlink w:anchor="_Toc147395875" w:history="1">
        <w:r w:rsidR="00981EA7" w:rsidRPr="000F19D3">
          <w:rPr>
            <w:rStyle w:val="Lienhypertexte"/>
            <w:rFonts w:eastAsia="Paris2024"/>
            <w:noProof/>
          </w:rPr>
          <w:t>Concessionnaire Licensing (CLI)</w:t>
        </w:r>
        <w:r w:rsidR="00981EA7">
          <w:rPr>
            <w:noProof/>
            <w:webHidden/>
          </w:rPr>
          <w:tab/>
        </w:r>
        <w:r w:rsidR="00981EA7">
          <w:rPr>
            <w:noProof/>
            <w:webHidden/>
          </w:rPr>
          <w:fldChar w:fldCharType="begin"/>
        </w:r>
        <w:r w:rsidR="00981EA7">
          <w:rPr>
            <w:noProof/>
            <w:webHidden/>
          </w:rPr>
          <w:instrText xml:space="preserve"> PAGEREF _Toc147395875 \h </w:instrText>
        </w:r>
        <w:r w:rsidR="00981EA7">
          <w:rPr>
            <w:noProof/>
            <w:webHidden/>
          </w:rPr>
        </w:r>
        <w:r w:rsidR="00981EA7">
          <w:rPr>
            <w:noProof/>
            <w:webHidden/>
          </w:rPr>
          <w:fldChar w:fldCharType="separate"/>
        </w:r>
        <w:r w:rsidR="00981EA7">
          <w:rPr>
            <w:noProof/>
            <w:webHidden/>
          </w:rPr>
          <w:t>56</w:t>
        </w:r>
        <w:r w:rsidR="00981EA7">
          <w:rPr>
            <w:noProof/>
            <w:webHidden/>
          </w:rPr>
          <w:fldChar w:fldCharType="end"/>
        </w:r>
      </w:hyperlink>
    </w:p>
    <w:p w14:paraId="5BC5B233" w14:textId="067080F8" w:rsidR="00981EA7" w:rsidRDefault="00F5143A">
      <w:pPr>
        <w:pStyle w:val="TM4"/>
        <w:tabs>
          <w:tab w:val="right" w:leader="dot" w:pos="9016"/>
        </w:tabs>
        <w:rPr>
          <w:noProof/>
        </w:rPr>
      </w:pPr>
      <w:hyperlink w:anchor="_Toc147395876" w:history="1">
        <w:r w:rsidR="00981EA7" w:rsidRPr="000F19D3">
          <w:rPr>
            <w:rStyle w:val="Lienhypertexte"/>
            <w:rFonts w:eastAsia="Paris2024"/>
            <w:noProof/>
          </w:rPr>
          <w:t>Les futurs titulaires des marchés (EDE &amp; CDE)</w:t>
        </w:r>
        <w:r w:rsidR="00981EA7">
          <w:rPr>
            <w:noProof/>
            <w:webHidden/>
          </w:rPr>
          <w:tab/>
        </w:r>
        <w:r w:rsidR="00981EA7">
          <w:rPr>
            <w:noProof/>
            <w:webHidden/>
          </w:rPr>
          <w:fldChar w:fldCharType="begin"/>
        </w:r>
        <w:r w:rsidR="00981EA7">
          <w:rPr>
            <w:noProof/>
            <w:webHidden/>
          </w:rPr>
          <w:instrText xml:space="preserve"> PAGEREF _Toc147395876 \h </w:instrText>
        </w:r>
        <w:r w:rsidR="00981EA7">
          <w:rPr>
            <w:noProof/>
            <w:webHidden/>
          </w:rPr>
        </w:r>
        <w:r w:rsidR="00981EA7">
          <w:rPr>
            <w:noProof/>
            <w:webHidden/>
          </w:rPr>
          <w:fldChar w:fldCharType="separate"/>
        </w:r>
        <w:r w:rsidR="00981EA7">
          <w:rPr>
            <w:noProof/>
            <w:webHidden/>
          </w:rPr>
          <w:t>56</w:t>
        </w:r>
        <w:r w:rsidR="00981EA7">
          <w:rPr>
            <w:noProof/>
            <w:webHidden/>
          </w:rPr>
          <w:fldChar w:fldCharType="end"/>
        </w:r>
      </w:hyperlink>
    </w:p>
    <w:p w14:paraId="4A52231F" w14:textId="4E563299" w:rsidR="00981EA7" w:rsidRDefault="00F5143A">
      <w:pPr>
        <w:pStyle w:val="TM4"/>
        <w:tabs>
          <w:tab w:val="right" w:leader="dot" w:pos="9016"/>
        </w:tabs>
        <w:rPr>
          <w:noProof/>
        </w:rPr>
      </w:pPr>
      <w:hyperlink w:anchor="_Toc147395877" w:history="1">
        <w:r w:rsidR="00981EA7" w:rsidRPr="000F19D3">
          <w:rPr>
            <w:rStyle w:val="Lienhypertexte"/>
            <w:rFonts w:eastAsia="Paris2024"/>
            <w:noProof/>
          </w:rPr>
          <w:t>Spectateurs/Visiteurs</w:t>
        </w:r>
        <w:r w:rsidR="00981EA7">
          <w:rPr>
            <w:noProof/>
            <w:webHidden/>
          </w:rPr>
          <w:tab/>
        </w:r>
        <w:r w:rsidR="00981EA7">
          <w:rPr>
            <w:noProof/>
            <w:webHidden/>
          </w:rPr>
          <w:fldChar w:fldCharType="begin"/>
        </w:r>
        <w:r w:rsidR="00981EA7">
          <w:rPr>
            <w:noProof/>
            <w:webHidden/>
          </w:rPr>
          <w:instrText xml:space="preserve"> PAGEREF _Toc147395877 \h </w:instrText>
        </w:r>
        <w:r w:rsidR="00981EA7">
          <w:rPr>
            <w:noProof/>
            <w:webHidden/>
          </w:rPr>
        </w:r>
        <w:r w:rsidR="00981EA7">
          <w:rPr>
            <w:noProof/>
            <w:webHidden/>
          </w:rPr>
          <w:fldChar w:fldCharType="separate"/>
        </w:r>
        <w:r w:rsidR="00981EA7">
          <w:rPr>
            <w:noProof/>
            <w:webHidden/>
          </w:rPr>
          <w:t>57</w:t>
        </w:r>
        <w:r w:rsidR="00981EA7">
          <w:rPr>
            <w:noProof/>
            <w:webHidden/>
          </w:rPr>
          <w:fldChar w:fldCharType="end"/>
        </w:r>
      </w:hyperlink>
    </w:p>
    <w:p w14:paraId="4C1A38DF" w14:textId="5E2CDFFB" w:rsidR="00981EA7" w:rsidRDefault="00F5143A">
      <w:pPr>
        <w:pStyle w:val="TM4"/>
        <w:tabs>
          <w:tab w:val="right" w:leader="dot" w:pos="9016"/>
        </w:tabs>
        <w:rPr>
          <w:noProof/>
        </w:rPr>
      </w:pPr>
      <w:hyperlink w:anchor="_Toc147395878" w:history="1">
        <w:r w:rsidR="00981EA7" w:rsidRPr="000F19D3">
          <w:rPr>
            <w:rStyle w:val="Lienhypertexte"/>
            <w:rFonts w:eastAsia="Paris2024"/>
            <w:noProof/>
          </w:rPr>
          <w:t>Main-d'œuvre</w:t>
        </w:r>
        <w:r w:rsidR="00981EA7">
          <w:rPr>
            <w:noProof/>
            <w:webHidden/>
          </w:rPr>
          <w:tab/>
        </w:r>
        <w:r w:rsidR="00981EA7">
          <w:rPr>
            <w:noProof/>
            <w:webHidden/>
          </w:rPr>
          <w:fldChar w:fldCharType="begin"/>
        </w:r>
        <w:r w:rsidR="00981EA7">
          <w:rPr>
            <w:noProof/>
            <w:webHidden/>
          </w:rPr>
          <w:instrText xml:space="preserve"> PAGEREF _Toc147395878 \h </w:instrText>
        </w:r>
        <w:r w:rsidR="00981EA7">
          <w:rPr>
            <w:noProof/>
            <w:webHidden/>
          </w:rPr>
        </w:r>
        <w:r w:rsidR="00981EA7">
          <w:rPr>
            <w:noProof/>
            <w:webHidden/>
          </w:rPr>
          <w:fldChar w:fldCharType="separate"/>
        </w:r>
        <w:r w:rsidR="00981EA7">
          <w:rPr>
            <w:noProof/>
            <w:webHidden/>
          </w:rPr>
          <w:t>57</w:t>
        </w:r>
        <w:r w:rsidR="00981EA7">
          <w:rPr>
            <w:noProof/>
            <w:webHidden/>
          </w:rPr>
          <w:fldChar w:fldCharType="end"/>
        </w:r>
      </w:hyperlink>
    </w:p>
    <w:p w14:paraId="2504B056" w14:textId="7F96A32F" w:rsidR="00981EA7" w:rsidRDefault="00F5143A">
      <w:pPr>
        <w:pStyle w:val="TM2"/>
        <w:rPr>
          <w:rFonts w:asciiTheme="minorHAnsi" w:eastAsiaTheme="minorEastAsia" w:hAnsiTheme="minorHAnsi" w:cstheme="minorBidi"/>
        </w:rPr>
      </w:pPr>
      <w:hyperlink w:anchor="_Toc147395879" w:history="1">
        <w:r w:rsidR="00981EA7" w:rsidRPr="000F19D3">
          <w:rPr>
            <w:rStyle w:val="Lienhypertexte"/>
            <w:b/>
            <w:bCs/>
          </w:rPr>
          <w:t>ANNEXE 4 : Données de cadrage des Jeux de Paris 2024</w:t>
        </w:r>
        <w:r w:rsidR="00981EA7">
          <w:rPr>
            <w:webHidden/>
          </w:rPr>
          <w:tab/>
        </w:r>
        <w:r w:rsidR="00981EA7">
          <w:rPr>
            <w:webHidden/>
          </w:rPr>
          <w:fldChar w:fldCharType="begin"/>
        </w:r>
        <w:r w:rsidR="00981EA7">
          <w:rPr>
            <w:webHidden/>
          </w:rPr>
          <w:instrText xml:space="preserve"> PAGEREF _Toc147395879 \h </w:instrText>
        </w:r>
        <w:r w:rsidR="00981EA7">
          <w:rPr>
            <w:webHidden/>
          </w:rPr>
        </w:r>
        <w:r w:rsidR="00981EA7">
          <w:rPr>
            <w:webHidden/>
          </w:rPr>
          <w:fldChar w:fldCharType="separate"/>
        </w:r>
        <w:r w:rsidR="00981EA7">
          <w:rPr>
            <w:webHidden/>
          </w:rPr>
          <w:t>58</w:t>
        </w:r>
        <w:r w:rsidR="00981EA7">
          <w:rPr>
            <w:webHidden/>
          </w:rPr>
          <w:fldChar w:fldCharType="end"/>
        </w:r>
      </w:hyperlink>
    </w:p>
    <w:p w14:paraId="3FED873E" w14:textId="795B8DBC" w:rsidR="00981EA7" w:rsidRDefault="00F5143A">
      <w:pPr>
        <w:pStyle w:val="TM3"/>
        <w:rPr>
          <w:rFonts w:cstheme="minorBidi"/>
          <w:noProof/>
        </w:rPr>
      </w:pPr>
      <w:hyperlink w:anchor="_Toc147395880" w:history="1">
        <w:r w:rsidR="00981EA7" w:rsidRPr="000F19D3">
          <w:rPr>
            <w:rStyle w:val="Lienhypertexte"/>
            <w:rFonts w:ascii="Paris2024" w:eastAsia="Paris2024" w:hAnsi="Paris2024" w:cs="Paris2024"/>
            <w:noProof/>
          </w:rPr>
          <w:t>Données générales</w:t>
        </w:r>
        <w:r w:rsidR="00981EA7">
          <w:rPr>
            <w:noProof/>
            <w:webHidden/>
          </w:rPr>
          <w:tab/>
        </w:r>
        <w:r w:rsidR="00981EA7">
          <w:rPr>
            <w:noProof/>
            <w:webHidden/>
          </w:rPr>
          <w:fldChar w:fldCharType="begin"/>
        </w:r>
        <w:r w:rsidR="00981EA7">
          <w:rPr>
            <w:noProof/>
            <w:webHidden/>
          </w:rPr>
          <w:instrText xml:space="preserve"> PAGEREF _Toc147395880 \h </w:instrText>
        </w:r>
        <w:r w:rsidR="00981EA7">
          <w:rPr>
            <w:noProof/>
            <w:webHidden/>
          </w:rPr>
        </w:r>
        <w:r w:rsidR="00981EA7">
          <w:rPr>
            <w:noProof/>
            <w:webHidden/>
          </w:rPr>
          <w:fldChar w:fldCharType="separate"/>
        </w:r>
        <w:r w:rsidR="00981EA7">
          <w:rPr>
            <w:noProof/>
            <w:webHidden/>
          </w:rPr>
          <w:t>58</w:t>
        </w:r>
        <w:r w:rsidR="00981EA7">
          <w:rPr>
            <w:noProof/>
            <w:webHidden/>
          </w:rPr>
          <w:fldChar w:fldCharType="end"/>
        </w:r>
      </w:hyperlink>
    </w:p>
    <w:p w14:paraId="166A319D" w14:textId="3B80E674" w:rsidR="00981EA7" w:rsidRDefault="00F5143A">
      <w:pPr>
        <w:pStyle w:val="TM3"/>
        <w:rPr>
          <w:rFonts w:cstheme="minorBidi"/>
          <w:noProof/>
        </w:rPr>
      </w:pPr>
      <w:hyperlink w:anchor="_Toc147395881" w:history="1">
        <w:r w:rsidR="00981EA7" w:rsidRPr="000F19D3">
          <w:rPr>
            <w:rStyle w:val="Lienhypertexte"/>
            <w:rFonts w:ascii="Paris2024" w:eastAsia="Paris2024" w:hAnsi="Paris2024" w:cs="Paris2024"/>
            <w:noProof/>
          </w:rPr>
          <w:t>Cartes des sites</w:t>
        </w:r>
        <w:r w:rsidR="00981EA7">
          <w:rPr>
            <w:noProof/>
            <w:webHidden/>
          </w:rPr>
          <w:tab/>
        </w:r>
        <w:r w:rsidR="00981EA7">
          <w:rPr>
            <w:noProof/>
            <w:webHidden/>
          </w:rPr>
          <w:fldChar w:fldCharType="begin"/>
        </w:r>
        <w:r w:rsidR="00981EA7">
          <w:rPr>
            <w:noProof/>
            <w:webHidden/>
          </w:rPr>
          <w:instrText xml:space="preserve"> PAGEREF _Toc147395881 \h </w:instrText>
        </w:r>
        <w:r w:rsidR="00981EA7">
          <w:rPr>
            <w:noProof/>
            <w:webHidden/>
          </w:rPr>
        </w:r>
        <w:r w:rsidR="00981EA7">
          <w:rPr>
            <w:noProof/>
            <w:webHidden/>
          </w:rPr>
          <w:fldChar w:fldCharType="separate"/>
        </w:r>
        <w:r w:rsidR="00981EA7">
          <w:rPr>
            <w:noProof/>
            <w:webHidden/>
          </w:rPr>
          <w:t>59</w:t>
        </w:r>
        <w:r w:rsidR="00981EA7">
          <w:rPr>
            <w:noProof/>
            <w:webHidden/>
          </w:rPr>
          <w:fldChar w:fldCharType="end"/>
        </w:r>
      </w:hyperlink>
    </w:p>
    <w:p w14:paraId="02FE1095" w14:textId="0B3A5604" w:rsidR="00981EA7" w:rsidRDefault="00F5143A">
      <w:pPr>
        <w:pStyle w:val="TM3"/>
        <w:rPr>
          <w:rFonts w:cstheme="minorBidi"/>
          <w:noProof/>
        </w:rPr>
      </w:pPr>
      <w:hyperlink w:anchor="_Toc147395882" w:history="1">
        <w:r w:rsidR="00981EA7" w:rsidRPr="000F19D3">
          <w:rPr>
            <w:rStyle w:val="Lienhypertexte"/>
            <w:rFonts w:ascii="Paris2024" w:eastAsia="Paris2024" w:hAnsi="Paris2024" w:cs="Paris2024"/>
            <w:noProof/>
          </w:rPr>
          <w:t>Adresses postales des sites d’entrainement de Paris 2024</w:t>
        </w:r>
        <w:r w:rsidR="00981EA7">
          <w:rPr>
            <w:noProof/>
            <w:webHidden/>
          </w:rPr>
          <w:tab/>
        </w:r>
        <w:r w:rsidR="00981EA7">
          <w:rPr>
            <w:noProof/>
            <w:webHidden/>
          </w:rPr>
          <w:fldChar w:fldCharType="begin"/>
        </w:r>
        <w:r w:rsidR="00981EA7">
          <w:rPr>
            <w:noProof/>
            <w:webHidden/>
          </w:rPr>
          <w:instrText xml:space="preserve"> PAGEREF _Toc147395882 \h </w:instrText>
        </w:r>
        <w:r w:rsidR="00981EA7">
          <w:rPr>
            <w:noProof/>
            <w:webHidden/>
          </w:rPr>
        </w:r>
        <w:r w:rsidR="00981EA7">
          <w:rPr>
            <w:noProof/>
            <w:webHidden/>
          </w:rPr>
          <w:fldChar w:fldCharType="separate"/>
        </w:r>
        <w:r w:rsidR="00981EA7">
          <w:rPr>
            <w:noProof/>
            <w:webHidden/>
          </w:rPr>
          <w:t>60</w:t>
        </w:r>
        <w:r w:rsidR="00981EA7">
          <w:rPr>
            <w:noProof/>
            <w:webHidden/>
          </w:rPr>
          <w:fldChar w:fldCharType="end"/>
        </w:r>
      </w:hyperlink>
    </w:p>
    <w:p w14:paraId="67CECE9C" w14:textId="511E18E6" w:rsidR="00981EA7" w:rsidRDefault="00F5143A">
      <w:pPr>
        <w:pStyle w:val="TM2"/>
        <w:rPr>
          <w:rFonts w:asciiTheme="minorHAnsi" w:eastAsiaTheme="minorEastAsia" w:hAnsiTheme="minorHAnsi" w:cstheme="minorBidi"/>
        </w:rPr>
      </w:pPr>
      <w:hyperlink w:anchor="_Toc147395883" w:history="1">
        <w:r w:rsidR="00981EA7" w:rsidRPr="000F19D3">
          <w:rPr>
            <w:rStyle w:val="Lienhypertexte"/>
            <w:b/>
            <w:bCs/>
          </w:rPr>
          <w:t>ANNEXE 5 : Cycle de vie de Paris 2024</w:t>
        </w:r>
        <w:r w:rsidR="00981EA7">
          <w:rPr>
            <w:webHidden/>
          </w:rPr>
          <w:tab/>
        </w:r>
        <w:r w:rsidR="00981EA7">
          <w:rPr>
            <w:webHidden/>
          </w:rPr>
          <w:fldChar w:fldCharType="begin"/>
        </w:r>
        <w:r w:rsidR="00981EA7">
          <w:rPr>
            <w:webHidden/>
          </w:rPr>
          <w:instrText xml:space="preserve"> PAGEREF _Toc147395883 \h </w:instrText>
        </w:r>
        <w:r w:rsidR="00981EA7">
          <w:rPr>
            <w:webHidden/>
          </w:rPr>
        </w:r>
        <w:r w:rsidR="00981EA7">
          <w:rPr>
            <w:webHidden/>
          </w:rPr>
          <w:fldChar w:fldCharType="separate"/>
        </w:r>
        <w:r w:rsidR="00981EA7">
          <w:rPr>
            <w:webHidden/>
          </w:rPr>
          <w:t>62</w:t>
        </w:r>
        <w:r w:rsidR="00981EA7">
          <w:rPr>
            <w:webHidden/>
          </w:rPr>
          <w:fldChar w:fldCharType="end"/>
        </w:r>
      </w:hyperlink>
    </w:p>
    <w:p w14:paraId="03D93682" w14:textId="5A2A90CC" w:rsidR="00981EA7" w:rsidRDefault="00F5143A">
      <w:pPr>
        <w:pStyle w:val="TM2"/>
        <w:rPr>
          <w:rFonts w:asciiTheme="minorHAnsi" w:eastAsiaTheme="minorEastAsia" w:hAnsiTheme="minorHAnsi" w:cstheme="minorBidi"/>
        </w:rPr>
      </w:pPr>
      <w:hyperlink w:anchor="_Toc147395884" w:history="1">
        <w:r w:rsidR="00981EA7" w:rsidRPr="000F19D3">
          <w:rPr>
            <w:rStyle w:val="Lienhypertexte"/>
            <w:b/>
            <w:bCs/>
          </w:rPr>
          <w:t>ANNEXE 6 : Procédure de sécurité pendant le « lockdown »</w:t>
        </w:r>
        <w:r w:rsidR="00981EA7">
          <w:rPr>
            <w:webHidden/>
          </w:rPr>
          <w:tab/>
        </w:r>
        <w:r w:rsidR="00981EA7">
          <w:rPr>
            <w:webHidden/>
          </w:rPr>
          <w:fldChar w:fldCharType="begin"/>
        </w:r>
        <w:r w:rsidR="00981EA7">
          <w:rPr>
            <w:webHidden/>
          </w:rPr>
          <w:instrText xml:space="preserve"> PAGEREF _Toc147395884 \h </w:instrText>
        </w:r>
        <w:r w:rsidR="00981EA7">
          <w:rPr>
            <w:webHidden/>
          </w:rPr>
        </w:r>
        <w:r w:rsidR="00981EA7">
          <w:rPr>
            <w:webHidden/>
          </w:rPr>
          <w:fldChar w:fldCharType="separate"/>
        </w:r>
        <w:r w:rsidR="00981EA7">
          <w:rPr>
            <w:webHidden/>
          </w:rPr>
          <w:t>63</w:t>
        </w:r>
        <w:r w:rsidR="00981EA7">
          <w:rPr>
            <w:webHidden/>
          </w:rPr>
          <w:fldChar w:fldCharType="end"/>
        </w:r>
      </w:hyperlink>
    </w:p>
    <w:p w14:paraId="3F0CB8B2" w14:textId="4D708DC1" w:rsidR="00981EA7" w:rsidRDefault="00F5143A">
      <w:pPr>
        <w:pStyle w:val="TM4"/>
        <w:tabs>
          <w:tab w:val="right" w:leader="dot" w:pos="9016"/>
        </w:tabs>
        <w:rPr>
          <w:noProof/>
        </w:rPr>
      </w:pPr>
      <w:hyperlink w:anchor="_Toc147395885" w:history="1">
        <w:r w:rsidR="00981EA7" w:rsidRPr="000F19D3">
          <w:rPr>
            <w:rStyle w:val="Lienhypertexte"/>
            <w:rFonts w:eastAsia="Paris2024"/>
            <w:noProof/>
          </w:rPr>
          <w:t>La carte d’identité et d’accréditation Olympique (CIAO) / Paralympique (CIAP)</w:t>
        </w:r>
        <w:r w:rsidR="00981EA7">
          <w:rPr>
            <w:noProof/>
            <w:webHidden/>
          </w:rPr>
          <w:tab/>
        </w:r>
        <w:r w:rsidR="00981EA7">
          <w:rPr>
            <w:noProof/>
            <w:webHidden/>
          </w:rPr>
          <w:fldChar w:fldCharType="begin"/>
        </w:r>
        <w:r w:rsidR="00981EA7">
          <w:rPr>
            <w:noProof/>
            <w:webHidden/>
          </w:rPr>
          <w:instrText xml:space="preserve"> PAGEREF _Toc147395885 \h </w:instrText>
        </w:r>
        <w:r w:rsidR="00981EA7">
          <w:rPr>
            <w:noProof/>
            <w:webHidden/>
          </w:rPr>
        </w:r>
        <w:r w:rsidR="00981EA7">
          <w:rPr>
            <w:noProof/>
            <w:webHidden/>
          </w:rPr>
          <w:fldChar w:fldCharType="separate"/>
        </w:r>
        <w:r w:rsidR="00981EA7">
          <w:rPr>
            <w:noProof/>
            <w:webHidden/>
          </w:rPr>
          <w:t>63</w:t>
        </w:r>
        <w:r w:rsidR="00981EA7">
          <w:rPr>
            <w:noProof/>
            <w:webHidden/>
          </w:rPr>
          <w:fldChar w:fldCharType="end"/>
        </w:r>
      </w:hyperlink>
    </w:p>
    <w:p w14:paraId="66166997" w14:textId="33D359CC" w:rsidR="00981EA7" w:rsidRDefault="00F5143A">
      <w:pPr>
        <w:pStyle w:val="TM4"/>
        <w:tabs>
          <w:tab w:val="right" w:leader="dot" w:pos="9016"/>
        </w:tabs>
        <w:rPr>
          <w:noProof/>
        </w:rPr>
      </w:pPr>
      <w:hyperlink w:anchor="_Toc147395886" w:history="1">
        <w:r w:rsidR="00981EA7" w:rsidRPr="000F19D3">
          <w:rPr>
            <w:rStyle w:val="Lienhypertexte"/>
            <w:rFonts w:eastAsia="Paris2024"/>
            <w:noProof/>
            <w:lang w:val="en-US"/>
          </w:rPr>
          <w:t>Le Pedestrian Screening Area (PSA)</w:t>
        </w:r>
        <w:r w:rsidR="00981EA7">
          <w:rPr>
            <w:noProof/>
            <w:webHidden/>
          </w:rPr>
          <w:tab/>
        </w:r>
        <w:r w:rsidR="00981EA7">
          <w:rPr>
            <w:noProof/>
            <w:webHidden/>
          </w:rPr>
          <w:fldChar w:fldCharType="begin"/>
        </w:r>
        <w:r w:rsidR="00981EA7">
          <w:rPr>
            <w:noProof/>
            <w:webHidden/>
          </w:rPr>
          <w:instrText xml:space="preserve"> PAGEREF _Toc147395886 \h </w:instrText>
        </w:r>
        <w:r w:rsidR="00981EA7">
          <w:rPr>
            <w:noProof/>
            <w:webHidden/>
          </w:rPr>
        </w:r>
        <w:r w:rsidR="00981EA7">
          <w:rPr>
            <w:noProof/>
            <w:webHidden/>
          </w:rPr>
          <w:fldChar w:fldCharType="separate"/>
        </w:r>
        <w:r w:rsidR="00981EA7">
          <w:rPr>
            <w:noProof/>
            <w:webHidden/>
          </w:rPr>
          <w:t>67</w:t>
        </w:r>
        <w:r w:rsidR="00981EA7">
          <w:rPr>
            <w:noProof/>
            <w:webHidden/>
          </w:rPr>
          <w:fldChar w:fldCharType="end"/>
        </w:r>
      </w:hyperlink>
    </w:p>
    <w:p w14:paraId="04DDB966" w14:textId="2632BE56" w:rsidR="00981EA7" w:rsidRDefault="00F5143A">
      <w:pPr>
        <w:pStyle w:val="TM2"/>
        <w:rPr>
          <w:rFonts w:asciiTheme="minorHAnsi" w:eastAsiaTheme="minorEastAsia" w:hAnsiTheme="minorHAnsi" w:cstheme="minorBidi"/>
        </w:rPr>
      </w:pPr>
      <w:hyperlink w:anchor="_Toc147395887" w:history="1">
        <w:r w:rsidR="00981EA7" w:rsidRPr="000F19D3">
          <w:rPr>
            <w:rStyle w:val="Lienhypertexte"/>
            <w:b/>
            <w:bCs/>
          </w:rPr>
          <w:t>ANNEXE 7 : Liste des catégories de produits et services des partenaires marketing de Paris 2024</w:t>
        </w:r>
        <w:r w:rsidR="00981EA7">
          <w:rPr>
            <w:webHidden/>
          </w:rPr>
          <w:tab/>
        </w:r>
        <w:r w:rsidR="00981EA7">
          <w:rPr>
            <w:webHidden/>
          </w:rPr>
          <w:fldChar w:fldCharType="begin"/>
        </w:r>
        <w:r w:rsidR="00981EA7">
          <w:rPr>
            <w:webHidden/>
          </w:rPr>
          <w:instrText xml:space="preserve"> PAGEREF _Toc147395887 \h </w:instrText>
        </w:r>
        <w:r w:rsidR="00981EA7">
          <w:rPr>
            <w:webHidden/>
          </w:rPr>
        </w:r>
        <w:r w:rsidR="00981EA7">
          <w:rPr>
            <w:webHidden/>
          </w:rPr>
          <w:fldChar w:fldCharType="separate"/>
        </w:r>
        <w:r w:rsidR="00981EA7">
          <w:rPr>
            <w:webHidden/>
          </w:rPr>
          <w:t>68</w:t>
        </w:r>
        <w:r w:rsidR="00981EA7">
          <w:rPr>
            <w:webHidden/>
          </w:rPr>
          <w:fldChar w:fldCharType="end"/>
        </w:r>
      </w:hyperlink>
    </w:p>
    <w:p w14:paraId="491E34FA" w14:textId="25045EAB" w:rsidR="00981EA7" w:rsidRDefault="00F5143A">
      <w:pPr>
        <w:pStyle w:val="TM1"/>
        <w:rPr>
          <w:rFonts w:cstheme="minorBidi"/>
          <w:noProof/>
        </w:rPr>
      </w:pPr>
      <w:hyperlink w:anchor="_Toc147395888" w:history="1">
        <w:r w:rsidR="00981EA7" w:rsidRPr="000F19D3">
          <w:rPr>
            <w:rStyle w:val="Lienhypertexte"/>
            <w:noProof/>
          </w:rPr>
          <w:t>Catégories de produits des partenaires TOP</w:t>
        </w:r>
        <w:r w:rsidR="00981EA7">
          <w:rPr>
            <w:noProof/>
            <w:webHidden/>
          </w:rPr>
          <w:tab/>
        </w:r>
        <w:r w:rsidR="00981EA7">
          <w:rPr>
            <w:noProof/>
            <w:webHidden/>
          </w:rPr>
          <w:fldChar w:fldCharType="begin"/>
        </w:r>
        <w:r w:rsidR="00981EA7">
          <w:rPr>
            <w:noProof/>
            <w:webHidden/>
          </w:rPr>
          <w:instrText xml:space="preserve"> PAGEREF _Toc147395888 \h </w:instrText>
        </w:r>
        <w:r w:rsidR="00981EA7">
          <w:rPr>
            <w:noProof/>
            <w:webHidden/>
          </w:rPr>
        </w:r>
        <w:r w:rsidR="00981EA7">
          <w:rPr>
            <w:noProof/>
            <w:webHidden/>
          </w:rPr>
          <w:fldChar w:fldCharType="separate"/>
        </w:r>
        <w:r w:rsidR="00981EA7">
          <w:rPr>
            <w:noProof/>
            <w:webHidden/>
          </w:rPr>
          <w:t>68</w:t>
        </w:r>
        <w:r w:rsidR="00981EA7">
          <w:rPr>
            <w:noProof/>
            <w:webHidden/>
          </w:rPr>
          <w:fldChar w:fldCharType="end"/>
        </w:r>
      </w:hyperlink>
    </w:p>
    <w:p w14:paraId="26E33A22" w14:textId="02DE5A6A" w:rsidR="00981EA7" w:rsidRDefault="00F5143A">
      <w:pPr>
        <w:pStyle w:val="TM1"/>
        <w:rPr>
          <w:rFonts w:cstheme="minorBidi"/>
          <w:noProof/>
        </w:rPr>
      </w:pPr>
      <w:hyperlink w:anchor="_Toc147395889" w:history="1">
        <w:r w:rsidR="00981EA7" w:rsidRPr="000F19D3">
          <w:rPr>
            <w:rStyle w:val="Lienhypertexte"/>
            <w:noProof/>
          </w:rPr>
          <w:t>Catégories de produits des partenaires domestiques</w:t>
        </w:r>
        <w:r w:rsidR="00981EA7">
          <w:rPr>
            <w:noProof/>
            <w:webHidden/>
          </w:rPr>
          <w:tab/>
        </w:r>
        <w:r w:rsidR="00981EA7">
          <w:rPr>
            <w:noProof/>
            <w:webHidden/>
          </w:rPr>
          <w:fldChar w:fldCharType="begin"/>
        </w:r>
        <w:r w:rsidR="00981EA7">
          <w:rPr>
            <w:noProof/>
            <w:webHidden/>
          </w:rPr>
          <w:instrText xml:space="preserve"> PAGEREF _Toc147395889 \h </w:instrText>
        </w:r>
        <w:r w:rsidR="00981EA7">
          <w:rPr>
            <w:noProof/>
            <w:webHidden/>
          </w:rPr>
        </w:r>
        <w:r w:rsidR="00981EA7">
          <w:rPr>
            <w:noProof/>
            <w:webHidden/>
          </w:rPr>
          <w:fldChar w:fldCharType="separate"/>
        </w:r>
        <w:r w:rsidR="00981EA7">
          <w:rPr>
            <w:noProof/>
            <w:webHidden/>
          </w:rPr>
          <w:t>69</w:t>
        </w:r>
        <w:r w:rsidR="00981EA7">
          <w:rPr>
            <w:noProof/>
            <w:webHidden/>
          </w:rPr>
          <w:fldChar w:fldCharType="end"/>
        </w:r>
      </w:hyperlink>
    </w:p>
    <w:p w14:paraId="7639DF9F" w14:textId="30CDF4B9" w:rsidR="00981EA7" w:rsidRDefault="00F5143A">
      <w:pPr>
        <w:pStyle w:val="TM2"/>
        <w:rPr>
          <w:rFonts w:asciiTheme="minorHAnsi" w:eastAsiaTheme="minorEastAsia" w:hAnsiTheme="minorHAnsi" w:cstheme="minorBidi"/>
        </w:rPr>
      </w:pPr>
      <w:hyperlink w:anchor="_Toc147395890" w:history="1">
        <w:r w:rsidR="00981EA7" w:rsidRPr="000F19D3">
          <w:rPr>
            <w:rStyle w:val="Lienhypertexte"/>
            <w:b/>
            <w:bCs/>
          </w:rPr>
          <w:t>ANNEXE 8 : Calendrier des compétitions de Paris 2024</w:t>
        </w:r>
        <w:r w:rsidR="00981EA7">
          <w:rPr>
            <w:webHidden/>
          </w:rPr>
          <w:tab/>
        </w:r>
        <w:r w:rsidR="00981EA7">
          <w:rPr>
            <w:webHidden/>
          </w:rPr>
          <w:fldChar w:fldCharType="begin"/>
        </w:r>
        <w:r w:rsidR="00981EA7">
          <w:rPr>
            <w:webHidden/>
          </w:rPr>
          <w:instrText xml:space="preserve"> PAGEREF _Toc147395890 \h </w:instrText>
        </w:r>
        <w:r w:rsidR="00981EA7">
          <w:rPr>
            <w:webHidden/>
          </w:rPr>
        </w:r>
        <w:r w:rsidR="00981EA7">
          <w:rPr>
            <w:webHidden/>
          </w:rPr>
          <w:fldChar w:fldCharType="separate"/>
        </w:r>
        <w:r w:rsidR="00981EA7">
          <w:rPr>
            <w:webHidden/>
          </w:rPr>
          <w:t>70</w:t>
        </w:r>
        <w:r w:rsidR="00981EA7">
          <w:rPr>
            <w:webHidden/>
          </w:rPr>
          <w:fldChar w:fldCharType="end"/>
        </w:r>
      </w:hyperlink>
    </w:p>
    <w:p w14:paraId="25DDE881" w14:textId="46ED6D16" w:rsidR="007076B4" w:rsidRPr="001E78D4" w:rsidRDefault="003C7F33" w:rsidP="007076B4">
      <w:pPr>
        <w:spacing w:after="160" w:line="259" w:lineRule="auto"/>
        <w:jc w:val="left"/>
        <w:rPr>
          <w:rFonts w:ascii="Paris2024" w:hAnsi="Paris2024"/>
        </w:rPr>
      </w:pPr>
      <w:r w:rsidRPr="004A6D27">
        <w:rPr>
          <w:rFonts w:ascii="Paris2024" w:hAnsi="Paris2024"/>
        </w:rPr>
        <w:fldChar w:fldCharType="end"/>
      </w:r>
    </w:p>
    <w:p w14:paraId="4D2D6CD0" w14:textId="77777777" w:rsidR="007076B4" w:rsidRPr="001E78D4" w:rsidRDefault="007076B4" w:rsidP="007076B4">
      <w:pPr>
        <w:spacing w:after="160" w:line="259" w:lineRule="auto"/>
        <w:jc w:val="left"/>
        <w:rPr>
          <w:rFonts w:ascii="Paris2024" w:eastAsiaTheme="majorEastAsia" w:hAnsi="Paris2024" w:cstheme="minorHAnsi"/>
          <w:b/>
          <w:bCs/>
          <w:color w:val="4472C4" w:themeColor="accent1"/>
          <w:sz w:val="28"/>
        </w:rPr>
      </w:pPr>
      <w:bookmarkStart w:id="6" w:name="_Toc77950802"/>
      <w:r w:rsidRPr="001E78D4">
        <w:rPr>
          <w:rFonts w:ascii="Paris2024" w:hAnsi="Paris2024"/>
        </w:rPr>
        <w:br w:type="page"/>
      </w:r>
    </w:p>
    <w:p w14:paraId="62B43A22" w14:textId="77777777" w:rsidR="007076B4" w:rsidRPr="001E78D4" w:rsidRDefault="007076B4" w:rsidP="006905F6">
      <w:pPr>
        <w:pStyle w:val="Titre1"/>
      </w:pPr>
      <w:bookmarkStart w:id="7" w:name="_Toc137124647"/>
      <w:bookmarkStart w:id="8" w:name="_Toc147395815"/>
      <w:r w:rsidRPr="001E78D4">
        <w:lastRenderedPageBreak/>
        <w:t>DETAILS DES PRESTATIONS ATTENDUES</w:t>
      </w:r>
      <w:bookmarkEnd w:id="7"/>
      <w:bookmarkEnd w:id="8"/>
    </w:p>
    <w:p w14:paraId="37270AA3" w14:textId="13500EB0" w:rsidR="007076B4" w:rsidRDefault="007076B4" w:rsidP="009043F6">
      <w:pPr>
        <w:pStyle w:val="Titre2"/>
        <w:ind w:left="709" w:hanging="709"/>
        <w:rPr>
          <w:rFonts w:ascii="Paris2024" w:eastAsia="Paris2024" w:hAnsi="Paris2024" w:cs="Paris2024"/>
        </w:rPr>
      </w:pPr>
      <w:bookmarkStart w:id="9" w:name="_Hlk98255719"/>
      <w:bookmarkStart w:id="10" w:name="_Toc137124648"/>
      <w:bookmarkStart w:id="11" w:name="_Toc147395816"/>
      <w:r w:rsidRPr="001E78D4">
        <w:rPr>
          <w:rFonts w:ascii="Paris2024" w:eastAsia="Paris2024" w:hAnsi="Paris2024" w:cs="Paris2024"/>
        </w:rPr>
        <w:t xml:space="preserve">Données </w:t>
      </w:r>
      <w:bookmarkEnd w:id="9"/>
      <w:r w:rsidRPr="001E78D4">
        <w:rPr>
          <w:rFonts w:ascii="Paris2024" w:eastAsia="Paris2024" w:hAnsi="Paris2024" w:cs="Paris2024"/>
        </w:rPr>
        <w:t>de cadrage des prestations</w:t>
      </w:r>
      <w:bookmarkEnd w:id="10"/>
      <w:bookmarkEnd w:id="11"/>
      <w:r w:rsidRPr="001E78D4">
        <w:rPr>
          <w:rFonts w:ascii="Paris2024" w:eastAsia="Paris2024" w:hAnsi="Paris2024" w:cs="Paris2024"/>
        </w:rPr>
        <w:t> </w:t>
      </w:r>
    </w:p>
    <w:p w14:paraId="6FCFD259" w14:textId="20831A55" w:rsidR="007076B4" w:rsidRDefault="007076B4" w:rsidP="00CC1FC6">
      <w:pPr>
        <w:pStyle w:val="Titre3"/>
        <w:ind w:left="851" w:hanging="851"/>
        <w:rPr>
          <w:rFonts w:ascii="Paris2024" w:eastAsia="Paris2024" w:hAnsi="Paris2024"/>
        </w:rPr>
      </w:pPr>
      <w:bookmarkStart w:id="12" w:name="_Toc97139975"/>
      <w:bookmarkStart w:id="13" w:name="_Ref97535546"/>
      <w:bookmarkStart w:id="14" w:name="_Toc98513858"/>
      <w:bookmarkStart w:id="15" w:name="_Toc137124649"/>
      <w:bookmarkStart w:id="16" w:name="_Toc147395817"/>
      <w:r>
        <w:rPr>
          <w:rFonts w:ascii="Paris2024" w:eastAsia="Paris2024" w:hAnsi="Paris2024"/>
        </w:rPr>
        <w:t xml:space="preserve">Composition, usage et éléments de volumétrie des </w:t>
      </w:r>
      <w:bookmarkEnd w:id="12"/>
      <w:bookmarkEnd w:id="13"/>
      <w:r w:rsidR="00D31A9F">
        <w:rPr>
          <w:rFonts w:ascii="Paris2024" w:eastAsia="Paris2024" w:hAnsi="Paris2024"/>
        </w:rPr>
        <w:t>lots</w:t>
      </w:r>
      <w:bookmarkEnd w:id="14"/>
      <w:bookmarkEnd w:id="15"/>
      <w:bookmarkEnd w:id="16"/>
    </w:p>
    <w:p w14:paraId="38E4A228" w14:textId="77777777" w:rsidR="001A59B1" w:rsidRDefault="001A59B1" w:rsidP="001A59B1">
      <w:pPr>
        <w:rPr>
          <w:rFonts w:ascii="Paris2024" w:eastAsia="Paris2024" w:hAnsi="Paris2024" w:cs="Paris2024"/>
        </w:rPr>
      </w:pPr>
    </w:p>
    <w:p w14:paraId="333C7313" w14:textId="32EFD3FF" w:rsidR="001A59B1" w:rsidRDefault="001A59B1" w:rsidP="001A59B1">
      <w:pPr>
        <w:rPr>
          <w:rFonts w:ascii="Paris2024" w:eastAsia="Paris2024" w:hAnsi="Paris2024" w:cs="Paris2024"/>
        </w:rPr>
      </w:pPr>
      <w:r>
        <w:rPr>
          <w:rFonts w:ascii="Paris2024" w:eastAsia="Paris2024" w:hAnsi="Paris2024" w:cs="Paris2024"/>
        </w:rPr>
        <w:t xml:space="preserve">Le détail des besoins par site pour </w:t>
      </w:r>
      <w:r w:rsidRPr="00EA487E">
        <w:rPr>
          <w:rFonts w:ascii="Paris2024" w:eastAsia="Paris2024" w:hAnsi="Paris2024" w:cs="Paris2024"/>
        </w:rPr>
        <w:t>les lots 1</w:t>
      </w:r>
      <w:r w:rsidR="00276A53" w:rsidRPr="00EA487E">
        <w:rPr>
          <w:rFonts w:ascii="Paris2024" w:eastAsia="Paris2024" w:hAnsi="Paris2024" w:cs="Paris2024"/>
        </w:rPr>
        <w:t xml:space="preserve"> à 1</w:t>
      </w:r>
      <w:r w:rsidR="00EA487E" w:rsidRPr="00EA487E">
        <w:rPr>
          <w:rFonts w:ascii="Paris2024" w:eastAsia="Paris2024" w:hAnsi="Paris2024" w:cs="Paris2024"/>
        </w:rPr>
        <w:t>1</w:t>
      </w:r>
      <w:r w:rsidR="00276A53" w:rsidRPr="00EA487E">
        <w:rPr>
          <w:rFonts w:ascii="Paris2024" w:eastAsia="Paris2024" w:hAnsi="Paris2024" w:cs="Paris2024"/>
        </w:rPr>
        <w:t xml:space="preserve"> </w:t>
      </w:r>
      <w:r w:rsidRPr="00EA487E">
        <w:rPr>
          <w:rFonts w:ascii="Paris2024" w:eastAsia="Paris2024" w:hAnsi="Paris2024" w:cs="Paris2024"/>
        </w:rPr>
        <w:t xml:space="preserve">est présenté dans le fichier </w:t>
      </w:r>
      <w:r w:rsidRPr="00EA487E">
        <w:rPr>
          <w:rFonts w:ascii="Paris2024" w:eastAsia="Paris2024" w:hAnsi="Paris2024" w:cs="Paris2024"/>
          <w:b/>
          <w:bCs/>
        </w:rPr>
        <w:t>annexe</w:t>
      </w:r>
      <w:r w:rsidRPr="00EA487E">
        <w:rPr>
          <w:rFonts w:ascii="Paris2024" w:eastAsia="Paris2024" w:hAnsi="Paris2024" w:cs="Paris2024"/>
        </w:rPr>
        <w:t xml:space="preserve"> dénommé « </w:t>
      </w:r>
      <w:r w:rsidR="00276A53" w:rsidRPr="00EA487E">
        <w:rPr>
          <w:rFonts w:ascii="Paris2024" w:eastAsia="Paris2024" w:hAnsi="Paris2024" w:cs="Paris2024"/>
        </w:rPr>
        <w:t xml:space="preserve">CCTP FOURNITURE </w:t>
      </w:r>
      <w:r w:rsidR="00BA2B6E" w:rsidRPr="00EA487E">
        <w:rPr>
          <w:rFonts w:ascii="Paris2024" w:eastAsia="Paris2024" w:hAnsi="Paris2024" w:cs="Paris2024"/>
        </w:rPr>
        <w:t>SERVIETTES</w:t>
      </w:r>
      <w:r w:rsidR="00276A53" w:rsidRPr="00EA487E">
        <w:rPr>
          <w:rFonts w:ascii="Paris2024" w:eastAsia="Paris2024" w:hAnsi="Paris2024" w:cs="Paris2024"/>
        </w:rPr>
        <w:t xml:space="preserve"> – liste des besoins </w:t>
      </w:r>
      <w:r w:rsidRPr="00EA487E">
        <w:rPr>
          <w:rFonts w:ascii="Paris2024" w:eastAsia="Paris2024" w:hAnsi="Paris2024" w:cs="Paris2024"/>
        </w:rPr>
        <w:t xml:space="preserve">». </w:t>
      </w:r>
      <w:r>
        <w:rPr>
          <w:rFonts w:ascii="Paris2024" w:eastAsia="Paris2024" w:hAnsi="Paris2024" w:cs="Paris2024"/>
        </w:rPr>
        <w:t xml:space="preserve">Paris 2024 se réserve le droit : </w:t>
      </w:r>
    </w:p>
    <w:p w14:paraId="4E7B6D88" w14:textId="77777777" w:rsidR="00276A53" w:rsidRPr="00D53E25" w:rsidRDefault="00276A53">
      <w:pPr>
        <w:pStyle w:val="Paragraphedeliste"/>
        <w:numPr>
          <w:ilvl w:val="0"/>
          <w:numId w:val="37"/>
        </w:numPr>
        <w:shd w:val="clear" w:color="auto" w:fill="FFFFFF" w:themeFill="background1"/>
        <w:rPr>
          <w:rFonts w:ascii="Paris2024" w:eastAsia="Paris2024" w:hAnsi="Paris2024" w:cs="Paris2024"/>
          <w:lang w:val="fr-FR"/>
        </w:rPr>
      </w:pPr>
      <w:r w:rsidRPr="01D2B7A1">
        <w:rPr>
          <w:rFonts w:ascii="Paris2024" w:eastAsia="Paris2024" w:hAnsi="Paris2024" w:cs="Paris2024"/>
          <w:lang w:val="fr-FR"/>
        </w:rPr>
        <w:t>De modifier le besoin en ajoutant/retirant certains sites au sein des lots</w:t>
      </w:r>
    </w:p>
    <w:p w14:paraId="7025CD6D" w14:textId="31B8BBD1" w:rsidR="00276A53" w:rsidRDefault="00276A53">
      <w:pPr>
        <w:pStyle w:val="Paragraphedeliste"/>
        <w:numPr>
          <w:ilvl w:val="0"/>
          <w:numId w:val="37"/>
        </w:numPr>
        <w:shd w:val="clear" w:color="auto" w:fill="FFFFFF" w:themeFill="background1"/>
        <w:rPr>
          <w:rFonts w:ascii="Paris2024" w:eastAsia="Paris2024" w:hAnsi="Paris2024" w:cs="Paris2024"/>
          <w:lang w:val="fr-FR"/>
        </w:rPr>
      </w:pPr>
      <w:r w:rsidRPr="01D2B7A1">
        <w:rPr>
          <w:rFonts w:ascii="Paris2024" w:eastAsia="Paris2024" w:hAnsi="Paris2024" w:cs="Paris2024"/>
          <w:lang w:val="fr-FR"/>
        </w:rPr>
        <w:t>D’ajuster à la hausse comme à la baisse les quantités estimées des besoins par site</w:t>
      </w:r>
      <w:r w:rsidR="002459B1">
        <w:rPr>
          <w:rFonts w:ascii="Paris2024" w:eastAsia="Paris2024" w:hAnsi="Paris2024" w:cs="Paris2024"/>
          <w:lang w:val="fr-FR"/>
        </w:rPr>
        <w:t>410</w:t>
      </w:r>
    </w:p>
    <w:p w14:paraId="202A669B" w14:textId="1CC69516" w:rsidR="004639CB" w:rsidRPr="00DA7907" w:rsidRDefault="004639CB" w:rsidP="004639CB">
      <w:pPr>
        <w:rPr>
          <w:rFonts w:ascii="Paris2024" w:hAnsi="Paris2024"/>
          <w:lang w:eastAsia="en-US"/>
        </w:rPr>
      </w:pPr>
      <w:r w:rsidRPr="002602CF">
        <w:rPr>
          <w:rFonts w:ascii="Paris2024" w:hAnsi="Paris2024"/>
          <w:lang w:eastAsia="en-US"/>
        </w:rPr>
        <w:t>En plus des quantités mentionnées dans le tableau descriptif des besoins par lot</w:t>
      </w:r>
      <w:r>
        <w:rPr>
          <w:rFonts w:ascii="Paris2024" w:hAnsi="Paris2024"/>
          <w:lang w:eastAsia="en-US"/>
        </w:rPr>
        <w:t xml:space="preserve"> (quantités estimatives sur lesquelles Paris 2024 se réserve une marge </w:t>
      </w:r>
      <w:r w:rsidRPr="3E45ED7A">
        <w:rPr>
          <w:rFonts w:ascii="Paris2024" w:hAnsi="Paris2024"/>
          <w:lang w:eastAsia="en-US"/>
        </w:rPr>
        <w:t>de variation</w:t>
      </w:r>
      <w:r>
        <w:rPr>
          <w:rFonts w:ascii="Paris2024" w:hAnsi="Paris2024"/>
          <w:lang w:eastAsia="en-US"/>
        </w:rPr>
        <w:t>, qui sera définie ultérieurement)</w:t>
      </w:r>
      <w:r w:rsidRPr="002602CF">
        <w:rPr>
          <w:rFonts w:ascii="Paris2024" w:hAnsi="Paris2024"/>
          <w:lang w:eastAsia="en-US"/>
        </w:rPr>
        <w:t xml:space="preserve">, </w:t>
      </w:r>
      <w:r>
        <w:rPr>
          <w:rFonts w:ascii="Paris2024" w:hAnsi="Paris2024"/>
          <w:lang w:eastAsia="en-US"/>
        </w:rPr>
        <w:t>le prestataire devra p</w:t>
      </w:r>
      <w:r w:rsidRPr="002602CF">
        <w:rPr>
          <w:rFonts w:ascii="Paris2024" w:hAnsi="Paris2024"/>
          <w:lang w:eastAsia="en-US"/>
        </w:rPr>
        <w:t xml:space="preserve">révoir une </w:t>
      </w:r>
      <w:r w:rsidRPr="00F221DA">
        <w:rPr>
          <w:rFonts w:ascii="Paris2024" w:hAnsi="Paris2024"/>
          <w:b/>
          <w:bCs/>
          <w:color w:val="000000" w:themeColor="text1"/>
          <w:lang w:eastAsia="en-US"/>
        </w:rPr>
        <w:t xml:space="preserve">marge volumétrique supplémentaire </w:t>
      </w:r>
      <w:r w:rsidRPr="00AC7028">
        <w:rPr>
          <w:rFonts w:ascii="Paris2024" w:hAnsi="Paris2024"/>
          <w:b/>
          <w:bCs/>
          <w:color w:val="000000" w:themeColor="text1"/>
          <w:lang w:eastAsia="en-US"/>
        </w:rPr>
        <w:t>pour faire face aux imprévus et aléas</w:t>
      </w:r>
      <w:r w:rsidRPr="00AC7028">
        <w:rPr>
          <w:rFonts w:ascii="Paris2024" w:hAnsi="Paris2024"/>
          <w:color w:val="000000" w:themeColor="text1"/>
          <w:lang w:eastAsia="en-US"/>
        </w:rPr>
        <w:t xml:space="preserve">. Une fois que les quantités définitives seront figées, le prestataire devra </w:t>
      </w:r>
      <w:r>
        <w:rPr>
          <w:rFonts w:ascii="Paris2024" w:hAnsi="Paris2024"/>
          <w:lang w:eastAsia="en-US"/>
        </w:rPr>
        <w:t>être capable</w:t>
      </w:r>
      <w:r w:rsidRPr="002602CF">
        <w:rPr>
          <w:rFonts w:ascii="Paris2024" w:hAnsi="Paris2024"/>
          <w:lang w:eastAsia="en-US"/>
        </w:rPr>
        <w:t xml:space="preserve"> de fournir </w:t>
      </w:r>
      <w:r>
        <w:rPr>
          <w:rFonts w:ascii="Paris2024" w:hAnsi="Paris2024"/>
          <w:lang w:eastAsia="en-US"/>
        </w:rPr>
        <w:t xml:space="preserve">rapidement </w:t>
      </w:r>
      <w:r w:rsidRPr="002602CF">
        <w:rPr>
          <w:rFonts w:ascii="Paris2024" w:hAnsi="Paris2024"/>
          <w:lang w:eastAsia="en-US"/>
        </w:rPr>
        <w:t>des quantités supplémentaires au</w:t>
      </w:r>
      <w:r>
        <w:rPr>
          <w:rFonts w:ascii="Paris2024" w:hAnsi="Paris2024"/>
          <w:lang w:eastAsia="en-US"/>
        </w:rPr>
        <w:t xml:space="preserve">x conditions décrites dans le bordereau de prix unitaire. </w:t>
      </w:r>
    </w:p>
    <w:p w14:paraId="40DCAB98" w14:textId="77777777" w:rsidR="004639CB" w:rsidRPr="004639CB" w:rsidRDefault="004639CB" w:rsidP="004639CB">
      <w:pPr>
        <w:shd w:val="clear" w:color="auto" w:fill="FFFFFF" w:themeFill="background1"/>
        <w:rPr>
          <w:rFonts w:ascii="Paris2024" w:eastAsia="Paris2024" w:hAnsi="Paris2024" w:cs="Paris2024"/>
        </w:rPr>
      </w:pPr>
    </w:p>
    <w:p w14:paraId="0F1B7AFA" w14:textId="699B069E" w:rsidR="001A59B1" w:rsidRDefault="001A59B1" w:rsidP="001A59B1">
      <w:pPr>
        <w:rPr>
          <w:rFonts w:ascii="Paris2024" w:eastAsia="Paris2024" w:hAnsi="Paris2024" w:cs="Paris2024"/>
        </w:rPr>
      </w:pPr>
      <w:r w:rsidRPr="001A59B1">
        <w:rPr>
          <w:rFonts w:ascii="Paris2024" w:eastAsia="Paris2024" w:hAnsi="Paris2024" w:cs="Paris2024"/>
        </w:rPr>
        <w:t xml:space="preserve">Le </w:t>
      </w:r>
      <w:r>
        <w:rPr>
          <w:rFonts w:ascii="Paris2024" w:eastAsia="Paris2024" w:hAnsi="Paris2024" w:cs="Paris2024"/>
        </w:rPr>
        <w:t>prestataire</w:t>
      </w:r>
      <w:r w:rsidRPr="001A59B1">
        <w:rPr>
          <w:rFonts w:ascii="Paris2024" w:eastAsia="Paris2024" w:hAnsi="Paris2024" w:cs="Paris2024"/>
        </w:rPr>
        <w:t xml:space="preserve"> indiquera dans sa réponse s’il </w:t>
      </w:r>
      <w:r w:rsidRPr="001A59B1">
        <w:rPr>
          <w:rFonts w:ascii="Paris2024" w:eastAsia="Paris2024" w:hAnsi="Paris2024" w:cs="Paris2024"/>
          <w:b/>
          <w:bCs/>
        </w:rPr>
        <w:t xml:space="preserve">se positionne sur un ou </w:t>
      </w:r>
      <w:r w:rsidR="00C16AE4">
        <w:rPr>
          <w:rFonts w:ascii="Paris2024" w:eastAsia="Paris2024" w:hAnsi="Paris2024" w:cs="Paris2024"/>
          <w:b/>
          <w:bCs/>
        </w:rPr>
        <w:t xml:space="preserve">plusieurs </w:t>
      </w:r>
      <w:r w:rsidRPr="001A59B1">
        <w:rPr>
          <w:rFonts w:ascii="Paris2024" w:eastAsia="Paris2024" w:hAnsi="Paris2024" w:cs="Paris2024"/>
          <w:b/>
          <w:bCs/>
        </w:rPr>
        <w:t>lots</w:t>
      </w:r>
      <w:r w:rsidRPr="001A59B1">
        <w:rPr>
          <w:rFonts w:ascii="Paris2024" w:eastAsia="Paris2024" w:hAnsi="Paris2024" w:cs="Paris2024"/>
        </w:rPr>
        <w:t xml:space="preserve">. </w:t>
      </w:r>
    </w:p>
    <w:p w14:paraId="1D7848B9" w14:textId="77777777" w:rsidR="001A59B1" w:rsidRPr="00021F23" w:rsidRDefault="001A59B1" w:rsidP="001A59B1">
      <w:pPr>
        <w:rPr>
          <w:rFonts w:ascii="Paris2024" w:eastAsia="Paris2024" w:hAnsi="Paris2024" w:cs="Paris2024"/>
        </w:rPr>
      </w:pPr>
    </w:p>
    <w:p w14:paraId="22B56E85" w14:textId="10FEDE86" w:rsidR="007474D9" w:rsidRPr="00021F23" w:rsidRDefault="007474D9">
      <w:pPr>
        <w:pStyle w:val="Paragraphedeliste"/>
        <w:numPr>
          <w:ilvl w:val="0"/>
          <w:numId w:val="74"/>
        </w:numPr>
        <w:shd w:val="clear" w:color="auto" w:fill="FFFFFF" w:themeFill="background1"/>
        <w:rPr>
          <w:rFonts w:ascii="Paris2024" w:eastAsia="Paris2024" w:hAnsi="Paris2024"/>
          <w:color w:val="000000" w:themeColor="text1"/>
          <w:lang w:val="fr-FR"/>
        </w:rPr>
      </w:pPr>
      <w:r w:rsidRPr="00021F23">
        <w:rPr>
          <w:rFonts w:ascii="Paris2024" w:eastAsia="Paris2024" w:hAnsi="Paris2024"/>
          <w:b/>
          <w:bCs/>
          <w:color w:val="000000" w:themeColor="text1"/>
          <w:sz w:val="24"/>
          <w:szCs w:val="24"/>
          <w:lang w:val="fr-FR"/>
        </w:rPr>
        <w:t xml:space="preserve">Lot </w:t>
      </w:r>
      <w:r w:rsidRPr="08860043">
        <w:rPr>
          <w:rFonts w:ascii="Paris2024" w:eastAsia="Paris2024" w:hAnsi="Paris2024"/>
          <w:b/>
          <w:bCs/>
          <w:color w:val="000000" w:themeColor="text1"/>
          <w:sz w:val="24"/>
          <w:szCs w:val="24"/>
          <w:lang w:val="fr-FR"/>
        </w:rPr>
        <w:t>1</w:t>
      </w:r>
      <w:r w:rsidRPr="08860043">
        <w:rPr>
          <w:rFonts w:ascii="Cambria Math" w:eastAsia="Paris2024" w:hAnsi="Cambria Math" w:cs="Cambria Math"/>
          <w:b/>
          <w:bCs/>
          <w:color w:val="000000" w:themeColor="text1"/>
          <w:sz w:val="24"/>
          <w:szCs w:val="24"/>
          <w:lang w:val="fr-FR"/>
        </w:rPr>
        <w:t> </w:t>
      </w:r>
      <w:r w:rsidRPr="00021F23">
        <w:rPr>
          <w:rFonts w:ascii="Paris2024" w:eastAsia="Paris2024" w:hAnsi="Paris2024"/>
          <w:color w:val="000000" w:themeColor="text1"/>
          <w:lang w:val="fr-FR"/>
        </w:rPr>
        <w:t xml:space="preserve">: </w:t>
      </w:r>
      <w:r w:rsidRPr="00021F23">
        <w:rPr>
          <w:rFonts w:ascii="Paris2024" w:eastAsia="Paris2024" w:hAnsi="Paris2024"/>
          <w:b/>
          <w:bCs/>
          <w:color w:val="000000" w:themeColor="text1"/>
          <w:lang w:val="fr-FR"/>
        </w:rPr>
        <w:t xml:space="preserve">Fabrication et fourniture de serviettes sur les sites de compétition et non-compétition de Paris </w:t>
      </w:r>
      <w:r w:rsidR="007753F2" w:rsidRPr="00021F23">
        <w:rPr>
          <w:rFonts w:ascii="Paris2024" w:eastAsia="Paris2024" w:hAnsi="Paris2024"/>
          <w:b/>
          <w:bCs/>
          <w:color w:val="000000" w:themeColor="text1"/>
          <w:lang w:val="fr-FR"/>
        </w:rPr>
        <w:t>2024,</w:t>
      </w:r>
      <w:r w:rsidRPr="00021F23">
        <w:rPr>
          <w:rFonts w:ascii="Paris2024" w:eastAsia="Paris2024" w:hAnsi="Paris2024"/>
          <w:color w:val="000000" w:themeColor="text1"/>
          <w:lang w:val="fr-FR"/>
        </w:rPr>
        <w:t xml:space="preserve"> à savoir : Ile de France, Lille et alentours, Nantes et alentours, Châteauroux et alentours, Bordeaux et alentours, Saint-Etienne et alentours, Lyon et alentours, Marseille et alentours, Nice et alentours</w:t>
      </w:r>
      <w:r w:rsidR="46D33DBB" w:rsidRPr="5F5A7C2F">
        <w:rPr>
          <w:rFonts w:ascii="Paris2024" w:eastAsia="Paris2024" w:hAnsi="Paris2024"/>
          <w:color w:val="000000" w:themeColor="text1"/>
          <w:lang w:val="fr-FR"/>
        </w:rPr>
        <w:t xml:space="preserve">. </w:t>
      </w:r>
    </w:p>
    <w:p w14:paraId="46968C0E" w14:textId="6D9BE9FC" w:rsidR="00EC4628" w:rsidRPr="00021F23" w:rsidRDefault="00EC4628" w:rsidP="00EC4628">
      <w:pPr>
        <w:shd w:val="clear" w:color="auto" w:fill="FFFFFF" w:themeFill="background1"/>
        <w:rPr>
          <w:rFonts w:ascii="Paris2024" w:eastAsia="Paris2024" w:hAnsi="Paris2024"/>
          <w:color w:val="000000" w:themeColor="text1"/>
        </w:rPr>
      </w:pPr>
      <w:r w:rsidRPr="00021F23">
        <w:rPr>
          <w:rFonts w:ascii="Paris2024" w:eastAsia="Paris2024" w:hAnsi="Paris2024"/>
          <w:color w:val="000000" w:themeColor="text1"/>
        </w:rPr>
        <w:t>Ce lot correspond à la fabrication et fou</w:t>
      </w:r>
      <w:r w:rsidR="00452993" w:rsidRPr="00021F23">
        <w:rPr>
          <w:rFonts w:ascii="Paris2024" w:eastAsia="Paris2024" w:hAnsi="Paris2024"/>
          <w:color w:val="000000" w:themeColor="text1"/>
        </w:rPr>
        <w:t>rniture de serviettes</w:t>
      </w:r>
      <w:r w:rsidR="00957F29" w:rsidRPr="00021F23">
        <w:rPr>
          <w:rFonts w:ascii="Paris2024" w:eastAsia="Paris2024" w:hAnsi="Paris2024"/>
          <w:color w:val="000000" w:themeColor="text1"/>
        </w:rPr>
        <w:t> :</w:t>
      </w:r>
    </w:p>
    <w:p w14:paraId="2DE3CF4F" w14:textId="3B688A3D" w:rsidR="00452993" w:rsidRPr="00D90EE7" w:rsidRDefault="00452993">
      <w:pPr>
        <w:pStyle w:val="Paragraphedeliste"/>
        <w:numPr>
          <w:ilvl w:val="0"/>
          <w:numId w:val="37"/>
        </w:numPr>
        <w:shd w:val="clear" w:color="auto" w:fill="FFFFFF" w:themeFill="background1"/>
        <w:rPr>
          <w:rFonts w:ascii="Paris2024" w:eastAsia="Paris2024" w:hAnsi="Paris2024"/>
          <w:color w:val="000000" w:themeColor="text1"/>
          <w:sz w:val="20"/>
          <w:szCs w:val="20"/>
          <w:lang w:val="fr-FR"/>
        </w:rPr>
      </w:pPr>
      <w:r w:rsidRPr="01D2B7A1">
        <w:rPr>
          <w:rFonts w:ascii="Paris2024" w:eastAsia="Paris2024" w:hAnsi="Paris2024"/>
          <w:color w:val="000000" w:themeColor="text1"/>
          <w:sz w:val="20"/>
          <w:szCs w:val="20"/>
          <w:lang w:val="fr-FR"/>
        </w:rPr>
        <w:t>Sur</w:t>
      </w:r>
      <w:r w:rsidR="0014256A" w:rsidRPr="01D2B7A1">
        <w:rPr>
          <w:rFonts w:ascii="Paris2024" w:eastAsia="Paris2024" w:hAnsi="Paris2024"/>
          <w:color w:val="000000" w:themeColor="text1"/>
          <w:sz w:val="20"/>
          <w:szCs w:val="20"/>
          <w:lang w:val="fr-FR"/>
        </w:rPr>
        <w:t xml:space="preserve"> tous</w:t>
      </w:r>
      <w:r w:rsidRPr="01D2B7A1">
        <w:rPr>
          <w:rFonts w:ascii="Paris2024" w:eastAsia="Paris2024" w:hAnsi="Paris2024"/>
          <w:color w:val="000000" w:themeColor="text1"/>
          <w:sz w:val="20"/>
          <w:szCs w:val="20"/>
          <w:lang w:val="fr-FR"/>
        </w:rPr>
        <w:t xml:space="preserve"> les sites de compétition et d’entrainement des Jeux Olympiques de Paris 2024 </w:t>
      </w:r>
      <w:r w:rsidR="00ED47F4" w:rsidRPr="01D2B7A1">
        <w:rPr>
          <w:rFonts w:ascii="Paris2024" w:eastAsia="Paris2024" w:hAnsi="Paris2024"/>
          <w:color w:val="000000" w:themeColor="text1"/>
          <w:sz w:val="20"/>
          <w:szCs w:val="20"/>
          <w:lang w:val="fr-FR"/>
        </w:rPr>
        <w:t>du</w:t>
      </w:r>
      <w:r w:rsidR="00122A18" w:rsidRPr="01D2B7A1">
        <w:rPr>
          <w:rFonts w:ascii="Paris2024" w:eastAsia="Paris2024" w:hAnsi="Paris2024"/>
          <w:color w:val="000000" w:themeColor="text1"/>
          <w:sz w:val="20"/>
          <w:szCs w:val="20"/>
          <w:lang w:val="fr-FR"/>
        </w:rPr>
        <w:t xml:space="preserve"> </w:t>
      </w:r>
      <w:r w:rsidR="00706E5D">
        <w:rPr>
          <w:rFonts w:ascii="Paris2024" w:eastAsia="Paris2024" w:hAnsi="Paris2024"/>
          <w:b/>
          <w:bCs/>
          <w:color w:val="000000" w:themeColor="text1"/>
          <w:sz w:val="20"/>
          <w:szCs w:val="20"/>
          <w:lang w:val="fr-FR"/>
        </w:rPr>
        <w:tab/>
        <w:t>18</w:t>
      </w:r>
      <w:r w:rsidR="00122A18" w:rsidRPr="01D2B7A1">
        <w:rPr>
          <w:rFonts w:ascii="Paris2024" w:eastAsia="Paris2024" w:hAnsi="Paris2024"/>
          <w:b/>
          <w:bCs/>
          <w:color w:val="000000" w:themeColor="text1"/>
          <w:sz w:val="20"/>
          <w:szCs w:val="20"/>
          <w:lang w:val="fr-FR"/>
        </w:rPr>
        <w:t xml:space="preserve"> juillet au 11 </w:t>
      </w:r>
      <w:r w:rsidR="00881378" w:rsidRPr="01D2B7A1">
        <w:rPr>
          <w:rFonts w:ascii="Paris2024" w:eastAsia="Paris2024" w:hAnsi="Paris2024"/>
          <w:b/>
          <w:bCs/>
          <w:color w:val="000000" w:themeColor="text1"/>
          <w:sz w:val="20"/>
          <w:szCs w:val="20"/>
          <w:lang w:val="fr-FR"/>
        </w:rPr>
        <w:t xml:space="preserve">août </w:t>
      </w:r>
      <w:r w:rsidR="00881378" w:rsidRPr="00D90EE7">
        <w:rPr>
          <w:rFonts w:ascii="Paris2024" w:eastAsia="Paris2024" w:hAnsi="Paris2024"/>
          <w:b/>
          <w:bCs/>
          <w:color w:val="000000" w:themeColor="text1"/>
          <w:sz w:val="20"/>
          <w:szCs w:val="20"/>
          <w:lang w:val="fr-FR"/>
        </w:rPr>
        <w:t>:</w:t>
      </w:r>
      <w:r w:rsidR="00D90EE7" w:rsidRPr="00D90EE7">
        <w:rPr>
          <w:rFonts w:ascii="Paris2024" w:eastAsia="Paris2024" w:hAnsi="Paris2024"/>
          <w:b/>
          <w:bCs/>
          <w:color w:val="000000" w:themeColor="text1"/>
          <w:sz w:val="20"/>
          <w:szCs w:val="20"/>
          <w:lang w:val="fr-FR"/>
        </w:rPr>
        <w:t xml:space="preserve"> </w:t>
      </w:r>
      <w:r w:rsidR="00D94555" w:rsidRPr="00D90EE7">
        <w:rPr>
          <w:rFonts w:ascii="Paris2024" w:eastAsia="Paris2024" w:hAnsi="Paris2024"/>
          <w:b/>
          <w:bCs/>
          <w:color w:val="000000" w:themeColor="text1"/>
          <w:sz w:val="20"/>
          <w:szCs w:val="20"/>
          <w:lang w:val="fr-FR"/>
        </w:rPr>
        <w:t>besoin cumulé estimé à</w:t>
      </w:r>
      <w:r w:rsidR="00D05A82" w:rsidRPr="00D90EE7">
        <w:rPr>
          <w:rFonts w:ascii="Paris2024" w:eastAsia="Paris2024" w:hAnsi="Paris2024"/>
          <w:b/>
          <w:bCs/>
          <w:color w:val="000000" w:themeColor="text1"/>
          <w:sz w:val="20"/>
          <w:szCs w:val="20"/>
          <w:lang w:val="fr-FR"/>
        </w:rPr>
        <w:t xml:space="preserve"> </w:t>
      </w:r>
      <w:r w:rsidR="00C82370">
        <w:rPr>
          <w:rFonts w:ascii="Paris2024" w:eastAsia="Paris2024" w:hAnsi="Paris2024"/>
          <w:b/>
          <w:bCs/>
          <w:color w:val="000000" w:themeColor="text1"/>
          <w:sz w:val="20"/>
          <w:szCs w:val="20"/>
          <w:lang w:val="fr-FR"/>
        </w:rPr>
        <w:t>90 572</w:t>
      </w:r>
      <w:r w:rsidR="00D05A82" w:rsidRPr="00D90EE7">
        <w:rPr>
          <w:rFonts w:ascii="Paris2024" w:eastAsia="Paris2024" w:hAnsi="Paris2024"/>
          <w:b/>
          <w:bCs/>
          <w:color w:val="000000" w:themeColor="text1"/>
          <w:sz w:val="20"/>
          <w:szCs w:val="20"/>
          <w:lang w:val="fr-FR"/>
        </w:rPr>
        <w:t xml:space="preserve"> serviettes LOOK et </w:t>
      </w:r>
      <w:r w:rsidR="00D07CCA" w:rsidRPr="00D90EE7">
        <w:rPr>
          <w:rFonts w:ascii="Paris2024" w:eastAsia="Paris2024" w:hAnsi="Paris2024"/>
          <w:b/>
          <w:bCs/>
          <w:color w:val="000000" w:themeColor="text1"/>
          <w:sz w:val="20"/>
          <w:szCs w:val="20"/>
          <w:lang w:val="fr-FR"/>
        </w:rPr>
        <w:t>130</w:t>
      </w:r>
      <w:r w:rsidR="007753F2">
        <w:rPr>
          <w:rFonts w:ascii="Paris2024" w:eastAsia="Paris2024" w:hAnsi="Paris2024"/>
          <w:b/>
          <w:bCs/>
          <w:color w:val="000000" w:themeColor="text1"/>
          <w:sz w:val="20"/>
          <w:szCs w:val="20"/>
          <w:lang w:val="fr-FR"/>
        </w:rPr>
        <w:t xml:space="preserve"> </w:t>
      </w:r>
      <w:r w:rsidR="00FA040C" w:rsidRPr="00D90EE7">
        <w:rPr>
          <w:rFonts w:ascii="Paris2024" w:eastAsia="Paris2024" w:hAnsi="Paris2024"/>
          <w:b/>
          <w:bCs/>
          <w:color w:val="000000" w:themeColor="text1"/>
          <w:sz w:val="20"/>
          <w:szCs w:val="20"/>
          <w:lang w:val="fr-FR"/>
        </w:rPr>
        <w:t>261</w:t>
      </w:r>
      <w:r w:rsidR="00D05A82" w:rsidRPr="00D90EE7">
        <w:rPr>
          <w:rFonts w:ascii="Paris2024" w:eastAsia="Paris2024" w:hAnsi="Paris2024"/>
          <w:b/>
          <w:bCs/>
          <w:color w:val="000000" w:themeColor="text1"/>
          <w:sz w:val="20"/>
          <w:szCs w:val="20"/>
          <w:lang w:val="fr-FR"/>
        </w:rPr>
        <w:t xml:space="preserve"> serviettes blanches. </w:t>
      </w:r>
    </w:p>
    <w:p w14:paraId="11D0B7B4" w14:textId="659845CC" w:rsidR="00D94555" w:rsidRPr="00D90EE7" w:rsidRDefault="00D94555">
      <w:pPr>
        <w:pStyle w:val="Paragraphedeliste"/>
        <w:numPr>
          <w:ilvl w:val="0"/>
          <w:numId w:val="37"/>
        </w:numPr>
        <w:shd w:val="clear" w:color="auto" w:fill="FFFFFF" w:themeFill="background1"/>
        <w:rPr>
          <w:rFonts w:ascii="Paris2024" w:eastAsia="Paris2024" w:hAnsi="Paris2024"/>
          <w:color w:val="000000" w:themeColor="text1"/>
          <w:sz w:val="20"/>
          <w:szCs w:val="20"/>
          <w:lang w:val="fr-FR"/>
        </w:rPr>
      </w:pPr>
      <w:r w:rsidRPr="01D2B7A1">
        <w:rPr>
          <w:rFonts w:ascii="Paris2024" w:eastAsia="Paris2024" w:hAnsi="Paris2024"/>
          <w:sz w:val="20"/>
          <w:szCs w:val="20"/>
          <w:lang w:val="fr-FR"/>
        </w:rPr>
        <w:t>Sur tous les sites de compétition et d’entrainement des Jeux Paralympiques de Paris 2024</w:t>
      </w:r>
      <w:r w:rsidRPr="01D2B7A1">
        <w:rPr>
          <w:rFonts w:ascii="Paris2024" w:eastAsia="Paris2024" w:hAnsi="Paris2024"/>
          <w:b/>
          <w:bCs/>
          <w:sz w:val="20"/>
          <w:szCs w:val="20"/>
          <w:lang w:val="fr-FR"/>
        </w:rPr>
        <w:t xml:space="preserve"> </w:t>
      </w:r>
      <w:r w:rsidR="00122A18" w:rsidRPr="00803F3C">
        <w:rPr>
          <w:rFonts w:ascii="Paris2024" w:eastAsia="Paris2024" w:hAnsi="Paris2024"/>
          <w:b/>
          <w:bCs/>
          <w:sz w:val="20"/>
          <w:szCs w:val="20"/>
          <w:lang w:val="fr-FR"/>
        </w:rPr>
        <w:t xml:space="preserve">du </w:t>
      </w:r>
      <w:r w:rsidR="00797EE9" w:rsidRPr="00803F3C">
        <w:rPr>
          <w:rFonts w:ascii="Paris2024" w:eastAsia="Paris2024" w:hAnsi="Paris2024"/>
          <w:b/>
          <w:bCs/>
          <w:sz w:val="20"/>
          <w:szCs w:val="20"/>
          <w:lang w:val="fr-FR"/>
        </w:rPr>
        <w:t>2</w:t>
      </w:r>
      <w:r w:rsidR="00803F3C" w:rsidRPr="00803F3C">
        <w:rPr>
          <w:rFonts w:ascii="Paris2024" w:eastAsia="Paris2024" w:hAnsi="Paris2024"/>
          <w:b/>
          <w:bCs/>
          <w:sz w:val="20"/>
          <w:szCs w:val="20"/>
          <w:lang w:val="fr-FR"/>
        </w:rPr>
        <w:t>1</w:t>
      </w:r>
      <w:r w:rsidR="00797EE9" w:rsidRPr="00803F3C">
        <w:rPr>
          <w:rFonts w:ascii="Paris2024" w:eastAsia="Paris2024" w:hAnsi="Paris2024"/>
          <w:b/>
          <w:bCs/>
          <w:sz w:val="20"/>
          <w:szCs w:val="20"/>
          <w:lang w:val="fr-FR"/>
        </w:rPr>
        <w:t xml:space="preserve"> août au 8 septemb</w:t>
      </w:r>
      <w:r w:rsidR="00881378" w:rsidRPr="00803F3C">
        <w:rPr>
          <w:rFonts w:ascii="Paris2024" w:eastAsia="Paris2024" w:hAnsi="Paris2024"/>
          <w:b/>
          <w:bCs/>
          <w:sz w:val="20"/>
          <w:szCs w:val="20"/>
          <w:lang w:val="fr-FR"/>
        </w:rPr>
        <w:t>re</w:t>
      </w:r>
      <w:r w:rsidRPr="00803F3C">
        <w:rPr>
          <w:rFonts w:ascii="Paris2024" w:eastAsia="Paris2024" w:hAnsi="Paris2024"/>
          <w:b/>
          <w:bCs/>
          <w:sz w:val="20"/>
          <w:szCs w:val="20"/>
          <w:lang w:val="fr-FR"/>
        </w:rPr>
        <w:t xml:space="preserve"> : besoin cumulé estimé à </w:t>
      </w:r>
      <w:r w:rsidR="00FA040C" w:rsidRPr="00803F3C">
        <w:rPr>
          <w:rFonts w:ascii="Paris2024" w:eastAsia="Paris2024" w:hAnsi="Paris2024"/>
          <w:b/>
          <w:bCs/>
          <w:sz w:val="20"/>
          <w:szCs w:val="20"/>
          <w:lang w:val="fr-FR"/>
        </w:rPr>
        <w:t>1</w:t>
      </w:r>
      <w:r w:rsidR="00C82370">
        <w:rPr>
          <w:rFonts w:ascii="Paris2024" w:eastAsia="Paris2024" w:hAnsi="Paris2024"/>
          <w:b/>
          <w:bCs/>
          <w:sz w:val="20"/>
          <w:szCs w:val="20"/>
          <w:lang w:val="fr-FR"/>
        </w:rPr>
        <w:t>5 323</w:t>
      </w:r>
      <w:r w:rsidR="00D05A82" w:rsidRPr="00803F3C">
        <w:rPr>
          <w:rFonts w:ascii="Paris2024" w:eastAsia="Paris2024" w:hAnsi="Paris2024"/>
          <w:b/>
          <w:bCs/>
          <w:sz w:val="20"/>
          <w:szCs w:val="20"/>
          <w:lang w:val="fr-FR"/>
        </w:rPr>
        <w:t xml:space="preserve"> serviettes LOOK et</w:t>
      </w:r>
      <w:r w:rsidR="007A6529" w:rsidRPr="00803F3C">
        <w:rPr>
          <w:rFonts w:ascii="Paris2024" w:eastAsia="Paris2024" w:hAnsi="Paris2024"/>
          <w:b/>
          <w:bCs/>
          <w:sz w:val="20"/>
          <w:szCs w:val="20"/>
          <w:lang w:val="fr-FR"/>
        </w:rPr>
        <w:t xml:space="preserve"> 42</w:t>
      </w:r>
      <w:r w:rsidR="007753F2" w:rsidRPr="00803F3C">
        <w:rPr>
          <w:rFonts w:ascii="Paris2024" w:eastAsia="Paris2024" w:hAnsi="Paris2024"/>
          <w:b/>
          <w:bCs/>
          <w:sz w:val="20"/>
          <w:szCs w:val="20"/>
          <w:lang w:val="fr-FR"/>
        </w:rPr>
        <w:t xml:space="preserve"> </w:t>
      </w:r>
      <w:r w:rsidR="007A6529" w:rsidRPr="00803F3C">
        <w:rPr>
          <w:rFonts w:ascii="Paris2024" w:eastAsia="Paris2024" w:hAnsi="Paris2024"/>
          <w:b/>
          <w:bCs/>
          <w:sz w:val="20"/>
          <w:szCs w:val="20"/>
          <w:lang w:val="fr-FR"/>
        </w:rPr>
        <w:t>982</w:t>
      </w:r>
      <w:r w:rsidR="00D05A82" w:rsidRPr="00803F3C">
        <w:rPr>
          <w:rFonts w:ascii="Paris2024" w:eastAsia="Paris2024" w:hAnsi="Paris2024"/>
          <w:b/>
          <w:bCs/>
          <w:sz w:val="20"/>
          <w:szCs w:val="20"/>
          <w:lang w:val="fr-FR"/>
        </w:rPr>
        <w:t xml:space="preserve"> serviettes </w:t>
      </w:r>
      <w:r w:rsidR="00D05A82" w:rsidRPr="00D90EE7">
        <w:rPr>
          <w:rFonts w:ascii="Paris2024" w:eastAsia="Paris2024" w:hAnsi="Paris2024"/>
          <w:b/>
          <w:bCs/>
          <w:color w:val="000000" w:themeColor="text1"/>
          <w:sz w:val="20"/>
          <w:szCs w:val="20"/>
          <w:lang w:val="fr-FR"/>
        </w:rPr>
        <w:t xml:space="preserve">blanches. </w:t>
      </w:r>
    </w:p>
    <w:p w14:paraId="0B012129" w14:textId="77777777" w:rsidR="007474D9" w:rsidRPr="00D90EE7" w:rsidRDefault="007474D9" w:rsidP="00747BD3">
      <w:pPr>
        <w:pStyle w:val="Paragraphedeliste"/>
        <w:rPr>
          <w:rFonts w:ascii="Paris2024" w:eastAsia="Paris2024" w:hAnsi="Paris2024" w:cs="Paris2024"/>
          <w:color w:val="000000" w:themeColor="text1"/>
          <w:lang w:val="fr-FR"/>
        </w:rPr>
      </w:pPr>
    </w:p>
    <w:p w14:paraId="62F4EBD6" w14:textId="39497D5E" w:rsidR="00276A53" w:rsidRPr="00021F23" w:rsidRDefault="00D31A9F">
      <w:pPr>
        <w:pStyle w:val="Paragraphedeliste"/>
        <w:numPr>
          <w:ilvl w:val="0"/>
          <w:numId w:val="38"/>
        </w:numPr>
        <w:rPr>
          <w:rFonts w:ascii="Paris2024" w:hAnsi="Paris2024"/>
          <w:b/>
          <w:bCs/>
          <w:lang w:val="fr-FR"/>
        </w:rPr>
      </w:pPr>
      <w:r w:rsidRPr="00021F23">
        <w:rPr>
          <w:rFonts w:ascii="Paris2024" w:hAnsi="Paris2024"/>
          <w:b/>
          <w:bCs/>
          <w:lang w:val="fr-FR"/>
        </w:rPr>
        <w:t xml:space="preserve">Lot </w:t>
      </w:r>
      <w:r w:rsidR="007474D9" w:rsidRPr="00021F23">
        <w:rPr>
          <w:rFonts w:ascii="Paris2024" w:hAnsi="Paris2024"/>
          <w:b/>
          <w:bCs/>
          <w:lang w:val="fr-FR"/>
        </w:rPr>
        <w:t xml:space="preserve">2 </w:t>
      </w:r>
      <w:r w:rsidR="007076B4" w:rsidRPr="00021F23">
        <w:rPr>
          <w:rFonts w:ascii="Paris2024" w:hAnsi="Paris2024"/>
          <w:b/>
          <w:bCs/>
          <w:lang w:val="fr-FR"/>
        </w:rPr>
        <w:t xml:space="preserve">: </w:t>
      </w:r>
      <w:r w:rsidR="00276A53" w:rsidRPr="00021F23">
        <w:rPr>
          <w:rFonts w:ascii="Paris2024" w:hAnsi="Paris2024"/>
          <w:b/>
          <w:bCs/>
          <w:lang w:val="fr-FR"/>
        </w:rPr>
        <w:t xml:space="preserve">Prestations de services </w:t>
      </w:r>
      <w:r w:rsidR="00957F29" w:rsidRPr="00021F23">
        <w:rPr>
          <w:rFonts w:ascii="Paris2024" w:hAnsi="Paris2024"/>
          <w:b/>
          <w:bCs/>
          <w:lang w:val="fr-FR"/>
        </w:rPr>
        <w:t>associés sur</w:t>
      </w:r>
      <w:r w:rsidR="00276A53" w:rsidRPr="00021F23">
        <w:rPr>
          <w:rFonts w:ascii="Paris2024" w:hAnsi="Paris2024"/>
          <w:b/>
          <w:bCs/>
          <w:lang w:val="fr-FR"/>
        </w:rPr>
        <w:t xml:space="preserve"> les sites de compétition et non-compétition de Paris 2024 en Ile-de-France</w:t>
      </w:r>
    </w:p>
    <w:p w14:paraId="610CAD65" w14:textId="48EE0B04" w:rsidR="00011181" w:rsidRPr="00021F23" w:rsidRDefault="007076B4" w:rsidP="00684B13">
      <w:pPr>
        <w:shd w:val="clear" w:color="auto" w:fill="FFFFFF" w:themeFill="background1"/>
        <w:rPr>
          <w:rFonts w:ascii="Paris2024" w:eastAsia="Paris2024" w:hAnsi="Paris2024" w:cs="Paris2024"/>
        </w:rPr>
      </w:pPr>
      <w:r w:rsidRPr="00021F23">
        <w:rPr>
          <w:rFonts w:ascii="Paris2024" w:eastAsia="Paris2024" w:hAnsi="Paris2024" w:cs="Paris2024"/>
        </w:rPr>
        <w:t xml:space="preserve">Ce lot </w:t>
      </w:r>
      <w:r w:rsidR="00011181" w:rsidRPr="00021F23">
        <w:rPr>
          <w:rFonts w:ascii="Paris2024" w:eastAsia="Paris2024" w:hAnsi="Paris2024" w:cs="Paris2024"/>
        </w:rPr>
        <w:t xml:space="preserve">correspond </w:t>
      </w:r>
      <w:r w:rsidR="00103A8B" w:rsidRPr="00021F23">
        <w:rPr>
          <w:rFonts w:ascii="Paris2024" w:eastAsia="Paris2024" w:hAnsi="Paris2024" w:cs="Paris2024"/>
        </w:rPr>
        <w:t>aux prestations de services associés :</w:t>
      </w:r>
    </w:p>
    <w:p w14:paraId="442E2969" w14:textId="105A387C" w:rsidR="002043E0" w:rsidRPr="007753F2" w:rsidRDefault="00B11AE9" w:rsidP="002043E0">
      <w:pPr>
        <w:pStyle w:val="Paragraphedeliste"/>
        <w:numPr>
          <w:ilvl w:val="0"/>
          <w:numId w:val="37"/>
        </w:numPr>
        <w:shd w:val="clear" w:color="auto" w:fill="FFFFFF" w:themeFill="background1"/>
        <w:rPr>
          <w:rFonts w:ascii="Paris2024" w:eastAsia="Paris2024" w:hAnsi="Paris2024"/>
          <w:b/>
          <w:bCs/>
          <w:color w:val="000000" w:themeColor="text1"/>
          <w:sz w:val="20"/>
          <w:szCs w:val="20"/>
          <w:lang w:val="fr-FR"/>
        </w:rPr>
      </w:pPr>
      <w:r w:rsidRPr="01D2B7A1">
        <w:rPr>
          <w:rFonts w:ascii="Paris2024" w:eastAsia="Paris2024" w:hAnsi="Paris2024" w:cs="Paris2024"/>
          <w:lang w:val="fr-FR"/>
        </w:rPr>
        <w:t xml:space="preserve">Sur les sites de compétition </w:t>
      </w:r>
      <w:r w:rsidR="00276A53" w:rsidRPr="01D2B7A1">
        <w:rPr>
          <w:rFonts w:ascii="Paris2024" w:eastAsia="Paris2024" w:hAnsi="Paris2024" w:cs="Paris2024"/>
          <w:lang w:val="fr-FR"/>
        </w:rPr>
        <w:t xml:space="preserve">et d’entrainement </w:t>
      </w:r>
      <w:r w:rsidRPr="01D2B7A1">
        <w:rPr>
          <w:rFonts w:ascii="Paris2024" w:eastAsia="Paris2024" w:hAnsi="Paris2024" w:cs="Paris2024"/>
          <w:lang w:val="fr-FR"/>
        </w:rPr>
        <w:t>des Jeux Olympiques de Paris 2024</w:t>
      </w:r>
      <w:r w:rsidR="00EA3CE0" w:rsidRPr="01D2B7A1">
        <w:rPr>
          <w:rFonts w:ascii="Paris2024" w:eastAsia="Paris2024" w:hAnsi="Paris2024" w:cs="Paris2024"/>
          <w:lang w:val="fr-FR"/>
        </w:rPr>
        <w:t xml:space="preserve"> en Ile-de-France</w:t>
      </w:r>
      <w:r w:rsidRPr="01D2B7A1">
        <w:rPr>
          <w:rFonts w:ascii="Paris2024" w:eastAsia="Paris2024" w:hAnsi="Paris2024" w:cs="Paris2024"/>
          <w:lang w:val="fr-FR"/>
        </w:rPr>
        <w:t xml:space="preserve"> </w:t>
      </w:r>
      <w:r w:rsidRPr="00436B27">
        <w:rPr>
          <w:rFonts w:ascii="Paris2024" w:eastAsia="Paris2024" w:hAnsi="Paris2024" w:cs="Paris2024"/>
          <w:color w:val="000000" w:themeColor="text1"/>
          <w:lang w:val="fr-FR"/>
        </w:rPr>
        <w:t>(du 26 juillet au 11 aout 2024)</w:t>
      </w:r>
      <w:r w:rsidR="00EA3CE0" w:rsidRPr="00436B27">
        <w:rPr>
          <w:rFonts w:ascii="Paris2024" w:eastAsia="Paris2024" w:hAnsi="Paris2024" w:cs="Paris2024"/>
          <w:color w:val="000000" w:themeColor="text1"/>
          <w:lang w:val="fr-FR"/>
        </w:rPr>
        <w:t> </w:t>
      </w:r>
      <w:r w:rsidR="00EA3CE0" w:rsidRPr="01D2B7A1">
        <w:rPr>
          <w:rFonts w:ascii="Paris2024" w:eastAsia="Paris2024" w:hAnsi="Paris2024" w:cs="Paris2024"/>
          <w:lang w:val="fr-FR"/>
        </w:rPr>
        <w:t xml:space="preserve">: besoin </w:t>
      </w:r>
      <w:r w:rsidR="00276A53" w:rsidRPr="01D2B7A1">
        <w:rPr>
          <w:rFonts w:ascii="Paris2024" w:eastAsia="Paris2024" w:hAnsi="Paris2024" w:cs="Paris2024"/>
          <w:lang w:val="fr-FR"/>
        </w:rPr>
        <w:t xml:space="preserve">cumulé </w:t>
      </w:r>
      <w:r w:rsidR="00EA3CE0" w:rsidRPr="01D2B7A1">
        <w:rPr>
          <w:rFonts w:ascii="Paris2024" w:eastAsia="Paris2024" w:hAnsi="Paris2024" w:cs="Paris2024"/>
          <w:lang w:val="fr-FR"/>
        </w:rPr>
        <w:t xml:space="preserve">estimé </w:t>
      </w:r>
      <w:r w:rsidR="00EA3CE0" w:rsidRPr="007753F2">
        <w:rPr>
          <w:rFonts w:ascii="Paris2024" w:eastAsia="Paris2024" w:hAnsi="Paris2024" w:cs="Paris2024"/>
          <w:b/>
          <w:bCs/>
          <w:color w:val="000000" w:themeColor="text1"/>
          <w:lang w:val="fr-FR"/>
        </w:rPr>
        <w:t xml:space="preserve">à </w:t>
      </w:r>
      <w:r w:rsidR="00256D49" w:rsidRPr="007753F2">
        <w:rPr>
          <w:rFonts w:ascii="Paris2024" w:eastAsia="Paris2024" w:hAnsi="Paris2024"/>
          <w:b/>
          <w:bCs/>
          <w:color w:val="000000" w:themeColor="text1"/>
          <w:sz w:val="20"/>
          <w:szCs w:val="20"/>
          <w:lang w:val="fr-FR"/>
        </w:rPr>
        <w:t>67</w:t>
      </w:r>
      <w:r w:rsidR="007753F2" w:rsidRPr="007753F2">
        <w:rPr>
          <w:rFonts w:ascii="Paris2024" w:eastAsia="Paris2024" w:hAnsi="Paris2024"/>
          <w:b/>
          <w:bCs/>
          <w:color w:val="000000" w:themeColor="text1"/>
          <w:sz w:val="20"/>
          <w:szCs w:val="20"/>
          <w:lang w:val="fr-FR"/>
        </w:rPr>
        <w:t xml:space="preserve"> </w:t>
      </w:r>
      <w:r w:rsidR="00256D49" w:rsidRPr="007753F2">
        <w:rPr>
          <w:rFonts w:ascii="Paris2024" w:eastAsia="Paris2024" w:hAnsi="Paris2024"/>
          <w:b/>
          <w:bCs/>
          <w:color w:val="000000" w:themeColor="text1"/>
          <w:sz w:val="20"/>
          <w:szCs w:val="20"/>
          <w:lang w:val="fr-FR"/>
        </w:rPr>
        <w:t>574</w:t>
      </w:r>
      <w:r w:rsidR="002043E0" w:rsidRPr="007753F2">
        <w:rPr>
          <w:rFonts w:ascii="Paris2024" w:eastAsia="Paris2024" w:hAnsi="Paris2024"/>
          <w:b/>
          <w:bCs/>
          <w:color w:val="000000" w:themeColor="text1"/>
          <w:sz w:val="20"/>
          <w:szCs w:val="20"/>
          <w:lang w:val="fr-FR"/>
        </w:rPr>
        <w:t xml:space="preserve"> serviettes LOOK et </w:t>
      </w:r>
      <w:r w:rsidR="007753F2" w:rsidRPr="007753F2">
        <w:rPr>
          <w:rFonts w:ascii="Paris2024" w:eastAsia="Paris2024" w:hAnsi="Paris2024"/>
          <w:b/>
          <w:bCs/>
          <w:color w:val="000000" w:themeColor="text1"/>
          <w:sz w:val="20"/>
          <w:szCs w:val="20"/>
          <w:lang w:val="fr-FR"/>
        </w:rPr>
        <w:t>126 368</w:t>
      </w:r>
      <w:r w:rsidR="00983CAE" w:rsidRPr="007753F2">
        <w:rPr>
          <w:rFonts w:ascii="Paris2024" w:eastAsia="Paris2024" w:hAnsi="Paris2024"/>
          <w:b/>
          <w:bCs/>
          <w:color w:val="000000" w:themeColor="text1"/>
          <w:sz w:val="20"/>
          <w:szCs w:val="20"/>
          <w:lang w:val="fr-FR"/>
        </w:rPr>
        <w:t xml:space="preserve"> </w:t>
      </w:r>
      <w:r w:rsidR="002043E0" w:rsidRPr="007753F2">
        <w:rPr>
          <w:rFonts w:ascii="Paris2024" w:eastAsia="Paris2024" w:hAnsi="Paris2024"/>
          <w:b/>
          <w:bCs/>
          <w:color w:val="000000" w:themeColor="text1"/>
          <w:sz w:val="20"/>
          <w:szCs w:val="20"/>
          <w:lang w:val="fr-FR"/>
        </w:rPr>
        <w:t xml:space="preserve">serviettes blanches. </w:t>
      </w:r>
    </w:p>
    <w:p w14:paraId="3863277B" w14:textId="39F77E35" w:rsidR="00B11AE9" w:rsidRPr="007753F2" w:rsidRDefault="00B11AE9" w:rsidP="008E56A4">
      <w:pPr>
        <w:pStyle w:val="Paragraphedeliste"/>
        <w:shd w:val="clear" w:color="auto" w:fill="FFFFFF" w:themeFill="background1"/>
        <w:ind w:left="1070"/>
        <w:rPr>
          <w:rFonts w:ascii="Paris2024" w:hAnsi="Paris2024"/>
          <w:b/>
          <w:bCs/>
          <w:lang w:val="fr-FR"/>
        </w:rPr>
      </w:pPr>
    </w:p>
    <w:p w14:paraId="123B4E23" w14:textId="01EF5246" w:rsidR="0017551B" w:rsidRPr="007753F2" w:rsidRDefault="00B11AE9" w:rsidP="0017551B">
      <w:pPr>
        <w:pStyle w:val="Paragraphedeliste"/>
        <w:numPr>
          <w:ilvl w:val="0"/>
          <w:numId w:val="37"/>
        </w:numPr>
        <w:shd w:val="clear" w:color="auto" w:fill="FFFFFF" w:themeFill="background1"/>
        <w:rPr>
          <w:rFonts w:ascii="Paris2024" w:eastAsia="Paris2024" w:hAnsi="Paris2024"/>
          <w:b/>
          <w:bCs/>
          <w:color w:val="000000" w:themeColor="text1"/>
          <w:sz w:val="20"/>
          <w:szCs w:val="20"/>
          <w:lang w:val="fr-FR"/>
        </w:rPr>
      </w:pPr>
      <w:r w:rsidRPr="01D2B7A1">
        <w:rPr>
          <w:rFonts w:ascii="Paris2024" w:eastAsia="Paris2024" w:hAnsi="Paris2024" w:cs="Paris2024"/>
          <w:lang w:val="fr-FR"/>
        </w:rPr>
        <w:t xml:space="preserve">Sur les sites de compétition des Jeux Paralympiques de Paris 2024 </w:t>
      </w:r>
      <w:r w:rsidR="00EA3CE0" w:rsidRPr="01D2B7A1">
        <w:rPr>
          <w:rFonts w:ascii="Paris2024" w:eastAsia="Paris2024" w:hAnsi="Paris2024" w:cs="Paris2024"/>
          <w:lang w:val="fr-FR"/>
        </w:rPr>
        <w:t>Ile</w:t>
      </w:r>
      <w:r w:rsidR="00EA3CE0" w:rsidRPr="01D2B7A1">
        <w:rPr>
          <w:rFonts w:ascii="Paris2024" w:eastAsia="Paris2024" w:hAnsi="Paris2024" w:cs="Paris2024"/>
          <w:color w:val="000000" w:themeColor="text1"/>
          <w:lang w:val="fr-FR"/>
        </w:rPr>
        <w:t>-de-</w:t>
      </w:r>
      <w:r w:rsidR="00EA3CE0" w:rsidRPr="00436B27">
        <w:rPr>
          <w:rFonts w:ascii="Paris2024" w:eastAsia="Paris2024" w:hAnsi="Paris2024" w:cs="Paris2024"/>
          <w:color w:val="000000" w:themeColor="text1"/>
          <w:lang w:val="fr-FR"/>
        </w:rPr>
        <w:t xml:space="preserve">France </w:t>
      </w:r>
      <w:r w:rsidRPr="00436B27">
        <w:rPr>
          <w:rFonts w:ascii="Paris2024" w:eastAsia="Paris2024" w:hAnsi="Paris2024" w:cs="Paris2024"/>
          <w:color w:val="000000" w:themeColor="text1"/>
          <w:lang w:val="fr-FR"/>
        </w:rPr>
        <w:t>(du 28 aout au 8 septembre 2024)</w:t>
      </w:r>
      <w:r w:rsidR="00EA3CE0" w:rsidRPr="00436B27">
        <w:rPr>
          <w:rFonts w:ascii="Paris2024" w:eastAsia="Paris2024" w:hAnsi="Paris2024" w:cs="Paris2024"/>
          <w:color w:val="000000" w:themeColor="text1"/>
          <w:lang w:val="fr-FR"/>
        </w:rPr>
        <w:t xml:space="preserve"> : </w:t>
      </w:r>
      <w:r w:rsidR="00276A53" w:rsidRPr="00436B27">
        <w:rPr>
          <w:rFonts w:ascii="Paris2024" w:eastAsia="Paris2024" w:hAnsi="Paris2024" w:cs="Paris2024"/>
          <w:color w:val="000000" w:themeColor="text1"/>
          <w:lang w:val="fr-FR"/>
        </w:rPr>
        <w:t xml:space="preserve">besoin cumulé estimé </w:t>
      </w:r>
      <w:r w:rsidR="00276A53" w:rsidRPr="00436B27">
        <w:rPr>
          <w:rFonts w:ascii="Paris2024" w:eastAsia="Paris2024" w:hAnsi="Paris2024" w:cs="Paris2024"/>
          <w:b/>
          <w:bCs/>
          <w:color w:val="000000" w:themeColor="text1"/>
          <w:lang w:val="fr-FR"/>
        </w:rPr>
        <w:t xml:space="preserve">à </w:t>
      </w:r>
      <w:r w:rsidR="0017551B" w:rsidRPr="00436B27">
        <w:rPr>
          <w:rFonts w:ascii="Paris2024" w:eastAsia="Paris2024" w:hAnsi="Paris2024"/>
          <w:b/>
          <w:bCs/>
          <w:color w:val="000000" w:themeColor="text1"/>
          <w:sz w:val="20"/>
          <w:szCs w:val="20"/>
          <w:lang w:val="fr-FR"/>
        </w:rPr>
        <w:t>10</w:t>
      </w:r>
      <w:r w:rsidR="007753F2" w:rsidRPr="00436B27">
        <w:rPr>
          <w:rFonts w:ascii="Paris2024" w:eastAsia="Paris2024" w:hAnsi="Paris2024"/>
          <w:b/>
          <w:bCs/>
          <w:color w:val="000000" w:themeColor="text1"/>
          <w:sz w:val="20"/>
          <w:szCs w:val="20"/>
          <w:lang w:val="fr-FR"/>
        </w:rPr>
        <w:t xml:space="preserve"> </w:t>
      </w:r>
      <w:r w:rsidR="0017551B" w:rsidRPr="00436B27">
        <w:rPr>
          <w:rFonts w:ascii="Paris2024" w:eastAsia="Paris2024" w:hAnsi="Paris2024"/>
          <w:b/>
          <w:bCs/>
          <w:color w:val="000000" w:themeColor="text1"/>
          <w:sz w:val="20"/>
          <w:szCs w:val="20"/>
          <w:lang w:val="fr-FR"/>
        </w:rPr>
        <w:t xml:space="preserve">513 serviettes LOOK </w:t>
      </w:r>
      <w:r w:rsidR="007753F2" w:rsidRPr="00436B27">
        <w:rPr>
          <w:rFonts w:ascii="Paris2024" w:eastAsia="Paris2024" w:hAnsi="Paris2024"/>
          <w:b/>
          <w:bCs/>
          <w:color w:val="000000" w:themeColor="text1"/>
          <w:sz w:val="20"/>
          <w:szCs w:val="20"/>
          <w:lang w:val="fr-FR"/>
        </w:rPr>
        <w:t>et 3</w:t>
      </w:r>
      <w:r w:rsidR="007753F2" w:rsidRPr="007753F2">
        <w:rPr>
          <w:rFonts w:ascii="Paris2024" w:eastAsia="Paris2024" w:hAnsi="Paris2024"/>
          <w:b/>
          <w:bCs/>
          <w:color w:val="000000" w:themeColor="text1"/>
          <w:sz w:val="20"/>
          <w:szCs w:val="20"/>
          <w:lang w:val="fr-FR"/>
        </w:rPr>
        <w:t xml:space="preserve">9 888 </w:t>
      </w:r>
      <w:r w:rsidR="0017551B" w:rsidRPr="007753F2">
        <w:rPr>
          <w:rFonts w:ascii="Paris2024" w:eastAsia="Paris2024" w:hAnsi="Paris2024"/>
          <w:b/>
          <w:bCs/>
          <w:color w:val="000000" w:themeColor="text1"/>
          <w:sz w:val="20"/>
          <w:szCs w:val="20"/>
          <w:lang w:val="fr-FR"/>
        </w:rPr>
        <w:t xml:space="preserve">serviettes blanches. </w:t>
      </w:r>
    </w:p>
    <w:p w14:paraId="3D5A94A3" w14:textId="083156F5" w:rsidR="00276A53" w:rsidRPr="00021F23" w:rsidRDefault="00276A53" w:rsidP="0017551B">
      <w:pPr>
        <w:pStyle w:val="Paragraphedeliste"/>
        <w:shd w:val="clear" w:color="auto" w:fill="FFFFFF" w:themeFill="background1"/>
        <w:ind w:left="1070"/>
        <w:rPr>
          <w:rFonts w:ascii="Paris2024" w:hAnsi="Paris2024"/>
          <w:lang w:val="fr-FR"/>
        </w:rPr>
      </w:pPr>
    </w:p>
    <w:p w14:paraId="61CE0DAD" w14:textId="10E10735" w:rsidR="00405F86" w:rsidRPr="00021F23" w:rsidRDefault="00E57D53" w:rsidP="00405F86">
      <w:pPr>
        <w:shd w:val="clear" w:color="auto" w:fill="FFFFFF" w:themeFill="background1"/>
        <w:rPr>
          <w:rFonts w:ascii="Paris2024" w:hAnsi="Paris2024" w:cs="Calibri"/>
          <w:color w:val="FF0000"/>
        </w:rPr>
      </w:pPr>
      <w:r w:rsidRPr="00021F23">
        <w:rPr>
          <w:rFonts w:ascii="Paris2024" w:hAnsi="Paris2024" w:cs="Calibri"/>
        </w:rPr>
        <w:lastRenderedPageBreak/>
        <w:t xml:space="preserve">Le </w:t>
      </w:r>
      <w:r w:rsidRPr="008746FF">
        <w:rPr>
          <w:rFonts w:ascii="Paris2024" w:hAnsi="Paris2024" w:cs="Calibri"/>
          <w:color w:val="000000" w:themeColor="text1"/>
        </w:rPr>
        <w:t>détail des besoins par site et par jour est présenté dans le</w:t>
      </w:r>
      <w:r w:rsidR="002D38E1" w:rsidRPr="008746FF">
        <w:rPr>
          <w:rFonts w:ascii="Paris2024" w:hAnsi="Paris2024" w:cs="Calibri"/>
          <w:color w:val="000000" w:themeColor="text1"/>
        </w:rPr>
        <w:t>s</w:t>
      </w:r>
      <w:r w:rsidRPr="008746FF">
        <w:rPr>
          <w:rFonts w:ascii="Paris2024" w:hAnsi="Paris2024" w:cs="Calibri"/>
          <w:color w:val="000000" w:themeColor="text1"/>
        </w:rPr>
        <w:t xml:space="preserve"> fichier</w:t>
      </w:r>
      <w:r w:rsidR="002D38E1" w:rsidRPr="008746FF">
        <w:rPr>
          <w:rFonts w:ascii="Paris2024" w:hAnsi="Paris2024" w:cs="Calibri"/>
          <w:color w:val="000000" w:themeColor="text1"/>
        </w:rPr>
        <w:t>s</w:t>
      </w:r>
      <w:r w:rsidRPr="008746FF">
        <w:rPr>
          <w:rFonts w:ascii="Paris2024" w:hAnsi="Paris2024" w:cs="Calibri"/>
          <w:color w:val="000000" w:themeColor="text1"/>
        </w:rPr>
        <w:t xml:space="preserve"> annexe</w:t>
      </w:r>
      <w:r w:rsidR="002D38E1" w:rsidRPr="008746FF">
        <w:rPr>
          <w:rFonts w:ascii="Paris2024" w:hAnsi="Paris2024" w:cs="Calibri"/>
          <w:color w:val="000000" w:themeColor="text1"/>
        </w:rPr>
        <w:t>s</w:t>
      </w:r>
      <w:r w:rsidRPr="008746FF">
        <w:rPr>
          <w:rFonts w:ascii="Paris2024" w:hAnsi="Paris2024" w:cs="Calibri"/>
          <w:color w:val="000000" w:themeColor="text1"/>
        </w:rPr>
        <w:t xml:space="preserve"> dénommé</w:t>
      </w:r>
      <w:r w:rsidR="002D38E1" w:rsidRPr="008746FF">
        <w:rPr>
          <w:rFonts w:ascii="Paris2024" w:hAnsi="Paris2024" w:cs="Calibri"/>
          <w:color w:val="000000" w:themeColor="text1"/>
        </w:rPr>
        <w:t>s</w:t>
      </w:r>
      <w:r w:rsidRPr="008746FF">
        <w:rPr>
          <w:rFonts w:ascii="Paris2024" w:hAnsi="Paris2024" w:cs="Calibri"/>
          <w:color w:val="000000" w:themeColor="text1"/>
        </w:rPr>
        <w:t xml:space="preserve"> « </w:t>
      </w:r>
      <w:r w:rsidRPr="008746FF">
        <w:rPr>
          <w:rFonts w:ascii="Paris2024" w:eastAsia="Paris2024" w:hAnsi="Paris2024" w:cs="Paris2024"/>
          <w:color w:val="000000" w:themeColor="text1"/>
        </w:rPr>
        <w:t xml:space="preserve">CCTP FOURNITURE </w:t>
      </w:r>
      <w:r w:rsidR="00A4470A" w:rsidRPr="008746FF">
        <w:rPr>
          <w:rFonts w:ascii="Paris2024" w:eastAsia="Paris2024" w:hAnsi="Paris2024" w:cs="Paris2024"/>
          <w:color w:val="000000" w:themeColor="text1"/>
        </w:rPr>
        <w:t>SERVIETTES</w:t>
      </w:r>
      <w:r w:rsidRPr="008746FF">
        <w:rPr>
          <w:rFonts w:ascii="Paris2024" w:eastAsia="Paris2024" w:hAnsi="Paris2024" w:cs="Paris2024"/>
          <w:color w:val="000000" w:themeColor="text1"/>
        </w:rPr>
        <w:t xml:space="preserve"> – liste des besoins</w:t>
      </w:r>
      <w:r w:rsidR="002D38E1" w:rsidRPr="008746FF">
        <w:rPr>
          <w:rFonts w:ascii="Paris2024" w:eastAsia="Paris2024" w:hAnsi="Paris2024" w:cs="Paris2024"/>
          <w:color w:val="000000" w:themeColor="text1"/>
        </w:rPr>
        <w:t xml:space="preserve"> SPT</w:t>
      </w:r>
      <w:r w:rsidR="00035E40" w:rsidRPr="008746FF">
        <w:rPr>
          <w:rFonts w:ascii="Paris2024" w:eastAsia="Paris2024" w:hAnsi="Paris2024" w:cs="Paris2024"/>
          <w:color w:val="000000" w:themeColor="text1"/>
        </w:rPr>
        <w:t>, ong</w:t>
      </w:r>
      <w:r w:rsidR="00DC225D" w:rsidRPr="008746FF">
        <w:rPr>
          <w:rFonts w:ascii="Paris2024" w:eastAsia="Paris2024" w:hAnsi="Paris2024" w:cs="Paris2024"/>
          <w:color w:val="000000" w:themeColor="text1"/>
        </w:rPr>
        <w:t>l</w:t>
      </w:r>
      <w:r w:rsidR="00035E40" w:rsidRPr="008746FF">
        <w:rPr>
          <w:rFonts w:ascii="Paris2024" w:eastAsia="Paris2024" w:hAnsi="Paris2024" w:cs="Paris2024"/>
          <w:color w:val="000000" w:themeColor="text1"/>
        </w:rPr>
        <w:t xml:space="preserve">et lot </w:t>
      </w:r>
      <w:r w:rsidR="00442FE5" w:rsidRPr="008746FF">
        <w:rPr>
          <w:rFonts w:ascii="Paris2024" w:eastAsia="Paris2024" w:hAnsi="Paris2024" w:cs="Paris2024"/>
          <w:color w:val="000000" w:themeColor="text1"/>
        </w:rPr>
        <w:t>2</w:t>
      </w:r>
      <w:r w:rsidR="00442FE5" w:rsidRPr="008746FF">
        <w:rPr>
          <w:rFonts w:ascii="Paris2024" w:hAnsi="Paris2024" w:cs="Calibri"/>
          <w:color w:val="000000" w:themeColor="text1"/>
        </w:rPr>
        <w:t xml:space="preserve"> »</w:t>
      </w:r>
      <w:r w:rsidR="009B11F5" w:rsidRPr="008746FF">
        <w:rPr>
          <w:rFonts w:ascii="Paris2024" w:hAnsi="Paris2024" w:cs="Calibri"/>
          <w:color w:val="000000" w:themeColor="text1"/>
        </w:rPr>
        <w:t xml:space="preserve"> et « CCTP FOURNITURE SERVIETTES – listes des besoins MED, onglet lot 2 »</w:t>
      </w:r>
      <w:r w:rsidRPr="008746FF">
        <w:rPr>
          <w:rFonts w:ascii="Paris2024" w:hAnsi="Paris2024" w:cs="Calibri"/>
          <w:color w:val="000000" w:themeColor="text1"/>
        </w:rPr>
        <w:t>.</w:t>
      </w:r>
    </w:p>
    <w:p w14:paraId="16E13E09" w14:textId="77777777" w:rsidR="00A73144" w:rsidRPr="00021F23" w:rsidRDefault="00A73144" w:rsidP="00A73144">
      <w:pPr>
        <w:shd w:val="clear" w:color="auto" w:fill="FFFFFF" w:themeFill="background1"/>
        <w:rPr>
          <w:rFonts w:ascii="Paris2024" w:eastAsia="Paris2024" w:hAnsi="Paris2024" w:cs="Paris2024"/>
        </w:rPr>
      </w:pPr>
    </w:p>
    <w:p w14:paraId="5A1592F8" w14:textId="5D6D2212" w:rsidR="00A73144" w:rsidRPr="00021F23" w:rsidRDefault="00A73144" w:rsidP="00A73144">
      <w:pPr>
        <w:pStyle w:val="Paragraphedeliste"/>
        <w:numPr>
          <w:ilvl w:val="0"/>
          <w:numId w:val="38"/>
        </w:numPr>
        <w:rPr>
          <w:rFonts w:ascii="Paris2024" w:hAnsi="Paris2024"/>
          <w:b/>
          <w:bCs/>
          <w:lang w:val="fr-FR"/>
        </w:rPr>
      </w:pPr>
      <w:r w:rsidRPr="00021F23">
        <w:rPr>
          <w:rFonts w:ascii="Paris2024" w:hAnsi="Paris2024"/>
          <w:b/>
          <w:bCs/>
          <w:lang w:val="fr-FR"/>
        </w:rPr>
        <w:t xml:space="preserve">Lot </w:t>
      </w:r>
      <w:r w:rsidR="00EF1DED">
        <w:rPr>
          <w:rFonts w:ascii="Paris2024" w:hAnsi="Paris2024"/>
          <w:b/>
          <w:bCs/>
          <w:lang w:val="fr-FR"/>
        </w:rPr>
        <w:t>3</w:t>
      </w:r>
      <w:r w:rsidRPr="00021F23">
        <w:rPr>
          <w:rFonts w:ascii="Paris2024" w:hAnsi="Paris2024"/>
          <w:b/>
          <w:bCs/>
          <w:lang w:val="fr-FR"/>
        </w:rPr>
        <w:t xml:space="preserve"> : Prestations de services associés sur les sites de compétition et non-compétition de Paris 2024 à Nice et alentours</w:t>
      </w:r>
    </w:p>
    <w:p w14:paraId="08B41AAD" w14:textId="77777777" w:rsidR="00A73144" w:rsidRPr="00021F23" w:rsidRDefault="00A73144" w:rsidP="00A73144">
      <w:pPr>
        <w:shd w:val="clear" w:color="auto" w:fill="FFFFFF" w:themeFill="background1"/>
        <w:rPr>
          <w:rFonts w:ascii="Paris2024" w:eastAsia="Paris2024" w:hAnsi="Paris2024" w:cs="Paris2024"/>
        </w:rPr>
      </w:pPr>
      <w:r w:rsidRPr="00021F23">
        <w:rPr>
          <w:rFonts w:ascii="Paris2024" w:eastAsia="Paris2024" w:hAnsi="Paris2024" w:cs="Paris2024"/>
        </w:rPr>
        <w:t>Ce lot correspond aux prestations de services associés :</w:t>
      </w:r>
    </w:p>
    <w:p w14:paraId="00700584" w14:textId="5224FEED" w:rsidR="00A73144" w:rsidRPr="00716E0D" w:rsidRDefault="00A73144" w:rsidP="00A73144">
      <w:pPr>
        <w:pStyle w:val="Paragraphedeliste"/>
        <w:numPr>
          <w:ilvl w:val="0"/>
          <w:numId w:val="37"/>
        </w:numPr>
        <w:shd w:val="clear" w:color="auto" w:fill="FFFFFF" w:themeFill="background1"/>
        <w:rPr>
          <w:rFonts w:ascii="Paris2024" w:hAnsi="Paris2024" w:cs="Calibri"/>
          <w:color w:val="000000" w:themeColor="text1"/>
          <w:lang w:val="fr-FR"/>
        </w:rPr>
      </w:pPr>
      <w:r w:rsidRPr="003A677E">
        <w:rPr>
          <w:rFonts w:ascii="Paris2024" w:eastAsia="Paris2024" w:hAnsi="Paris2024" w:cs="Paris2024"/>
          <w:lang w:val="fr-FR"/>
        </w:rPr>
        <w:t xml:space="preserve">Sur les sites de compétition et d’entrainement des Jeux Olympiques de Paris 2024 à Nice et </w:t>
      </w:r>
      <w:r w:rsidRPr="00B60A34">
        <w:rPr>
          <w:rFonts w:ascii="Paris2024" w:eastAsia="Paris2024" w:hAnsi="Paris2024" w:cs="Paris2024"/>
          <w:color w:val="000000" w:themeColor="text1"/>
          <w:lang w:val="fr-FR"/>
        </w:rPr>
        <w:t xml:space="preserve">alentours du 18 juillet au 31 juillet 2024 : </w:t>
      </w:r>
      <w:r w:rsidRPr="003A677E">
        <w:rPr>
          <w:rFonts w:ascii="Paris2024" w:eastAsia="Paris2024" w:hAnsi="Paris2024" w:cs="Paris2024"/>
          <w:lang w:val="fr-FR"/>
        </w:rPr>
        <w:t xml:space="preserve">besoin cumulé estimé </w:t>
      </w:r>
      <w:r w:rsidRPr="00716E0D">
        <w:rPr>
          <w:rFonts w:ascii="Paris2024" w:eastAsia="Paris2024" w:hAnsi="Paris2024" w:cs="Paris2024"/>
          <w:color w:val="000000" w:themeColor="text1"/>
          <w:lang w:val="fr-FR"/>
        </w:rPr>
        <w:t xml:space="preserve">à </w:t>
      </w:r>
      <w:r w:rsidRPr="00716E0D">
        <w:rPr>
          <w:rFonts w:ascii="Paris2024" w:eastAsia="Paris2024" w:hAnsi="Paris2024"/>
          <w:b/>
          <w:bCs/>
          <w:color w:val="000000" w:themeColor="text1"/>
          <w:sz w:val="20"/>
          <w:szCs w:val="20"/>
          <w:lang w:val="fr-FR"/>
        </w:rPr>
        <w:t>696 serviettes LOOK et 1</w:t>
      </w:r>
      <w:r>
        <w:rPr>
          <w:rFonts w:ascii="Paris2024" w:eastAsia="Paris2024" w:hAnsi="Paris2024"/>
          <w:b/>
          <w:bCs/>
          <w:color w:val="000000" w:themeColor="text1"/>
          <w:sz w:val="20"/>
          <w:szCs w:val="20"/>
          <w:lang w:val="fr-FR"/>
        </w:rPr>
        <w:t xml:space="preserve"> </w:t>
      </w:r>
      <w:r w:rsidRPr="00716E0D">
        <w:rPr>
          <w:rFonts w:ascii="Paris2024" w:eastAsia="Paris2024" w:hAnsi="Paris2024"/>
          <w:b/>
          <w:bCs/>
          <w:color w:val="000000" w:themeColor="text1"/>
          <w:sz w:val="20"/>
          <w:szCs w:val="20"/>
          <w:lang w:val="fr-FR"/>
        </w:rPr>
        <w:t xml:space="preserve">182 serviettes blanches. </w:t>
      </w:r>
    </w:p>
    <w:p w14:paraId="649041F0" w14:textId="77777777" w:rsidR="00A73144" w:rsidRPr="001B2D68" w:rsidRDefault="00A73144" w:rsidP="00A73144">
      <w:pPr>
        <w:shd w:val="clear" w:color="auto" w:fill="FFFFFF" w:themeFill="background1"/>
        <w:rPr>
          <w:rFonts w:ascii="Paris2024" w:hAnsi="Paris2024" w:cs="Calibri"/>
          <w:color w:val="000000" w:themeColor="text1"/>
        </w:rPr>
      </w:pPr>
    </w:p>
    <w:p w14:paraId="6BDA5CE7" w14:textId="41A91B93" w:rsidR="00E57D53" w:rsidRDefault="00A73144" w:rsidP="00405F86">
      <w:pPr>
        <w:shd w:val="clear" w:color="auto" w:fill="FFFFFF" w:themeFill="background1"/>
        <w:rPr>
          <w:rFonts w:ascii="Paris2024" w:hAnsi="Paris2024" w:cs="Calibri"/>
          <w:color w:val="000000" w:themeColor="text1"/>
        </w:rPr>
      </w:pPr>
      <w:r w:rsidRPr="001B2D68">
        <w:rPr>
          <w:rFonts w:ascii="Paris2024" w:hAnsi="Paris2024" w:cs="Calibri"/>
          <w:color w:val="000000" w:themeColor="text1"/>
        </w:rPr>
        <w:t xml:space="preserve">Le détail des besoins par site et par jour est présenté dans les fichiers annexes dénommés « </w:t>
      </w:r>
      <w:r w:rsidRPr="001B2D68">
        <w:rPr>
          <w:rFonts w:ascii="Paris2024" w:eastAsia="Paris2024" w:hAnsi="Paris2024" w:cs="Paris2024"/>
          <w:color w:val="000000" w:themeColor="text1"/>
        </w:rPr>
        <w:t xml:space="preserve">CCTP FOURNITURE SERVIETTES – liste des besoins SPT, onglet lot </w:t>
      </w:r>
      <w:r w:rsidR="00EF1DED">
        <w:rPr>
          <w:rFonts w:ascii="Paris2024" w:eastAsia="Paris2024" w:hAnsi="Paris2024" w:cs="Paris2024"/>
          <w:color w:val="000000" w:themeColor="text1"/>
        </w:rPr>
        <w:t>3</w:t>
      </w:r>
      <w:r w:rsidR="00EF1DED" w:rsidRPr="001B2D68">
        <w:rPr>
          <w:rFonts w:ascii="Paris2024" w:hAnsi="Paris2024" w:cs="Calibri"/>
          <w:color w:val="000000" w:themeColor="text1"/>
        </w:rPr>
        <w:t xml:space="preserve"> </w:t>
      </w:r>
      <w:r w:rsidRPr="001B2D68">
        <w:rPr>
          <w:rFonts w:ascii="Paris2024" w:hAnsi="Paris2024" w:cs="Calibri"/>
          <w:color w:val="000000" w:themeColor="text1"/>
        </w:rPr>
        <w:t xml:space="preserve">» et « CCTP FOURNITURE SERVIETTES – listes des besoins MED, onglet lot </w:t>
      </w:r>
      <w:r w:rsidR="006F2EED">
        <w:rPr>
          <w:rFonts w:ascii="Paris2024" w:hAnsi="Paris2024" w:cs="Calibri"/>
          <w:color w:val="000000" w:themeColor="text1"/>
        </w:rPr>
        <w:t>3</w:t>
      </w:r>
      <w:r w:rsidR="006F2EED" w:rsidRPr="001B2D68">
        <w:rPr>
          <w:rFonts w:ascii="Paris2024" w:hAnsi="Paris2024" w:cs="Calibri"/>
          <w:color w:val="000000" w:themeColor="text1"/>
        </w:rPr>
        <w:t xml:space="preserve"> »</w:t>
      </w:r>
      <w:r w:rsidRPr="001B2D68">
        <w:rPr>
          <w:rFonts w:ascii="Paris2024" w:hAnsi="Paris2024" w:cs="Calibri"/>
          <w:color w:val="000000" w:themeColor="text1"/>
        </w:rPr>
        <w:t>.</w:t>
      </w:r>
    </w:p>
    <w:p w14:paraId="46BDC11C" w14:textId="77777777" w:rsidR="001F6785" w:rsidRPr="00D81BB7" w:rsidRDefault="001F6785" w:rsidP="00A73144">
      <w:pPr>
        <w:shd w:val="clear" w:color="auto" w:fill="FFFFFF" w:themeFill="background1"/>
      </w:pPr>
    </w:p>
    <w:p w14:paraId="3F5552F1" w14:textId="6A5925D1" w:rsidR="002C1D93" w:rsidRPr="00D07CCA" w:rsidRDefault="002C1D93" w:rsidP="009B11F5">
      <w:pPr>
        <w:pStyle w:val="Paragraphedeliste"/>
        <w:shd w:val="clear" w:color="auto" w:fill="FFFFFF" w:themeFill="background1"/>
        <w:ind w:left="1070"/>
        <w:rPr>
          <w:lang w:val="fr-FR"/>
        </w:rPr>
      </w:pPr>
    </w:p>
    <w:p w14:paraId="476CBE0D" w14:textId="1CAB79EC" w:rsidR="00636770" w:rsidRPr="00021F23" w:rsidRDefault="00636770">
      <w:pPr>
        <w:pStyle w:val="Paragraphedeliste"/>
        <w:numPr>
          <w:ilvl w:val="0"/>
          <w:numId w:val="38"/>
        </w:numPr>
        <w:rPr>
          <w:rFonts w:ascii="Paris2024" w:hAnsi="Paris2024"/>
          <w:b/>
          <w:bCs/>
          <w:lang w:val="fr-FR"/>
        </w:rPr>
      </w:pPr>
      <w:r w:rsidRPr="00021F23">
        <w:rPr>
          <w:rFonts w:ascii="Paris2024" w:hAnsi="Paris2024"/>
          <w:b/>
          <w:bCs/>
          <w:lang w:val="fr-FR"/>
        </w:rPr>
        <w:t xml:space="preserve">Lot </w:t>
      </w:r>
      <w:r w:rsidR="00880D23">
        <w:rPr>
          <w:rFonts w:ascii="Paris2024" w:hAnsi="Paris2024"/>
          <w:b/>
          <w:bCs/>
          <w:lang w:val="fr-FR"/>
        </w:rPr>
        <w:t>4</w:t>
      </w:r>
      <w:r w:rsidRPr="00021F23">
        <w:rPr>
          <w:rFonts w:ascii="Paris2024" w:hAnsi="Paris2024"/>
          <w:b/>
          <w:bCs/>
          <w:lang w:val="fr-FR"/>
        </w:rPr>
        <w:t xml:space="preserve"> : Prestations de services </w:t>
      </w:r>
      <w:r w:rsidR="00A90C9D" w:rsidRPr="00021F23">
        <w:rPr>
          <w:rFonts w:ascii="Paris2024" w:hAnsi="Paris2024"/>
          <w:b/>
          <w:bCs/>
          <w:lang w:val="fr-FR"/>
        </w:rPr>
        <w:t>associés</w:t>
      </w:r>
      <w:r w:rsidRPr="00021F23">
        <w:rPr>
          <w:rFonts w:ascii="Paris2024" w:hAnsi="Paris2024"/>
          <w:b/>
          <w:bCs/>
          <w:lang w:val="fr-FR"/>
        </w:rPr>
        <w:t xml:space="preserve"> sur les sites de compétition et non-compétition de Paris 2024 à Lille et alentours</w:t>
      </w:r>
    </w:p>
    <w:p w14:paraId="4E772992" w14:textId="6EDC619E" w:rsidR="00103A8B" w:rsidRPr="00021F23" w:rsidRDefault="00103A8B" w:rsidP="00103A8B">
      <w:pPr>
        <w:shd w:val="clear" w:color="auto" w:fill="FFFFFF" w:themeFill="background1"/>
        <w:ind w:left="360"/>
        <w:rPr>
          <w:rFonts w:ascii="Paris2024" w:eastAsia="Paris2024" w:hAnsi="Paris2024" w:cs="Paris2024"/>
        </w:rPr>
      </w:pPr>
      <w:r w:rsidRPr="00021F23">
        <w:rPr>
          <w:rFonts w:ascii="Paris2024" w:eastAsia="Paris2024" w:hAnsi="Paris2024" w:cs="Paris2024"/>
        </w:rPr>
        <w:t>Ce lot correspond aux prestations de services associés :</w:t>
      </w:r>
    </w:p>
    <w:p w14:paraId="3E97CEDC" w14:textId="0799CB65" w:rsidR="00FF1FC9" w:rsidRPr="00716E0D" w:rsidRDefault="00636770" w:rsidP="00FF1FC9">
      <w:pPr>
        <w:pStyle w:val="Paragraphedeliste"/>
        <w:numPr>
          <w:ilvl w:val="0"/>
          <w:numId w:val="37"/>
        </w:numPr>
        <w:shd w:val="clear" w:color="auto" w:fill="FFFFFF" w:themeFill="background1"/>
        <w:rPr>
          <w:rFonts w:ascii="Paris2024" w:eastAsia="Paris2024" w:hAnsi="Paris2024"/>
          <w:color w:val="000000" w:themeColor="text1"/>
          <w:sz w:val="20"/>
          <w:szCs w:val="20"/>
          <w:lang w:val="fr-FR"/>
        </w:rPr>
      </w:pPr>
      <w:r w:rsidRPr="00FF1FC9">
        <w:rPr>
          <w:rFonts w:ascii="Paris2024" w:eastAsia="Paris2024" w:hAnsi="Paris2024" w:cs="Paris2024"/>
          <w:lang w:val="fr-FR"/>
        </w:rPr>
        <w:t xml:space="preserve">Sur les sites de compétition et d’entrainement des Jeux Olympiques de Paris 2024 à Lille et alentours </w:t>
      </w:r>
      <w:r w:rsidRPr="00E4474D">
        <w:rPr>
          <w:rFonts w:ascii="Paris2024" w:eastAsia="Paris2024" w:hAnsi="Paris2024" w:cs="Paris2024"/>
          <w:color w:val="000000" w:themeColor="text1"/>
          <w:lang w:val="fr-FR"/>
        </w:rPr>
        <w:t>du 2</w:t>
      </w:r>
      <w:r w:rsidR="00E4474D" w:rsidRPr="00E4474D">
        <w:rPr>
          <w:rFonts w:ascii="Paris2024" w:eastAsia="Paris2024" w:hAnsi="Paris2024" w:cs="Paris2024"/>
          <w:color w:val="000000" w:themeColor="text1"/>
          <w:lang w:val="fr-FR"/>
        </w:rPr>
        <w:t>7</w:t>
      </w:r>
      <w:r w:rsidRPr="00E4474D">
        <w:rPr>
          <w:rFonts w:ascii="Paris2024" w:eastAsia="Paris2024" w:hAnsi="Paris2024" w:cs="Paris2024"/>
          <w:color w:val="000000" w:themeColor="text1"/>
          <w:lang w:val="fr-FR"/>
        </w:rPr>
        <w:t xml:space="preserve"> juillet au 11 aout 2024</w:t>
      </w:r>
      <w:r w:rsidR="00E4474D">
        <w:rPr>
          <w:rFonts w:ascii="Paris2024" w:eastAsia="Paris2024" w:hAnsi="Paris2024" w:cs="Paris2024"/>
          <w:color w:val="000000" w:themeColor="text1"/>
          <w:lang w:val="fr-FR"/>
        </w:rPr>
        <w:t xml:space="preserve"> </w:t>
      </w:r>
      <w:r w:rsidRPr="00FF1FC9">
        <w:rPr>
          <w:rFonts w:ascii="Paris2024" w:eastAsia="Paris2024" w:hAnsi="Paris2024" w:cs="Paris2024"/>
          <w:lang w:val="fr-FR"/>
        </w:rPr>
        <w:t xml:space="preserve">: besoin cumulé estimé </w:t>
      </w:r>
      <w:r w:rsidRPr="00716E0D">
        <w:rPr>
          <w:rFonts w:ascii="Paris2024" w:eastAsia="Paris2024" w:hAnsi="Paris2024" w:cs="Paris2024"/>
          <w:color w:val="000000" w:themeColor="text1"/>
          <w:lang w:val="fr-FR"/>
        </w:rPr>
        <w:t xml:space="preserve">à </w:t>
      </w:r>
      <w:r w:rsidR="00092E44" w:rsidRPr="00716E0D">
        <w:rPr>
          <w:rFonts w:ascii="Paris2024" w:eastAsia="Paris2024" w:hAnsi="Paris2024"/>
          <w:b/>
          <w:bCs/>
          <w:color w:val="000000" w:themeColor="text1"/>
          <w:sz w:val="20"/>
          <w:szCs w:val="20"/>
          <w:lang w:val="fr-FR"/>
        </w:rPr>
        <w:t>2</w:t>
      </w:r>
      <w:r w:rsidR="007753F2">
        <w:rPr>
          <w:rFonts w:ascii="Paris2024" w:eastAsia="Paris2024" w:hAnsi="Paris2024"/>
          <w:b/>
          <w:bCs/>
          <w:color w:val="000000" w:themeColor="text1"/>
          <w:sz w:val="20"/>
          <w:szCs w:val="20"/>
          <w:lang w:val="fr-FR"/>
        </w:rPr>
        <w:t xml:space="preserve"> </w:t>
      </w:r>
      <w:r w:rsidR="00092E44" w:rsidRPr="00716E0D">
        <w:rPr>
          <w:rFonts w:ascii="Paris2024" w:eastAsia="Paris2024" w:hAnsi="Paris2024"/>
          <w:b/>
          <w:bCs/>
          <w:color w:val="000000" w:themeColor="text1"/>
          <w:sz w:val="20"/>
          <w:szCs w:val="20"/>
          <w:lang w:val="fr-FR"/>
        </w:rPr>
        <w:t>832</w:t>
      </w:r>
      <w:r w:rsidR="00FF1FC9" w:rsidRPr="00716E0D">
        <w:rPr>
          <w:rFonts w:ascii="Paris2024" w:eastAsia="Paris2024" w:hAnsi="Paris2024"/>
          <w:b/>
          <w:bCs/>
          <w:color w:val="000000" w:themeColor="text1"/>
          <w:sz w:val="20"/>
          <w:szCs w:val="20"/>
          <w:lang w:val="fr-FR"/>
        </w:rPr>
        <w:t xml:space="preserve"> serviettes LOOK et </w:t>
      </w:r>
      <w:r w:rsidR="00E31BC1" w:rsidRPr="00716E0D">
        <w:rPr>
          <w:rFonts w:ascii="Paris2024" w:eastAsia="Paris2024" w:hAnsi="Paris2024"/>
          <w:b/>
          <w:bCs/>
          <w:color w:val="000000" w:themeColor="text1"/>
          <w:sz w:val="20"/>
          <w:szCs w:val="20"/>
          <w:lang w:val="fr-FR"/>
        </w:rPr>
        <w:t>21</w:t>
      </w:r>
      <w:r w:rsidR="00EA2DE3" w:rsidRPr="00716E0D">
        <w:rPr>
          <w:rFonts w:ascii="Paris2024" w:eastAsia="Paris2024" w:hAnsi="Paris2024"/>
          <w:b/>
          <w:bCs/>
          <w:color w:val="000000" w:themeColor="text1"/>
          <w:sz w:val="20"/>
          <w:szCs w:val="20"/>
          <w:lang w:val="fr-FR"/>
        </w:rPr>
        <w:t xml:space="preserve"> 124</w:t>
      </w:r>
      <w:r w:rsidR="00FF1FC9" w:rsidRPr="00716E0D">
        <w:rPr>
          <w:rFonts w:ascii="Paris2024" w:eastAsia="Paris2024" w:hAnsi="Paris2024"/>
          <w:b/>
          <w:bCs/>
          <w:color w:val="000000" w:themeColor="text1"/>
          <w:sz w:val="20"/>
          <w:szCs w:val="20"/>
          <w:lang w:val="fr-FR"/>
        </w:rPr>
        <w:t xml:space="preserve"> serviettes blanches. </w:t>
      </w:r>
    </w:p>
    <w:p w14:paraId="60E7A7E9" w14:textId="77777777" w:rsidR="00FF1FC9" w:rsidRPr="008746FF" w:rsidRDefault="00FF1FC9" w:rsidP="00FF1FC9">
      <w:pPr>
        <w:pStyle w:val="Paragraphedeliste"/>
        <w:shd w:val="clear" w:color="auto" w:fill="FFFFFF" w:themeFill="background1"/>
        <w:ind w:left="1070"/>
        <w:rPr>
          <w:rFonts w:ascii="Paris2024" w:hAnsi="Paris2024"/>
          <w:color w:val="000000" w:themeColor="text1"/>
          <w:lang w:val="fr-FR"/>
        </w:rPr>
      </w:pPr>
    </w:p>
    <w:p w14:paraId="06EBC269" w14:textId="01C8831E" w:rsidR="009B11F5" w:rsidRPr="008746FF" w:rsidRDefault="009B11F5" w:rsidP="009B11F5">
      <w:pPr>
        <w:shd w:val="clear" w:color="auto" w:fill="FFFFFF" w:themeFill="background1"/>
        <w:rPr>
          <w:rFonts w:ascii="Paris2024" w:hAnsi="Paris2024" w:cs="Calibri"/>
          <w:color w:val="000000" w:themeColor="text1"/>
        </w:rPr>
      </w:pPr>
      <w:r w:rsidRPr="008746FF">
        <w:rPr>
          <w:rFonts w:ascii="Paris2024" w:hAnsi="Paris2024" w:cs="Calibri"/>
          <w:color w:val="000000" w:themeColor="text1"/>
        </w:rPr>
        <w:t xml:space="preserve">Le détail des besoins par site et par jour est présenté dans les fichiers annexes dénommés « </w:t>
      </w:r>
      <w:r w:rsidRPr="008746FF">
        <w:rPr>
          <w:rFonts w:ascii="Paris2024" w:eastAsia="Paris2024" w:hAnsi="Paris2024" w:cs="Paris2024"/>
          <w:color w:val="000000" w:themeColor="text1"/>
        </w:rPr>
        <w:t>CCTP FOURNITURE SERVIETTES – liste des besoins SPT, ong</w:t>
      </w:r>
      <w:r w:rsidR="00DC225D" w:rsidRPr="008746FF">
        <w:rPr>
          <w:rFonts w:ascii="Paris2024" w:eastAsia="Paris2024" w:hAnsi="Paris2024" w:cs="Paris2024"/>
          <w:color w:val="000000" w:themeColor="text1"/>
        </w:rPr>
        <w:t>l</w:t>
      </w:r>
      <w:r w:rsidRPr="008746FF">
        <w:rPr>
          <w:rFonts w:ascii="Paris2024" w:eastAsia="Paris2024" w:hAnsi="Paris2024" w:cs="Paris2024"/>
          <w:color w:val="000000" w:themeColor="text1"/>
        </w:rPr>
        <w:t xml:space="preserve">et lot </w:t>
      </w:r>
      <w:r w:rsidR="00880D23">
        <w:rPr>
          <w:rFonts w:ascii="Paris2024" w:eastAsia="Paris2024" w:hAnsi="Paris2024" w:cs="Paris2024"/>
          <w:color w:val="000000" w:themeColor="text1"/>
        </w:rPr>
        <w:t>4</w:t>
      </w:r>
      <w:r w:rsidRPr="008746FF">
        <w:rPr>
          <w:rFonts w:ascii="Paris2024" w:hAnsi="Paris2024" w:cs="Calibri"/>
          <w:color w:val="000000" w:themeColor="text1"/>
        </w:rPr>
        <w:t xml:space="preserve"> » et « CCTP FOURNITURE SERVIETTES – listes des besoins MED, onglet lot </w:t>
      </w:r>
      <w:r w:rsidR="00880D23">
        <w:rPr>
          <w:rFonts w:ascii="Paris2024" w:hAnsi="Paris2024" w:cs="Calibri"/>
          <w:color w:val="000000" w:themeColor="text1"/>
        </w:rPr>
        <w:t>4</w:t>
      </w:r>
      <w:r w:rsidRPr="008746FF">
        <w:rPr>
          <w:rFonts w:ascii="Paris2024" w:hAnsi="Paris2024" w:cs="Calibri"/>
          <w:color w:val="000000" w:themeColor="text1"/>
        </w:rPr>
        <w:t> ».</w:t>
      </w:r>
    </w:p>
    <w:p w14:paraId="2BE33333" w14:textId="5C4274CE" w:rsidR="00907866" w:rsidRPr="00D81BB7" w:rsidRDefault="00907866" w:rsidP="00907866">
      <w:pPr>
        <w:pStyle w:val="Paragraphedeliste"/>
        <w:rPr>
          <w:lang w:val="fr-FR"/>
        </w:rPr>
      </w:pPr>
    </w:p>
    <w:p w14:paraId="70133F7D" w14:textId="77777777" w:rsidR="007B2902" w:rsidRPr="00193FDB" w:rsidRDefault="007B2902" w:rsidP="00907866">
      <w:pPr>
        <w:pStyle w:val="Paragraphedeliste"/>
        <w:rPr>
          <w:rFonts w:ascii="Paris2024" w:eastAsia="Paris2024" w:hAnsi="Paris2024" w:cs="Paris2024"/>
          <w:b/>
          <w:lang w:val="fr-FR"/>
        </w:rPr>
      </w:pPr>
    </w:p>
    <w:p w14:paraId="045CF00D" w14:textId="045AD25F" w:rsidR="00FE6734" w:rsidRPr="00193FDB" w:rsidRDefault="00FE6734">
      <w:pPr>
        <w:pStyle w:val="Paragraphedeliste"/>
        <w:numPr>
          <w:ilvl w:val="0"/>
          <w:numId w:val="38"/>
        </w:numPr>
        <w:rPr>
          <w:rFonts w:ascii="Paris2024" w:eastAsia="Paris2024" w:hAnsi="Paris2024" w:cs="Paris2024"/>
          <w:b/>
          <w:lang w:val="fr-FR"/>
        </w:rPr>
      </w:pPr>
      <w:r w:rsidRPr="00193FDB">
        <w:rPr>
          <w:rFonts w:ascii="Paris2024" w:eastAsia="Paris2024" w:hAnsi="Paris2024" w:cs="Paris2024"/>
          <w:b/>
          <w:lang w:val="fr-FR"/>
        </w:rPr>
        <w:t xml:space="preserve">Lot </w:t>
      </w:r>
      <w:r w:rsidR="0019110F">
        <w:rPr>
          <w:rFonts w:ascii="Paris2024" w:eastAsia="Paris2024" w:hAnsi="Paris2024" w:cs="Paris2024"/>
          <w:b/>
          <w:lang w:val="fr-FR"/>
        </w:rPr>
        <w:t>5</w:t>
      </w:r>
      <w:r w:rsidRPr="00193FDB">
        <w:rPr>
          <w:rFonts w:ascii="Paris2024" w:eastAsia="Paris2024" w:hAnsi="Paris2024" w:cs="Paris2024"/>
          <w:b/>
          <w:lang w:val="fr-FR"/>
        </w:rPr>
        <w:t xml:space="preserve"> : Prestations de services </w:t>
      </w:r>
      <w:r w:rsidR="0070373F" w:rsidRPr="00193FDB">
        <w:rPr>
          <w:rFonts w:ascii="Paris2024" w:eastAsia="Paris2024" w:hAnsi="Paris2024" w:cs="Paris2024"/>
          <w:b/>
          <w:lang w:val="fr-FR"/>
        </w:rPr>
        <w:t xml:space="preserve">associés </w:t>
      </w:r>
      <w:r w:rsidRPr="00193FDB">
        <w:rPr>
          <w:rFonts w:ascii="Paris2024" w:eastAsia="Paris2024" w:hAnsi="Paris2024" w:cs="Paris2024"/>
          <w:b/>
          <w:lang w:val="fr-FR"/>
        </w:rPr>
        <w:t>sur les sites de compétition et non-compétition de Paris 2024 à Nantes et alentours</w:t>
      </w:r>
    </w:p>
    <w:p w14:paraId="7C71E375" w14:textId="1E77B9D7" w:rsidR="00FE6734" w:rsidRPr="00021F23" w:rsidRDefault="00FE6734" w:rsidP="00FE6734">
      <w:pPr>
        <w:shd w:val="clear" w:color="auto" w:fill="FFFFFF" w:themeFill="background1"/>
        <w:rPr>
          <w:rFonts w:ascii="Paris2024" w:eastAsia="Paris2024" w:hAnsi="Paris2024" w:cs="Paris2024"/>
        </w:rPr>
      </w:pPr>
      <w:r w:rsidRPr="00021F23">
        <w:rPr>
          <w:rFonts w:ascii="Paris2024" w:eastAsia="Paris2024" w:hAnsi="Paris2024" w:cs="Paris2024"/>
        </w:rPr>
        <w:t xml:space="preserve">Ce lot correspond </w:t>
      </w:r>
      <w:r w:rsidR="0070373F" w:rsidRPr="00021F23">
        <w:rPr>
          <w:rFonts w:ascii="Paris2024" w:eastAsia="Paris2024" w:hAnsi="Paris2024" w:cs="Paris2024"/>
        </w:rPr>
        <w:t xml:space="preserve">aux </w:t>
      </w:r>
      <w:r w:rsidR="00397A3C" w:rsidRPr="00021F23">
        <w:rPr>
          <w:rFonts w:ascii="Paris2024" w:eastAsia="Paris2024" w:hAnsi="Paris2024" w:cs="Paris2024"/>
        </w:rPr>
        <w:t>prestations de services associés :</w:t>
      </w:r>
    </w:p>
    <w:p w14:paraId="7BD7CA3F" w14:textId="0606269D" w:rsidR="00B20566" w:rsidRPr="00716E0D" w:rsidRDefault="00FE6734" w:rsidP="00B20566">
      <w:pPr>
        <w:pStyle w:val="Paragraphedeliste"/>
        <w:numPr>
          <w:ilvl w:val="0"/>
          <w:numId w:val="37"/>
        </w:numPr>
        <w:shd w:val="clear" w:color="auto" w:fill="FFFFFF" w:themeFill="background1"/>
        <w:rPr>
          <w:rFonts w:ascii="Paris2024" w:eastAsia="Paris2024" w:hAnsi="Paris2024"/>
          <w:color w:val="000000" w:themeColor="text1"/>
          <w:sz w:val="20"/>
          <w:szCs w:val="20"/>
          <w:lang w:val="fr-FR"/>
        </w:rPr>
      </w:pPr>
      <w:r w:rsidRPr="00B20566">
        <w:rPr>
          <w:rFonts w:ascii="Paris2024" w:eastAsia="Paris2024" w:hAnsi="Paris2024" w:cs="Paris2024"/>
          <w:lang w:val="fr-FR"/>
        </w:rPr>
        <w:t xml:space="preserve">Sur les sites de compétition et d’entrainement des Jeux Olympiques de Paris 2024 à Nantes et alentours </w:t>
      </w:r>
      <w:r w:rsidRPr="008746FF">
        <w:rPr>
          <w:rFonts w:ascii="Paris2024" w:eastAsia="Paris2024" w:hAnsi="Paris2024" w:cs="Paris2024"/>
          <w:color w:val="000000" w:themeColor="text1"/>
          <w:lang w:val="fr-FR"/>
        </w:rPr>
        <w:t xml:space="preserve">du </w:t>
      </w:r>
      <w:r w:rsidR="008746FF" w:rsidRPr="008746FF">
        <w:rPr>
          <w:rFonts w:ascii="Paris2024" w:eastAsia="Paris2024" w:hAnsi="Paris2024" w:cs="Paris2024"/>
          <w:color w:val="000000" w:themeColor="text1"/>
          <w:lang w:val="fr-FR"/>
        </w:rPr>
        <w:t>18</w:t>
      </w:r>
      <w:r w:rsidRPr="008746FF">
        <w:rPr>
          <w:rFonts w:ascii="Paris2024" w:eastAsia="Paris2024" w:hAnsi="Paris2024" w:cs="Paris2024"/>
          <w:color w:val="000000" w:themeColor="text1"/>
          <w:lang w:val="fr-FR"/>
        </w:rPr>
        <w:t xml:space="preserve"> juillet au 1</w:t>
      </w:r>
      <w:r w:rsidR="008746FF" w:rsidRPr="008746FF">
        <w:rPr>
          <w:rFonts w:ascii="Paris2024" w:eastAsia="Paris2024" w:hAnsi="Paris2024" w:cs="Paris2024"/>
          <w:color w:val="000000" w:themeColor="text1"/>
          <w:lang w:val="fr-FR"/>
        </w:rPr>
        <w:t>0</w:t>
      </w:r>
      <w:r w:rsidRPr="008746FF">
        <w:rPr>
          <w:rFonts w:ascii="Paris2024" w:eastAsia="Paris2024" w:hAnsi="Paris2024" w:cs="Paris2024"/>
          <w:color w:val="000000" w:themeColor="text1"/>
          <w:lang w:val="fr-FR"/>
        </w:rPr>
        <w:t xml:space="preserve"> aout 2024 </w:t>
      </w:r>
      <w:r w:rsidRPr="00B20566">
        <w:rPr>
          <w:rFonts w:ascii="Paris2024" w:eastAsia="Paris2024" w:hAnsi="Paris2024" w:cs="Paris2024"/>
          <w:lang w:val="fr-FR"/>
        </w:rPr>
        <w:t xml:space="preserve">: besoin cumulé estimé à </w:t>
      </w:r>
      <w:r w:rsidR="004611FB" w:rsidRPr="00716E0D">
        <w:rPr>
          <w:rFonts w:ascii="Paris2024" w:eastAsia="Paris2024" w:hAnsi="Paris2024"/>
          <w:b/>
          <w:bCs/>
          <w:color w:val="000000" w:themeColor="text1"/>
          <w:sz w:val="20"/>
          <w:szCs w:val="20"/>
          <w:lang w:val="fr-FR"/>
        </w:rPr>
        <w:t>1</w:t>
      </w:r>
      <w:r w:rsidR="007753F2">
        <w:rPr>
          <w:rFonts w:ascii="Paris2024" w:eastAsia="Paris2024" w:hAnsi="Paris2024"/>
          <w:b/>
          <w:bCs/>
          <w:color w:val="000000" w:themeColor="text1"/>
          <w:sz w:val="20"/>
          <w:szCs w:val="20"/>
          <w:lang w:val="fr-FR"/>
        </w:rPr>
        <w:t xml:space="preserve"> </w:t>
      </w:r>
      <w:r w:rsidR="004611FB" w:rsidRPr="00716E0D">
        <w:rPr>
          <w:rFonts w:ascii="Paris2024" w:eastAsia="Paris2024" w:hAnsi="Paris2024"/>
          <w:b/>
          <w:bCs/>
          <w:color w:val="000000" w:themeColor="text1"/>
          <w:sz w:val="20"/>
          <w:szCs w:val="20"/>
          <w:lang w:val="fr-FR"/>
        </w:rPr>
        <w:t>044</w:t>
      </w:r>
      <w:r w:rsidR="00B20566" w:rsidRPr="00716E0D">
        <w:rPr>
          <w:rFonts w:ascii="Paris2024" w:eastAsia="Paris2024" w:hAnsi="Paris2024"/>
          <w:b/>
          <w:bCs/>
          <w:color w:val="000000" w:themeColor="text1"/>
          <w:sz w:val="20"/>
          <w:szCs w:val="20"/>
          <w:lang w:val="fr-FR"/>
        </w:rPr>
        <w:t xml:space="preserve"> serviettes LOOK et </w:t>
      </w:r>
      <w:r w:rsidR="008012FC" w:rsidRPr="00716E0D">
        <w:rPr>
          <w:rFonts w:ascii="Paris2024" w:eastAsia="Paris2024" w:hAnsi="Paris2024"/>
          <w:b/>
          <w:bCs/>
          <w:color w:val="000000" w:themeColor="text1"/>
          <w:sz w:val="20"/>
          <w:szCs w:val="20"/>
          <w:lang w:val="fr-FR"/>
        </w:rPr>
        <w:t>1</w:t>
      </w:r>
      <w:r w:rsidR="007753F2">
        <w:rPr>
          <w:rFonts w:ascii="Paris2024" w:eastAsia="Paris2024" w:hAnsi="Paris2024"/>
          <w:b/>
          <w:bCs/>
          <w:color w:val="000000" w:themeColor="text1"/>
          <w:sz w:val="20"/>
          <w:szCs w:val="20"/>
          <w:lang w:val="fr-FR"/>
        </w:rPr>
        <w:t xml:space="preserve"> </w:t>
      </w:r>
      <w:r w:rsidR="008012FC" w:rsidRPr="00716E0D">
        <w:rPr>
          <w:rFonts w:ascii="Paris2024" w:eastAsia="Paris2024" w:hAnsi="Paris2024"/>
          <w:b/>
          <w:bCs/>
          <w:color w:val="000000" w:themeColor="text1"/>
          <w:sz w:val="20"/>
          <w:szCs w:val="20"/>
          <w:lang w:val="fr-FR"/>
        </w:rPr>
        <w:t>510</w:t>
      </w:r>
      <w:r w:rsidR="00B20566" w:rsidRPr="00716E0D">
        <w:rPr>
          <w:rFonts w:ascii="Paris2024" w:eastAsia="Paris2024" w:hAnsi="Paris2024"/>
          <w:b/>
          <w:bCs/>
          <w:color w:val="000000" w:themeColor="text1"/>
          <w:sz w:val="20"/>
          <w:szCs w:val="20"/>
          <w:lang w:val="fr-FR"/>
        </w:rPr>
        <w:t xml:space="preserve"> serviettes blanches. </w:t>
      </w:r>
    </w:p>
    <w:p w14:paraId="33B49AB7" w14:textId="77777777" w:rsidR="00DC225D" w:rsidRDefault="00DC225D" w:rsidP="00DC225D">
      <w:pPr>
        <w:shd w:val="clear" w:color="auto" w:fill="FFFFFF" w:themeFill="background1"/>
        <w:rPr>
          <w:rFonts w:ascii="Paris2024" w:hAnsi="Paris2024" w:cs="Calibri"/>
        </w:rPr>
      </w:pPr>
    </w:p>
    <w:p w14:paraId="7FFD4714" w14:textId="176A4320" w:rsidR="00DC225D" w:rsidRPr="008746FF" w:rsidRDefault="00DC225D" w:rsidP="00DC225D">
      <w:pPr>
        <w:shd w:val="clear" w:color="auto" w:fill="FFFFFF" w:themeFill="background1"/>
        <w:rPr>
          <w:rFonts w:ascii="Paris2024" w:hAnsi="Paris2024" w:cs="Calibri"/>
          <w:color w:val="000000" w:themeColor="text1"/>
        </w:rPr>
      </w:pPr>
      <w:r w:rsidRPr="008746FF">
        <w:rPr>
          <w:rFonts w:ascii="Paris2024" w:hAnsi="Paris2024" w:cs="Calibri"/>
          <w:color w:val="000000" w:themeColor="text1"/>
        </w:rPr>
        <w:t xml:space="preserve">Le détail des besoins par site et par jour est présenté dans les fichiers annexes dénommés « </w:t>
      </w:r>
      <w:r w:rsidRPr="008746FF">
        <w:rPr>
          <w:rFonts w:ascii="Paris2024" w:eastAsia="Paris2024" w:hAnsi="Paris2024" w:cs="Paris2024"/>
          <w:color w:val="000000" w:themeColor="text1"/>
        </w:rPr>
        <w:t xml:space="preserve">CCTP FOURNITURE SERVIETTES – liste des besoins SPT, onglet lot </w:t>
      </w:r>
      <w:r w:rsidR="0019110F">
        <w:rPr>
          <w:rFonts w:ascii="Paris2024" w:eastAsia="Paris2024" w:hAnsi="Paris2024" w:cs="Paris2024"/>
          <w:color w:val="000000" w:themeColor="text1"/>
        </w:rPr>
        <w:t>5</w:t>
      </w:r>
      <w:r w:rsidRPr="008746FF">
        <w:rPr>
          <w:rFonts w:ascii="Paris2024" w:hAnsi="Paris2024" w:cs="Calibri"/>
          <w:color w:val="000000" w:themeColor="text1"/>
        </w:rPr>
        <w:t xml:space="preserve"> » et « CCTP FOURNITURE SERVIETTES – listes des besoins MED, onglet lot </w:t>
      </w:r>
      <w:r w:rsidR="0019110F">
        <w:rPr>
          <w:rFonts w:ascii="Paris2024" w:hAnsi="Paris2024" w:cs="Calibri"/>
          <w:color w:val="000000" w:themeColor="text1"/>
        </w:rPr>
        <w:t>5</w:t>
      </w:r>
      <w:r w:rsidRPr="008746FF">
        <w:rPr>
          <w:rFonts w:ascii="Paris2024" w:hAnsi="Paris2024" w:cs="Calibri"/>
          <w:color w:val="000000" w:themeColor="text1"/>
        </w:rPr>
        <w:t> ».</w:t>
      </w:r>
    </w:p>
    <w:p w14:paraId="28CF85E0" w14:textId="31CE058A" w:rsidR="00CF7563" w:rsidRPr="00021F23" w:rsidRDefault="00CF7563" w:rsidP="00CF7563">
      <w:pPr>
        <w:shd w:val="clear" w:color="auto" w:fill="FFFFFF" w:themeFill="background1"/>
        <w:rPr>
          <w:rFonts w:ascii="Paris2024" w:eastAsia="Paris2024" w:hAnsi="Paris2024" w:cs="Paris2024"/>
        </w:rPr>
      </w:pPr>
    </w:p>
    <w:p w14:paraId="5D75F5CE" w14:textId="629DDF21" w:rsidR="00FE6734" w:rsidRPr="00021F23" w:rsidRDefault="00FE6734">
      <w:pPr>
        <w:pStyle w:val="Paragraphedeliste"/>
        <w:numPr>
          <w:ilvl w:val="0"/>
          <w:numId w:val="38"/>
        </w:numPr>
        <w:rPr>
          <w:rFonts w:ascii="Paris2024" w:hAnsi="Paris2024"/>
          <w:b/>
          <w:bCs/>
          <w:lang w:val="fr-FR"/>
        </w:rPr>
      </w:pPr>
      <w:r w:rsidRPr="00021F23">
        <w:rPr>
          <w:rFonts w:ascii="Paris2024" w:hAnsi="Paris2024"/>
          <w:b/>
          <w:bCs/>
          <w:lang w:val="fr-FR"/>
        </w:rPr>
        <w:lastRenderedPageBreak/>
        <w:t xml:space="preserve">Lot </w:t>
      </w:r>
      <w:r w:rsidR="00805A8D">
        <w:rPr>
          <w:rFonts w:ascii="Paris2024" w:hAnsi="Paris2024"/>
          <w:b/>
          <w:bCs/>
          <w:lang w:val="fr-FR"/>
        </w:rPr>
        <w:t>6</w:t>
      </w:r>
      <w:r w:rsidRPr="00021F23">
        <w:rPr>
          <w:rFonts w:ascii="Paris2024" w:hAnsi="Paris2024"/>
          <w:b/>
          <w:bCs/>
          <w:lang w:val="fr-FR"/>
        </w:rPr>
        <w:t xml:space="preserve"> : Prestations de services </w:t>
      </w:r>
      <w:r w:rsidR="007E03B7" w:rsidRPr="00021F23">
        <w:rPr>
          <w:rFonts w:ascii="Paris2024" w:hAnsi="Paris2024"/>
          <w:b/>
          <w:bCs/>
          <w:lang w:val="fr-FR"/>
        </w:rPr>
        <w:t xml:space="preserve">associés </w:t>
      </w:r>
      <w:r w:rsidRPr="00021F23">
        <w:rPr>
          <w:rFonts w:ascii="Paris2024" w:hAnsi="Paris2024"/>
          <w:b/>
          <w:bCs/>
          <w:lang w:val="fr-FR"/>
        </w:rPr>
        <w:t>sur les sites de compétition et non-compétition de Paris 2024 à Châteauroux et alentours</w:t>
      </w:r>
    </w:p>
    <w:p w14:paraId="1163B8C7" w14:textId="32FC307B" w:rsidR="00FE6734" w:rsidRPr="00021F23" w:rsidRDefault="00FE6734" w:rsidP="00FE6734">
      <w:pPr>
        <w:shd w:val="clear" w:color="auto" w:fill="FFFFFF" w:themeFill="background1"/>
        <w:rPr>
          <w:rFonts w:ascii="Paris2024" w:eastAsia="Paris2024" w:hAnsi="Paris2024" w:cs="Paris2024"/>
        </w:rPr>
      </w:pPr>
      <w:r w:rsidRPr="00021F23">
        <w:rPr>
          <w:rFonts w:ascii="Paris2024" w:eastAsia="Paris2024" w:hAnsi="Paris2024" w:cs="Paris2024"/>
        </w:rPr>
        <w:t xml:space="preserve">Ce lot correspond </w:t>
      </w:r>
      <w:r w:rsidR="007E03B7" w:rsidRPr="00021F23">
        <w:rPr>
          <w:rFonts w:ascii="Paris2024" w:eastAsia="Paris2024" w:hAnsi="Paris2024" w:cs="Paris2024"/>
        </w:rPr>
        <w:t>aux prestations de services associés :</w:t>
      </w:r>
    </w:p>
    <w:p w14:paraId="31CB21CE" w14:textId="719C8920" w:rsidR="00BD13AC" w:rsidRPr="00716E0D" w:rsidRDefault="00FE6734" w:rsidP="00BD13AC">
      <w:pPr>
        <w:pStyle w:val="Paragraphedeliste"/>
        <w:numPr>
          <w:ilvl w:val="0"/>
          <w:numId w:val="37"/>
        </w:numPr>
        <w:shd w:val="clear" w:color="auto" w:fill="FFFFFF" w:themeFill="background1"/>
        <w:rPr>
          <w:rFonts w:ascii="Paris2024" w:eastAsia="Paris2024" w:hAnsi="Paris2024"/>
          <w:color w:val="000000" w:themeColor="text1"/>
          <w:sz w:val="20"/>
          <w:szCs w:val="20"/>
          <w:lang w:val="fr-FR"/>
        </w:rPr>
      </w:pPr>
      <w:r w:rsidRPr="00BD13AC">
        <w:rPr>
          <w:rFonts w:ascii="Paris2024" w:eastAsia="Paris2024" w:hAnsi="Paris2024" w:cs="Paris2024"/>
          <w:lang w:val="fr-FR"/>
        </w:rPr>
        <w:t>Sur les sites de compétition et d’entrainement des Jeux Olympiques de Paris 2024 à Châteauroux et alentours</w:t>
      </w:r>
      <w:r w:rsidRPr="002B3A66">
        <w:rPr>
          <w:rFonts w:ascii="Paris2024" w:eastAsia="Paris2024" w:hAnsi="Paris2024" w:cs="Paris2024"/>
          <w:color w:val="FF0000"/>
          <w:lang w:val="fr-FR"/>
        </w:rPr>
        <w:t xml:space="preserve"> </w:t>
      </w:r>
      <w:r w:rsidRPr="00715233">
        <w:rPr>
          <w:rFonts w:ascii="Paris2024" w:eastAsia="Paris2024" w:hAnsi="Paris2024" w:cs="Paris2024"/>
          <w:color w:val="000000" w:themeColor="text1"/>
          <w:lang w:val="fr-FR"/>
        </w:rPr>
        <w:t>du 2</w:t>
      </w:r>
      <w:r w:rsidR="00715233" w:rsidRPr="00715233">
        <w:rPr>
          <w:rFonts w:ascii="Paris2024" w:eastAsia="Paris2024" w:hAnsi="Paris2024" w:cs="Paris2024"/>
          <w:color w:val="000000" w:themeColor="text1"/>
          <w:lang w:val="fr-FR"/>
        </w:rPr>
        <w:t>0</w:t>
      </w:r>
      <w:r w:rsidRPr="00715233">
        <w:rPr>
          <w:rFonts w:ascii="Paris2024" w:eastAsia="Paris2024" w:hAnsi="Paris2024" w:cs="Paris2024"/>
          <w:color w:val="000000" w:themeColor="text1"/>
          <w:lang w:val="fr-FR"/>
        </w:rPr>
        <w:t xml:space="preserve"> juillet au </w:t>
      </w:r>
      <w:r w:rsidR="00715233" w:rsidRPr="00715233">
        <w:rPr>
          <w:rFonts w:ascii="Paris2024" w:eastAsia="Paris2024" w:hAnsi="Paris2024" w:cs="Paris2024"/>
          <w:color w:val="000000" w:themeColor="text1"/>
          <w:lang w:val="fr-FR"/>
        </w:rPr>
        <w:t xml:space="preserve">5 </w:t>
      </w:r>
      <w:r w:rsidRPr="00715233">
        <w:rPr>
          <w:rFonts w:ascii="Paris2024" w:eastAsia="Paris2024" w:hAnsi="Paris2024" w:cs="Paris2024"/>
          <w:color w:val="000000" w:themeColor="text1"/>
          <w:lang w:val="fr-FR"/>
        </w:rPr>
        <w:t>aout 2024 </w:t>
      </w:r>
      <w:r w:rsidRPr="00BD13AC">
        <w:rPr>
          <w:rFonts w:ascii="Paris2024" w:eastAsia="Paris2024" w:hAnsi="Paris2024" w:cs="Paris2024"/>
          <w:lang w:val="fr-FR"/>
        </w:rPr>
        <w:t xml:space="preserve">: besoin cumulé estimé à </w:t>
      </w:r>
      <w:r w:rsidR="00BD13AC" w:rsidRPr="00716E0D">
        <w:rPr>
          <w:rFonts w:ascii="Paris2024" w:eastAsia="Paris2024" w:hAnsi="Paris2024"/>
          <w:b/>
          <w:bCs/>
          <w:color w:val="000000" w:themeColor="text1"/>
          <w:sz w:val="20"/>
          <w:szCs w:val="20"/>
          <w:lang w:val="fr-FR"/>
        </w:rPr>
        <w:t>2</w:t>
      </w:r>
      <w:r w:rsidR="00D4514A" w:rsidRPr="00716E0D">
        <w:rPr>
          <w:rFonts w:ascii="Paris2024" w:eastAsia="Paris2024" w:hAnsi="Paris2024"/>
          <w:b/>
          <w:bCs/>
          <w:color w:val="000000" w:themeColor="text1"/>
          <w:sz w:val="20"/>
          <w:szCs w:val="20"/>
          <w:lang w:val="fr-FR"/>
        </w:rPr>
        <w:t>00</w:t>
      </w:r>
      <w:r w:rsidR="00BD13AC" w:rsidRPr="00716E0D">
        <w:rPr>
          <w:rFonts w:ascii="Paris2024" w:eastAsia="Paris2024" w:hAnsi="Paris2024"/>
          <w:b/>
          <w:bCs/>
          <w:color w:val="000000" w:themeColor="text1"/>
          <w:sz w:val="20"/>
          <w:szCs w:val="20"/>
          <w:lang w:val="fr-FR"/>
        </w:rPr>
        <w:t xml:space="preserve"> serviettes LOOK et </w:t>
      </w:r>
      <w:r w:rsidR="00897D14" w:rsidRPr="00716E0D">
        <w:rPr>
          <w:rFonts w:ascii="Paris2024" w:eastAsia="Paris2024" w:hAnsi="Paris2024"/>
          <w:b/>
          <w:bCs/>
          <w:color w:val="000000" w:themeColor="text1"/>
          <w:sz w:val="20"/>
          <w:szCs w:val="20"/>
          <w:lang w:val="fr-FR"/>
        </w:rPr>
        <w:t>395</w:t>
      </w:r>
      <w:r w:rsidR="00BD13AC" w:rsidRPr="00716E0D">
        <w:rPr>
          <w:rFonts w:ascii="Paris2024" w:eastAsia="Paris2024" w:hAnsi="Paris2024"/>
          <w:b/>
          <w:bCs/>
          <w:color w:val="000000" w:themeColor="text1"/>
          <w:sz w:val="20"/>
          <w:szCs w:val="20"/>
          <w:lang w:val="fr-FR"/>
        </w:rPr>
        <w:t xml:space="preserve"> serviettes blanches. </w:t>
      </w:r>
    </w:p>
    <w:p w14:paraId="69F9BDEF" w14:textId="43333FF5" w:rsidR="00BD13AC" w:rsidRPr="00716E0D" w:rsidRDefault="00F331D2" w:rsidP="00BD13AC">
      <w:pPr>
        <w:pStyle w:val="Paragraphedeliste"/>
        <w:numPr>
          <w:ilvl w:val="0"/>
          <w:numId w:val="37"/>
        </w:numPr>
        <w:shd w:val="clear" w:color="auto" w:fill="FFFFFF" w:themeFill="background1"/>
        <w:rPr>
          <w:rFonts w:ascii="Paris2024" w:eastAsia="Paris2024" w:hAnsi="Paris2024"/>
          <w:color w:val="000000" w:themeColor="text1"/>
          <w:sz w:val="20"/>
          <w:szCs w:val="20"/>
          <w:lang w:val="fr-FR"/>
        </w:rPr>
      </w:pPr>
      <w:r w:rsidRPr="00BD13AC">
        <w:rPr>
          <w:rFonts w:ascii="Paris2024" w:eastAsia="Paris2024" w:hAnsi="Paris2024" w:cs="Paris2024"/>
          <w:lang w:val="fr-FR"/>
        </w:rPr>
        <w:t xml:space="preserve">Sur les sites de compétition et d’entrainement des Jeux Olympiques de Paris 2024 à Châteauroux et alentours </w:t>
      </w:r>
      <w:r w:rsidRPr="00715233">
        <w:rPr>
          <w:rFonts w:ascii="Paris2024" w:eastAsia="Paris2024" w:hAnsi="Paris2024" w:cs="Paris2024"/>
          <w:color w:val="000000" w:themeColor="text1"/>
          <w:lang w:val="fr-FR"/>
        </w:rPr>
        <w:t>du 2</w:t>
      </w:r>
      <w:r w:rsidR="00715233" w:rsidRPr="00715233">
        <w:rPr>
          <w:rFonts w:ascii="Paris2024" w:eastAsia="Paris2024" w:hAnsi="Paris2024" w:cs="Paris2024"/>
          <w:color w:val="000000" w:themeColor="text1"/>
          <w:lang w:val="fr-FR"/>
        </w:rPr>
        <w:t>1</w:t>
      </w:r>
      <w:r w:rsidRPr="00715233">
        <w:rPr>
          <w:rFonts w:ascii="Paris2024" w:eastAsia="Paris2024" w:hAnsi="Paris2024" w:cs="Paris2024"/>
          <w:color w:val="000000" w:themeColor="text1"/>
          <w:lang w:val="fr-FR"/>
        </w:rPr>
        <w:t xml:space="preserve"> </w:t>
      </w:r>
      <w:r w:rsidR="00D431C1" w:rsidRPr="00715233">
        <w:rPr>
          <w:rFonts w:ascii="Paris2024" w:eastAsia="Paris2024" w:hAnsi="Paris2024" w:cs="Paris2024"/>
          <w:color w:val="000000" w:themeColor="text1"/>
          <w:lang w:val="fr-FR"/>
        </w:rPr>
        <w:t>août</w:t>
      </w:r>
      <w:r w:rsidRPr="00715233">
        <w:rPr>
          <w:rFonts w:ascii="Paris2024" w:eastAsia="Paris2024" w:hAnsi="Paris2024" w:cs="Paris2024"/>
          <w:color w:val="000000" w:themeColor="text1"/>
          <w:lang w:val="fr-FR"/>
        </w:rPr>
        <w:t xml:space="preserve"> au </w:t>
      </w:r>
      <w:r w:rsidR="00715233" w:rsidRPr="00715233">
        <w:rPr>
          <w:rFonts w:ascii="Paris2024" w:eastAsia="Paris2024" w:hAnsi="Paris2024" w:cs="Paris2024"/>
          <w:color w:val="000000" w:themeColor="text1"/>
          <w:lang w:val="fr-FR"/>
        </w:rPr>
        <w:t>6</w:t>
      </w:r>
      <w:r w:rsidR="00D431C1" w:rsidRPr="00715233">
        <w:rPr>
          <w:rFonts w:ascii="Paris2024" w:eastAsia="Paris2024" w:hAnsi="Paris2024" w:cs="Paris2024"/>
          <w:color w:val="000000" w:themeColor="text1"/>
          <w:lang w:val="fr-FR"/>
        </w:rPr>
        <w:t xml:space="preserve"> septembre</w:t>
      </w:r>
      <w:r w:rsidRPr="00715233">
        <w:rPr>
          <w:rFonts w:ascii="Paris2024" w:eastAsia="Paris2024" w:hAnsi="Paris2024" w:cs="Paris2024"/>
          <w:color w:val="000000" w:themeColor="text1"/>
          <w:lang w:val="fr-FR"/>
        </w:rPr>
        <w:t xml:space="preserve"> 2024 </w:t>
      </w:r>
      <w:r w:rsidRPr="00BD13AC">
        <w:rPr>
          <w:rFonts w:ascii="Paris2024" w:eastAsia="Paris2024" w:hAnsi="Paris2024" w:cs="Paris2024"/>
          <w:lang w:val="fr-FR"/>
        </w:rPr>
        <w:t xml:space="preserve">: besoin cumulé estimé à </w:t>
      </w:r>
      <w:r w:rsidR="00D4514A" w:rsidRPr="00716E0D">
        <w:rPr>
          <w:rFonts w:ascii="Paris2024" w:eastAsia="Paris2024" w:hAnsi="Paris2024"/>
          <w:b/>
          <w:bCs/>
          <w:color w:val="000000" w:themeColor="text1"/>
          <w:sz w:val="20"/>
          <w:szCs w:val="20"/>
          <w:lang w:val="fr-FR"/>
        </w:rPr>
        <w:t>160</w:t>
      </w:r>
      <w:r w:rsidR="00BD13AC" w:rsidRPr="00716E0D">
        <w:rPr>
          <w:rFonts w:ascii="Paris2024" w:eastAsia="Paris2024" w:hAnsi="Paris2024"/>
          <w:b/>
          <w:bCs/>
          <w:color w:val="000000" w:themeColor="text1"/>
          <w:sz w:val="20"/>
          <w:szCs w:val="20"/>
          <w:lang w:val="fr-FR"/>
        </w:rPr>
        <w:t xml:space="preserve"> serviettes LOOK et </w:t>
      </w:r>
      <w:r w:rsidR="00C2080C" w:rsidRPr="00716E0D">
        <w:rPr>
          <w:rFonts w:ascii="Paris2024" w:eastAsia="Paris2024" w:hAnsi="Paris2024"/>
          <w:b/>
          <w:bCs/>
          <w:color w:val="000000" w:themeColor="text1"/>
          <w:sz w:val="20"/>
          <w:szCs w:val="20"/>
          <w:lang w:val="fr-FR"/>
        </w:rPr>
        <w:t>372</w:t>
      </w:r>
      <w:r w:rsidR="00BD13AC" w:rsidRPr="00716E0D">
        <w:rPr>
          <w:rFonts w:ascii="Paris2024" w:eastAsia="Paris2024" w:hAnsi="Paris2024"/>
          <w:b/>
          <w:bCs/>
          <w:color w:val="000000" w:themeColor="text1"/>
          <w:sz w:val="20"/>
          <w:szCs w:val="20"/>
          <w:lang w:val="fr-FR"/>
        </w:rPr>
        <w:t xml:space="preserve"> serviettes blanches. </w:t>
      </w:r>
    </w:p>
    <w:p w14:paraId="378142CE" w14:textId="77777777" w:rsidR="007B5766" w:rsidRDefault="007B5766" w:rsidP="007B5766">
      <w:pPr>
        <w:shd w:val="clear" w:color="auto" w:fill="FFFFFF" w:themeFill="background1"/>
        <w:rPr>
          <w:rFonts w:ascii="Paris2024" w:hAnsi="Paris2024" w:cs="Calibri"/>
        </w:rPr>
      </w:pPr>
    </w:p>
    <w:p w14:paraId="15FAADF7" w14:textId="725DB126" w:rsidR="007B5766" w:rsidRPr="00715233" w:rsidRDefault="007B5766" w:rsidP="007B5766">
      <w:pPr>
        <w:shd w:val="clear" w:color="auto" w:fill="FFFFFF" w:themeFill="background1"/>
        <w:rPr>
          <w:rFonts w:ascii="Paris2024" w:hAnsi="Paris2024" w:cs="Calibri"/>
          <w:color w:val="000000" w:themeColor="text1"/>
        </w:rPr>
      </w:pPr>
      <w:r w:rsidRPr="00715233">
        <w:rPr>
          <w:rFonts w:ascii="Paris2024" w:hAnsi="Paris2024" w:cs="Calibri"/>
          <w:color w:val="000000" w:themeColor="text1"/>
        </w:rPr>
        <w:t xml:space="preserve">Le détail des besoins par site et par jour est présenté dans les fichiers annexes dénommés « </w:t>
      </w:r>
      <w:r w:rsidRPr="00715233">
        <w:rPr>
          <w:rFonts w:ascii="Paris2024" w:eastAsia="Paris2024" w:hAnsi="Paris2024" w:cs="Paris2024"/>
          <w:color w:val="000000" w:themeColor="text1"/>
        </w:rPr>
        <w:t xml:space="preserve">CCTP FOURNITURE SERVIETTES – liste des besoins SPT, onglet lot </w:t>
      </w:r>
      <w:r w:rsidR="00805A8D">
        <w:rPr>
          <w:rFonts w:ascii="Paris2024" w:eastAsia="Paris2024" w:hAnsi="Paris2024" w:cs="Paris2024"/>
          <w:color w:val="000000" w:themeColor="text1"/>
        </w:rPr>
        <w:t>6</w:t>
      </w:r>
      <w:r w:rsidRPr="00715233">
        <w:rPr>
          <w:rFonts w:ascii="Paris2024" w:hAnsi="Paris2024" w:cs="Calibri"/>
          <w:color w:val="000000" w:themeColor="text1"/>
        </w:rPr>
        <w:t xml:space="preserve"> » et « CCTP FOURNITURE SERVIETTES – listes des besoins MED, onglet lot </w:t>
      </w:r>
      <w:r w:rsidR="00805A8D">
        <w:rPr>
          <w:rFonts w:ascii="Paris2024" w:hAnsi="Paris2024" w:cs="Calibri"/>
          <w:color w:val="000000" w:themeColor="text1"/>
        </w:rPr>
        <w:t>6</w:t>
      </w:r>
      <w:r w:rsidRPr="00715233">
        <w:rPr>
          <w:rFonts w:ascii="Paris2024" w:hAnsi="Paris2024" w:cs="Calibri"/>
          <w:color w:val="000000" w:themeColor="text1"/>
        </w:rPr>
        <w:t> ».</w:t>
      </w:r>
    </w:p>
    <w:p w14:paraId="47B748F0" w14:textId="67096782" w:rsidR="00FE6734" w:rsidRPr="00021F23" w:rsidRDefault="00FE6734" w:rsidP="00CF7563">
      <w:pPr>
        <w:shd w:val="clear" w:color="auto" w:fill="FFFFFF" w:themeFill="background1"/>
        <w:rPr>
          <w:rFonts w:ascii="Paris2024" w:eastAsia="Paris2024" w:hAnsi="Paris2024" w:cs="Paris2024"/>
          <w:color w:val="FF0000"/>
        </w:rPr>
      </w:pPr>
    </w:p>
    <w:p w14:paraId="7354B849" w14:textId="0F61EA7B" w:rsidR="00FE6734" w:rsidRPr="00021F23" w:rsidRDefault="00FE6734">
      <w:pPr>
        <w:pStyle w:val="Paragraphedeliste"/>
        <w:numPr>
          <w:ilvl w:val="0"/>
          <w:numId w:val="38"/>
        </w:numPr>
        <w:rPr>
          <w:rFonts w:ascii="Paris2024" w:hAnsi="Paris2024"/>
          <w:b/>
          <w:bCs/>
          <w:lang w:val="fr-FR"/>
        </w:rPr>
      </w:pPr>
      <w:r w:rsidRPr="00021F23">
        <w:rPr>
          <w:rFonts w:ascii="Paris2024" w:hAnsi="Paris2024"/>
          <w:b/>
          <w:bCs/>
          <w:lang w:val="fr-FR"/>
        </w:rPr>
        <w:t xml:space="preserve">Lot </w:t>
      </w:r>
      <w:r w:rsidR="005E6B3C">
        <w:rPr>
          <w:rFonts w:ascii="Paris2024" w:hAnsi="Paris2024"/>
          <w:b/>
          <w:bCs/>
          <w:lang w:val="fr-FR"/>
        </w:rPr>
        <w:t>7</w:t>
      </w:r>
      <w:r w:rsidRPr="00021F23">
        <w:rPr>
          <w:rFonts w:ascii="Paris2024" w:hAnsi="Paris2024"/>
          <w:b/>
          <w:bCs/>
          <w:lang w:val="fr-FR"/>
        </w:rPr>
        <w:t xml:space="preserve"> : Prestations de services </w:t>
      </w:r>
      <w:r w:rsidR="0007305E" w:rsidRPr="00021F23">
        <w:rPr>
          <w:rFonts w:ascii="Paris2024" w:hAnsi="Paris2024"/>
          <w:b/>
          <w:bCs/>
          <w:lang w:val="fr-FR"/>
        </w:rPr>
        <w:t>associés</w:t>
      </w:r>
      <w:r w:rsidRPr="00021F23">
        <w:rPr>
          <w:rFonts w:ascii="Paris2024" w:hAnsi="Paris2024"/>
          <w:b/>
          <w:bCs/>
          <w:lang w:val="fr-FR"/>
        </w:rPr>
        <w:t xml:space="preserve"> sur les sites de compétition et non-compétition de Paris 2024 à Bordeaux et alentours</w:t>
      </w:r>
    </w:p>
    <w:p w14:paraId="142EB099" w14:textId="464D881F" w:rsidR="00FE6734" w:rsidRPr="00021F23" w:rsidRDefault="00FE6734" w:rsidP="00FE6734">
      <w:pPr>
        <w:shd w:val="clear" w:color="auto" w:fill="FFFFFF" w:themeFill="background1"/>
        <w:rPr>
          <w:rFonts w:ascii="Paris2024" w:eastAsia="Paris2024" w:hAnsi="Paris2024" w:cs="Paris2024"/>
        </w:rPr>
      </w:pPr>
      <w:r w:rsidRPr="00021F23">
        <w:rPr>
          <w:rFonts w:ascii="Paris2024" w:eastAsia="Paris2024" w:hAnsi="Paris2024" w:cs="Paris2024"/>
        </w:rPr>
        <w:t>Ce lot correspond</w:t>
      </w:r>
      <w:r w:rsidR="0007305E" w:rsidRPr="00021F23">
        <w:rPr>
          <w:rFonts w:ascii="Paris2024" w:eastAsia="Paris2024" w:hAnsi="Paris2024" w:cs="Paris2024"/>
        </w:rPr>
        <w:t xml:space="preserve"> aux prestations de services associés :</w:t>
      </w:r>
    </w:p>
    <w:p w14:paraId="688BF682" w14:textId="12CD7D61" w:rsidR="003E0FBA" w:rsidRPr="00716E0D" w:rsidRDefault="00FE6734">
      <w:pPr>
        <w:pStyle w:val="Paragraphedeliste"/>
        <w:numPr>
          <w:ilvl w:val="0"/>
          <w:numId w:val="37"/>
        </w:numPr>
        <w:shd w:val="clear" w:color="auto" w:fill="FFFFFF" w:themeFill="background1"/>
        <w:rPr>
          <w:rFonts w:ascii="Paris2024" w:hAnsi="Paris2024" w:cs="Calibri"/>
          <w:color w:val="000000" w:themeColor="text1"/>
          <w:lang w:val="fr-FR"/>
        </w:rPr>
      </w:pPr>
      <w:r w:rsidRPr="003E0FBA">
        <w:rPr>
          <w:rFonts w:ascii="Paris2024" w:eastAsia="Paris2024" w:hAnsi="Paris2024" w:cs="Paris2024"/>
          <w:lang w:val="fr-FR"/>
        </w:rPr>
        <w:t xml:space="preserve">Sur les sites de compétition et d’entrainement des Jeux Olympiques de Paris 2024 à Bordeaux et </w:t>
      </w:r>
      <w:r w:rsidRPr="0098649F">
        <w:rPr>
          <w:rFonts w:ascii="Paris2024" w:eastAsia="Paris2024" w:hAnsi="Paris2024" w:cs="Paris2024"/>
          <w:color w:val="000000" w:themeColor="text1"/>
          <w:lang w:val="fr-FR"/>
        </w:rPr>
        <w:t xml:space="preserve">alentours du </w:t>
      </w:r>
      <w:r w:rsidR="0098649F" w:rsidRPr="0098649F">
        <w:rPr>
          <w:rFonts w:ascii="Paris2024" w:eastAsia="Paris2024" w:hAnsi="Paris2024" w:cs="Paris2024"/>
          <w:color w:val="000000" w:themeColor="text1"/>
          <w:lang w:val="fr-FR"/>
        </w:rPr>
        <w:t>18</w:t>
      </w:r>
      <w:r w:rsidRPr="0098649F">
        <w:rPr>
          <w:rFonts w:ascii="Paris2024" w:eastAsia="Paris2024" w:hAnsi="Paris2024" w:cs="Paris2024"/>
          <w:color w:val="000000" w:themeColor="text1"/>
          <w:lang w:val="fr-FR"/>
        </w:rPr>
        <w:t xml:space="preserve"> juillet au </w:t>
      </w:r>
      <w:r w:rsidR="0098649F" w:rsidRPr="0098649F">
        <w:rPr>
          <w:rFonts w:ascii="Paris2024" w:eastAsia="Paris2024" w:hAnsi="Paris2024" w:cs="Paris2024"/>
          <w:color w:val="000000" w:themeColor="text1"/>
          <w:lang w:val="fr-FR"/>
        </w:rPr>
        <w:t>2</w:t>
      </w:r>
      <w:r w:rsidRPr="0098649F">
        <w:rPr>
          <w:rFonts w:ascii="Paris2024" w:eastAsia="Paris2024" w:hAnsi="Paris2024" w:cs="Paris2024"/>
          <w:color w:val="000000" w:themeColor="text1"/>
          <w:lang w:val="fr-FR"/>
        </w:rPr>
        <w:t xml:space="preserve"> aout 2024 : besoin </w:t>
      </w:r>
      <w:r w:rsidRPr="003E0FBA">
        <w:rPr>
          <w:rFonts w:ascii="Paris2024" w:eastAsia="Paris2024" w:hAnsi="Paris2024" w:cs="Paris2024"/>
          <w:lang w:val="fr-FR"/>
        </w:rPr>
        <w:t xml:space="preserve">cumulé estimé à </w:t>
      </w:r>
      <w:r w:rsidR="00DA5BC8" w:rsidRPr="00716E0D">
        <w:rPr>
          <w:rFonts w:ascii="Paris2024" w:eastAsia="Paris2024" w:hAnsi="Paris2024"/>
          <w:b/>
          <w:bCs/>
          <w:color w:val="000000" w:themeColor="text1"/>
          <w:sz w:val="20"/>
          <w:szCs w:val="20"/>
          <w:lang w:val="fr-FR"/>
        </w:rPr>
        <w:t xml:space="preserve">812 </w:t>
      </w:r>
      <w:r w:rsidR="003E0FBA" w:rsidRPr="00716E0D">
        <w:rPr>
          <w:rFonts w:ascii="Paris2024" w:eastAsia="Paris2024" w:hAnsi="Paris2024"/>
          <w:b/>
          <w:bCs/>
          <w:color w:val="000000" w:themeColor="text1"/>
          <w:sz w:val="20"/>
          <w:szCs w:val="20"/>
          <w:lang w:val="fr-FR"/>
        </w:rPr>
        <w:t xml:space="preserve">serviettes LOOK et </w:t>
      </w:r>
      <w:r w:rsidR="00372213" w:rsidRPr="00716E0D">
        <w:rPr>
          <w:rFonts w:ascii="Paris2024" w:eastAsia="Paris2024" w:hAnsi="Paris2024"/>
          <w:b/>
          <w:bCs/>
          <w:color w:val="000000" w:themeColor="text1"/>
          <w:sz w:val="20"/>
          <w:szCs w:val="20"/>
          <w:lang w:val="fr-FR"/>
        </w:rPr>
        <w:t>1</w:t>
      </w:r>
      <w:r w:rsidR="007753F2">
        <w:rPr>
          <w:rFonts w:ascii="Paris2024" w:eastAsia="Paris2024" w:hAnsi="Paris2024"/>
          <w:b/>
          <w:bCs/>
          <w:color w:val="000000" w:themeColor="text1"/>
          <w:sz w:val="20"/>
          <w:szCs w:val="20"/>
          <w:lang w:val="fr-FR"/>
        </w:rPr>
        <w:t xml:space="preserve"> </w:t>
      </w:r>
      <w:r w:rsidR="00372213" w:rsidRPr="00716E0D">
        <w:rPr>
          <w:rFonts w:ascii="Paris2024" w:eastAsia="Paris2024" w:hAnsi="Paris2024"/>
          <w:b/>
          <w:bCs/>
          <w:color w:val="000000" w:themeColor="text1"/>
          <w:sz w:val="20"/>
          <w:szCs w:val="20"/>
          <w:lang w:val="fr-FR"/>
        </w:rPr>
        <w:t>306</w:t>
      </w:r>
      <w:r w:rsidR="003E0FBA" w:rsidRPr="00716E0D">
        <w:rPr>
          <w:rFonts w:ascii="Paris2024" w:eastAsia="Paris2024" w:hAnsi="Paris2024"/>
          <w:b/>
          <w:bCs/>
          <w:color w:val="000000" w:themeColor="text1"/>
          <w:sz w:val="20"/>
          <w:szCs w:val="20"/>
          <w:lang w:val="fr-FR"/>
        </w:rPr>
        <w:t xml:space="preserve"> serviettes blanches. </w:t>
      </w:r>
    </w:p>
    <w:p w14:paraId="141B117B" w14:textId="77777777" w:rsidR="007B5766" w:rsidRDefault="007B5766" w:rsidP="007B5766">
      <w:pPr>
        <w:shd w:val="clear" w:color="auto" w:fill="FFFFFF" w:themeFill="background1"/>
        <w:rPr>
          <w:rFonts w:ascii="Paris2024" w:hAnsi="Paris2024" w:cs="Calibri"/>
        </w:rPr>
      </w:pPr>
    </w:p>
    <w:p w14:paraId="6A4D5CC9" w14:textId="082DC947" w:rsidR="007B5766" w:rsidRPr="0098649F" w:rsidRDefault="007B5766" w:rsidP="007B5766">
      <w:pPr>
        <w:shd w:val="clear" w:color="auto" w:fill="FFFFFF" w:themeFill="background1"/>
        <w:rPr>
          <w:rFonts w:ascii="Paris2024" w:hAnsi="Paris2024" w:cs="Calibri"/>
          <w:color w:val="000000" w:themeColor="text1"/>
        </w:rPr>
      </w:pPr>
      <w:r w:rsidRPr="0098649F">
        <w:rPr>
          <w:rFonts w:ascii="Paris2024" w:hAnsi="Paris2024" w:cs="Calibri"/>
          <w:color w:val="000000" w:themeColor="text1"/>
        </w:rPr>
        <w:t xml:space="preserve">Le détail des besoins par site et par jour est présenté dans les fichiers annexes dénommés « </w:t>
      </w:r>
      <w:r w:rsidRPr="0098649F">
        <w:rPr>
          <w:rFonts w:ascii="Paris2024" w:eastAsia="Paris2024" w:hAnsi="Paris2024" w:cs="Paris2024"/>
          <w:color w:val="000000" w:themeColor="text1"/>
        </w:rPr>
        <w:t xml:space="preserve">CCTP FOURNITURE SERVIETTES – liste des besoins SPT, onglet lot </w:t>
      </w:r>
      <w:r w:rsidR="005E6B3C">
        <w:rPr>
          <w:rFonts w:ascii="Paris2024" w:eastAsia="Paris2024" w:hAnsi="Paris2024" w:cs="Paris2024"/>
          <w:color w:val="000000" w:themeColor="text1"/>
        </w:rPr>
        <w:t>7</w:t>
      </w:r>
      <w:r w:rsidRPr="0098649F">
        <w:rPr>
          <w:rFonts w:ascii="Paris2024" w:eastAsia="Paris2024" w:hAnsi="Paris2024" w:cs="Paris2024"/>
          <w:color w:val="000000" w:themeColor="text1"/>
        </w:rPr>
        <w:t xml:space="preserve"> </w:t>
      </w:r>
      <w:r w:rsidRPr="0098649F">
        <w:rPr>
          <w:rFonts w:ascii="Paris2024" w:hAnsi="Paris2024" w:cs="Calibri"/>
          <w:color w:val="000000" w:themeColor="text1"/>
        </w:rPr>
        <w:t xml:space="preserve">» et « CCTP FOURNITURE SERVIETTES – listes des besoins MED, onglet lot </w:t>
      </w:r>
      <w:r w:rsidR="005E6B3C">
        <w:rPr>
          <w:rFonts w:ascii="Paris2024" w:hAnsi="Paris2024" w:cs="Calibri"/>
          <w:color w:val="000000" w:themeColor="text1"/>
        </w:rPr>
        <w:t>7</w:t>
      </w:r>
      <w:r w:rsidRPr="0098649F">
        <w:rPr>
          <w:rFonts w:ascii="Paris2024" w:hAnsi="Paris2024" w:cs="Calibri"/>
          <w:color w:val="000000" w:themeColor="text1"/>
        </w:rPr>
        <w:t> ».</w:t>
      </w:r>
    </w:p>
    <w:p w14:paraId="6ED4C349" w14:textId="65E6081E" w:rsidR="00FE6734" w:rsidRPr="00021F23" w:rsidRDefault="00FE6734" w:rsidP="00CF7563">
      <w:pPr>
        <w:shd w:val="clear" w:color="auto" w:fill="FFFFFF" w:themeFill="background1"/>
        <w:rPr>
          <w:rFonts w:ascii="Paris2024" w:eastAsia="Paris2024" w:hAnsi="Paris2024" w:cs="Paris2024"/>
        </w:rPr>
      </w:pPr>
    </w:p>
    <w:p w14:paraId="53E4837B" w14:textId="5F8F58F8" w:rsidR="00FE6734" w:rsidRPr="00021F23" w:rsidRDefault="00FE6734">
      <w:pPr>
        <w:pStyle w:val="Paragraphedeliste"/>
        <w:numPr>
          <w:ilvl w:val="0"/>
          <w:numId w:val="38"/>
        </w:numPr>
        <w:rPr>
          <w:rFonts w:ascii="Paris2024" w:hAnsi="Paris2024"/>
          <w:b/>
          <w:bCs/>
          <w:lang w:val="fr-FR"/>
        </w:rPr>
      </w:pPr>
      <w:r w:rsidRPr="00021F23">
        <w:rPr>
          <w:rFonts w:ascii="Paris2024" w:hAnsi="Paris2024"/>
          <w:b/>
          <w:bCs/>
          <w:lang w:val="fr-FR"/>
        </w:rPr>
        <w:t xml:space="preserve">Lot </w:t>
      </w:r>
      <w:r w:rsidR="005257F2">
        <w:rPr>
          <w:rFonts w:ascii="Paris2024" w:hAnsi="Paris2024"/>
          <w:b/>
          <w:bCs/>
          <w:lang w:val="fr-FR"/>
        </w:rPr>
        <w:t>8</w:t>
      </w:r>
      <w:r w:rsidRPr="00021F23">
        <w:rPr>
          <w:rFonts w:ascii="Paris2024" w:hAnsi="Paris2024"/>
          <w:b/>
          <w:bCs/>
          <w:lang w:val="fr-FR"/>
        </w:rPr>
        <w:t xml:space="preserve"> : Prestations de services </w:t>
      </w:r>
      <w:r w:rsidR="0007305E" w:rsidRPr="00021F23">
        <w:rPr>
          <w:rFonts w:ascii="Paris2024" w:hAnsi="Paris2024"/>
          <w:b/>
          <w:bCs/>
          <w:lang w:val="fr-FR"/>
        </w:rPr>
        <w:t xml:space="preserve">associés </w:t>
      </w:r>
      <w:r w:rsidRPr="00021F23">
        <w:rPr>
          <w:rFonts w:ascii="Paris2024" w:hAnsi="Paris2024"/>
          <w:b/>
          <w:bCs/>
          <w:lang w:val="fr-FR"/>
        </w:rPr>
        <w:t>sur les sites de compétition et non-compétition de Paris 2024 à Saint-Etienne et alentours</w:t>
      </w:r>
    </w:p>
    <w:p w14:paraId="0094FA80" w14:textId="3855DF6D" w:rsidR="00FE6734" w:rsidRPr="00021F23" w:rsidRDefault="00FE6734" w:rsidP="00FE6734">
      <w:pPr>
        <w:shd w:val="clear" w:color="auto" w:fill="FFFFFF" w:themeFill="background1"/>
        <w:rPr>
          <w:rFonts w:ascii="Paris2024" w:eastAsia="Paris2024" w:hAnsi="Paris2024" w:cs="Paris2024"/>
        </w:rPr>
      </w:pPr>
      <w:r w:rsidRPr="00021F23">
        <w:rPr>
          <w:rFonts w:ascii="Paris2024" w:eastAsia="Paris2024" w:hAnsi="Paris2024" w:cs="Paris2024"/>
        </w:rPr>
        <w:t>Ce lot correspond</w:t>
      </w:r>
      <w:r w:rsidR="0007305E" w:rsidRPr="00021F23">
        <w:rPr>
          <w:rFonts w:ascii="Paris2024" w:eastAsia="Paris2024" w:hAnsi="Paris2024" w:cs="Paris2024"/>
        </w:rPr>
        <w:t xml:space="preserve"> aux prestations de services associés </w:t>
      </w:r>
      <w:r w:rsidRPr="00021F23">
        <w:rPr>
          <w:rFonts w:ascii="Paris2024" w:eastAsia="Paris2024" w:hAnsi="Paris2024" w:cs="Paris2024"/>
        </w:rPr>
        <w:t>:</w:t>
      </w:r>
    </w:p>
    <w:p w14:paraId="004F5F1E" w14:textId="3E120B13" w:rsidR="00DA5BC8" w:rsidRPr="00716E0D" w:rsidRDefault="00FE6734" w:rsidP="00DA5BC8">
      <w:pPr>
        <w:pStyle w:val="Paragraphedeliste"/>
        <w:numPr>
          <w:ilvl w:val="0"/>
          <w:numId w:val="37"/>
        </w:numPr>
        <w:shd w:val="clear" w:color="auto" w:fill="FFFFFF" w:themeFill="background1"/>
        <w:rPr>
          <w:rFonts w:ascii="Paris2024" w:hAnsi="Paris2024" w:cs="Calibri"/>
          <w:color w:val="000000" w:themeColor="text1"/>
          <w:lang w:val="fr-FR"/>
        </w:rPr>
      </w:pPr>
      <w:r w:rsidRPr="00DA5BC8">
        <w:rPr>
          <w:rFonts w:ascii="Paris2024" w:eastAsia="Paris2024" w:hAnsi="Paris2024" w:cs="Paris2024"/>
          <w:lang w:val="fr-FR"/>
        </w:rPr>
        <w:t xml:space="preserve">Sur les sites de compétition et d’entrainement des Jeux Olympiques de Paris 2024 à Saint-Etienne et </w:t>
      </w:r>
      <w:r w:rsidRPr="00742F41">
        <w:rPr>
          <w:rFonts w:ascii="Paris2024" w:eastAsia="Paris2024" w:hAnsi="Paris2024" w:cs="Paris2024"/>
          <w:color w:val="000000" w:themeColor="text1"/>
          <w:lang w:val="fr-FR"/>
        </w:rPr>
        <w:t xml:space="preserve">alentours du </w:t>
      </w:r>
      <w:r w:rsidR="00742F41" w:rsidRPr="00742F41">
        <w:rPr>
          <w:rFonts w:ascii="Paris2024" w:eastAsia="Paris2024" w:hAnsi="Paris2024" w:cs="Paris2024"/>
          <w:color w:val="000000" w:themeColor="text1"/>
          <w:lang w:val="fr-FR"/>
        </w:rPr>
        <w:t>18</w:t>
      </w:r>
      <w:r w:rsidRPr="00742F41">
        <w:rPr>
          <w:rFonts w:ascii="Paris2024" w:eastAsia="Paris2024" w:hAnsi="Paris2024" w:cs="Paris2024"/>
          <w:color w:val="000000" w:themeColor="text1"/>
          <w:lang w:val="fr-FR"/>
        </w:rPr>
        <w:t xml:space="preserve"> juillet au </w:t>
      </w:r>
      <w:r w:rsidR="00742F41" w:rsidRPr="00742F41">
        <w:rPr>
          <w:rFonts w:ascii="Paris2024" w:eastAsia="Paris2024" w:hAnsi="Paris2024" w:cs="Paris2024"/>
          <w:color w:val="000000" w:themeColor="text1"/>
          <w:lang w:val="fr-FR"/>
        </w:rPr>
        <w:t>5</w:t>
      </w:r>
      <w:r w:rsidRPr="00742F41">
        <w:rPr>
          <w:rFonts w:ascii="Paris2024" w:eastAsia="Paris2024" w:hAnsi="Paris2024" w:cs="Paris2024"/>
          <w:color w:val="000000" w:themeColor="text1"/>
          <w:lang w:val="fr-FR"/>
        </w:rPr>
        <w:t xml:space="preserve"> aout 2024 </w:t>
      </w:r>
      <w:r w:rsidRPr="00DA5BC8">
        <w:rPr>
          <w:rFonts w:ascii="Paris2024" w:eastAsia="Paris2024" w:hAnsi="Paris2024" w:cs="Paris2024"/>
          <w:lang w:val="fr-FR"/>
        </w:rPr>
        <w:t xml:space="preserve">: besoin cumulé estimé à </w:t>
      </w:r>
      <w:r w:rsidR="00306FE7" w:rsidRPr="00716E0D">
        <w:rPr>
          <w:rFonts w:ascii="Paris2024" w:eastAsia="Paris2024" w:hAnsi="Paris2024"/>
          <w:b/>
          <w:bCs/>
          <w:color w:val="000000" w:themeColor="text1"/>
          <w:sz w:val="20"/>
          <w:szCs w:val="20"/>
          <w:lang w:val="fr-FR"/>
        </w:rPr>
        <w:t xml:space="preserve">928 </w:t>
      </w:r>
      <w:r w:rsidR="00DA5BC8" w:rsidRPr="00716E0D">
        <w:rPr>
          <w:rFonts w:ascii="Paris2024" w:eastAsia="Paris2024" w:hAnsi="Paris2024"/>
          <w:b/>
          <w:bCs/>
          <w:color w:val="000000" w:themeColor="text1"/>
          <w:sz w:val="20"/>
          <w:szCs w:val="20"/>
          <w:lang w:val="fr-FR"/>
        </w:rPr>
        <w:t xml:space="preserve">serviettes LOOK et </w:t>
      </w:r>
      <w:r w:rsidR="00C92283" w:rsidRPr="00716E0D">
        <w:rPr>
          <w:rFonts w:ascii="Paris2024" w:eastAsia="Paris2024" w:hAnsi="Paris2024"/>
          <w:b/>
          <w:bCs/>
          <w:color w:val="000000" w:themeColor="text1"/>
          <w:sz w:val="20"/>
          <w:szCs w:val="20"/>
          <w:lang w:val="fr-FR"/>
        </w:rPr>
        <w:t>1</w:t>
      </w:r>
      <w:r w:rsidR="007753F2">
        <w:rPr>
          <w:rFonts w:ascii="Paris2024" w:eastAsia="Paris2024" w:hAnsi="Paris2024"/>
          <w:b/>
          <w:bCs/>
          <w:color w:val="000000" w:themeColor="text1"/>
          <w:sz w:val="20"/>
          <w:szCs w:val="20"/>
          <w:lang w:val="fr-FR"/>
        </w:rPr>
        <w:t xml:space="preserve"> </w:t>
      </w:r>
      <w:r w:rsidR="00C92283" w:rsidRPr="00716E0D">
        <w:rPr>
          <w:rFonts w:ascii="Paris2024" w:eastAsia="Paris2024" w:hAnsi="Paris2024"/>
          <w:b/>
          <w:bCs/>
          <w:color w:val="000000" w:themeColor="text1"/>
          <w:sz w:val="20"/>
          <w:szCs w:val="20"/>
          <w:lang w:val="fr-FR"/>
        </w:rPr>
        <w:t>182</w:t>
      </w:r>
      <w:r w:rsidR="00DA5BC8" w:rsidRPr="00716E0D">
        <w:rPr>
          <w:rFonts w:ascii="Paris2024" w:eastAsia="Paris2024" w:hAnsi="Paris2024"/>
          <w:b/>
          <w:bCs/>
          <w:color w:val="000000" w:themeColor="text1"/>
          <w:sz w:val="20"/>
          <w:szCs w:val="20"/>
          <w:lang w:val="fr-FR"/>
        </w:rPr>
        <w:t xml:space="preserve"> serviettes blanches. </w:t>
      </w:r>
    </w:p>
    <w:p w14:paraId="4856524E" w14:textId="77777777" w:rsidR="007B5766" w:rsidRDefault="007B5766" w:rsidP="007B5766">
      <w:pPr>
        <w:shd w:val="clear" w:color="auto" w:fill="FFFFFF" w:themeFill="background1"/>
        <w:rPr>
          <w:rFonts w:ascii="Paris2024" w:hAnsi="Paris2024" w:cs="Calibri"/>
        </w:rPr>
      </w:pPr>
    </w:p>
    <w:p w14:paraId="58353994" w14:textId="70E3BCDC" w:rsidR="007B5766" w:rsidRPr="00742F41" w:rsidRDefault="007B5766" w:rsidP="007B5766">
      <w:pPr>
        <w:shd w:val="clear" w:color="auto" w:fill="FFFFFF" w:themeFill="background1"/>
        <w:rPr>
          <w:rFonts w:ascii="Paris2024" w:hAnsi="Paris2024" w:cs="Calibri"/>
          <w:color w:val="000000" w:themeColor="text1"/>
        </w:rPr>
      </w:pPr>
      <w:r w:rsidRPr="00742F41">
        <w:rPr>
          <w:rFonts w:ascii="Paris2024" w:hAnsi="Paris2024" w:cs="Calibri"/>
          <w:color w:val="000000" w:themeColor="text1"/>
        </w:rPr>
        <w:t xml:space="preserve">Le détail des besoins par site et par jour est présenté dans les fichiers annexes dénommés « </w:t>
      </w:r>
      <w:r w:rsidRPr="00742F41">
        <w:rPr>
          <w:rFonts w:ascii="Paris2024" w:eastAsia="Paris2024" w:hAnsi="Paris2024" w:cs="Paris2024"/>
          <w:color w:val="000000" w:themeColor="text1"/>
        </w:rPr>
        <w:t xml:space="preserve">CCTP FOURNITURE SERVIETTES – liste des besoins SPT, onglet lot </w:t>
      </w:r>
      <w:r w:rsidR="005257F2">
        <w:rPr>
          <w:rFonts w:ascii="Paris2024" w:eastAsia="Paris2024" w:hAnsi="Paris2024" w:cs="Paris2024"/>
          <w:color w:val="000000" w:themeColor="text1"/>
        </w:rPr>
        <w:t>8</w:t>
      </w:r>
      <w:r w:rsidRPr="00742F41">
        <w:rPr>
          <w:rFonts w:ascii="Paris2024" w:hAnsi="Paris2024" w:cs="Calibri"/>
          <w:color w:val="000000" w:themeColor="text1"/>
        </w:rPr>
        <w:t xml:space="preserve"> » et « CCTP FOURNITURE SERVIETTES – listes des besoins MED, onglet lot </w:t>
      </w:r>
      <w:r w:rsidR="005257F2">
        <w:rPr>
          <w:rFonts w:ascii="Paris2024" w:hAnsi="Paris2024" w:cs="Calibri"/>
          <w:color w:val="000000" w:themeColor="text1"/>
        </w:rPr>
        <w:t>8</w:t>
      </w:r>
      <w:r w:rsidRPr="00742F41">
        <w:rPr>
          <w:rFonts w:ascii="Paris2024" w:hAnsi="Paris2024" w:cs="Calibri"/>
          <w:color w:val="000000" w:themeColor="text1"/>
        </w:rPr>
        <w:t> ».</w:t>
      </w:r>
    </w:p>
    <w:p w14:paraId="44D253C5" w14:textId="177A1DE4" w:rsidR="00FE6734" w:rsidRPr="00021F23" w:rsidRDefault="00FE6734" w:rsidP="00CF7563">
      <w:pPr>
        <w:shd w:val="clear" w:color="auto" w:fill="FFFFFF" w:themeFill="background1"/>
        <w:rPr>
          <w:rFonts w:ascii="Paris2024" w:eastAsia="Paris2024" w:hAnsi="Paris2024" w:cs="Paris2024"/>
        </w:rPr>
      </w:pPr>
    </w:p>
    <w:p w14:paraId="2CFA835E" w14:textId="6BD12806" w:rsidR="00FE6734" w:rsidRPr="00021F23" w:rsidRDefault="00FE6734">
      <w:pPr>
        <w:pStyle w:val="Paragraphedeliste"/>
        <w:numPr>
          <w:ilvl w:val="0"/>
          <w:numId w:val="38"/>
        </w:numPr>
        <w:rPr>
          <w:rFonts w:ascii="Paris2024" w:hAnsi="Paris2024"/>
          <w:b/>
          <w:bCs/>
          <w:lang w:val="fr-FR"/>
        </w:rPr>
      </w:pPr>
      <w:r w:rsidRPr="00021F23">
        <w:rPr>
          <w:rFonts w:ascii="Paris2024" w:hAnsi="Paris2024"/>
          <w:b/>
          <w:bCs/>
          <w:lang w:val="fr-FR"/>
        </w:rPr>
        <w:t xml:space="preserve">Lot </w:t>
      </w:r>
      <w:r w:rsidR="007E5EA6">
        <w:rPr>
          <w:rFonts w:ascii="Paris2024" w:hAnsi="Paris2024"/>
          <w:b/>
          <w:bCs/>
          <w:lang w:val="fr-FR"/>
        </w:rPr>
        <w:t>9</w:t>
      </w:r>
      <w:r w:rsidRPr="00021F23">
        <w:rPr>
          <w:rFonts w:ascii="Paris2024" w:hAnsi="Paris2024"/>
          <w:b/>
          <w:bCs/>
          <w:lang w:val="fr-FR"/>
        </w:rPr>
        <w:t xml:space="preserve"> : Prestations de services </w:t>
      </w:r>
      <w:r w:rsidR="0007305E" w:rsidRPr="00021F23">
        <w:rPr>
          <w:rFonts w:ascii="Paris2024" w:hAnsi="Paris2024"/>
          <w:b/>
          <w:bCs/>
          <w:lang w:val="fr-FR"/>
        </w:rPr>
        <w:t>associés</w:t>
      </w:r>
      <w:r w:rsidRPr="00021F23">
        <w:rPr>
          <w:rFonts w:ascii="Paris2024" w:hAnsi="Paris2024"/>
          <w:b/>
          <w:bCs/>
          <w:lang w:val="fr-FR"/>
        </w:rPr>
        <w:t xml:space="preserve"> sur les sites de compétition et non-compétition de Paris 2024 à Lyon et alentours</w:t>
      </w:r>
    </w:p>
    <w:p w14:paraId="218E6FE9" w14:textId="56B52118" w:rsidR="00FE6734" w:rsidRPr="00021F23" w:rsidRDefault="00FE6734" w:rsidP="00FE6734">
      <w:pPr>
        <w:shd w:val="clear" w:color="auto" w:fill="FFFFFF" w:themeFill="background1"/>
        <w:rPr>
          <w:rFonts w:ascii="Paris2024" w:eastAsia="Paris2024" w:hAnsi="Paris2024" w:cs="Paris2024"/>
        </w:rPr>
      </w:pPr>
      <w:r w:rsidRPr="00021F23">
        <w:rPr>
          <w:rFonts w:ascii="Paris2024" w:eastAsia="Paris2024" w:hAnsi="Paris2024" w:cs="Paris2024"/>
        </w:rPr>
        <w:t xml:space="preserve">Ce lot correspond </w:t>
      </w:r>
      <w:r w:rsidR="0007305E" w:rsidRPr="00021F23">
        <w:rPr>
          <w:rFonts w:ascii="Paris2024" w:eastAsia="Paris2024" w:hAnsi="Paris2024" w:cs="Paris2024"/>
        </w:rPr>
        <w:t>aux prestations de services associés :</w:t>
      </w:r>
    </w:p>
    <w:p w14:paraId="70681169" w14:textId="55C8658F" w:rsidR="00FE6734" w:rsidRPr="00716E0D" w:rsidRDefault="00FE6734" w:rsidP="00306FE7">
      <w:pPr>
        <w:pStyle w:val="Paragraphedeliste"/>
        <w:numPr>
          <w:ilvl w:val="0"/>
          <w:numId w:val="37"/>
        </w:numPr>
        <w:shd w:val="clear" w:color="auto" w:fill="FFFFFF" w:themeFill="background1"/>
        <w:rPr>
          <w:rFonts w:ascii="Paris2024" w:hAnsi="Paris2024" w:cs="Calibri"/>
          <w:color w:val="000000" w:themeColor="text1"/>
          <w:lang w:val="fr-FR"/>
        </w:rPr>
      </w:pPr>
      <w:r w:rsidRPr="01D2B7A1">
        <w:rPr>
          <w:rFonts w:ascii="Paris2024" w:eastAsia="Paris2024" w:hAnsi="Paris2024" w:cs="Paris2024"/>
          <w:lang w:val="fr-FR"/>
        </w:rPr>
        <w:lastRenderedPageBreak/>
        <w:t xml:space="preserve">Sur les sites de compétition et d’entrainement des Jeux Olympiques de Paris 2024 à Lyon et alentours </w:t>
      </w:r>
      <w:r w:rsidRPr="00D62DB8">
        <w:rPr>
          <w:rFonts w:ascii="Paris2024" w:eastAsia="Paris2024" w:hAnsi="Paris2024" w:cs="Paris2024"/>
          <w:color w:val="000000" w:themeColor="text1"/>
          <w:lang w:val="fr-FR"/>
        </w:rPr>
        <w:t xml:space="preserve">du </w:t>
      </w:r>
      <w:r w:rsidR="00D62DB8" w:rsidRPr="00D62DB8">
        <w:rPr>
          <w:rFonts w:ascii="Paris2024" w:eastAsia="Paris2024" w:hAnsi="Paris2024" w:cs="Paris2024"/>
          <w:color w:val="000000" w:themeColor="text1"/>
          <w:lang w:val="fr-FR"/>
        </w:rPr>
        <w:t>18</w:t>
      </w:r>
      <w:r w:rsidRPr="00D62DB8">
        <w:rPr>
          <w:rFonts w:ascii="Paris2024" w:eastAsia="Paris2024" w:hAnsi="Paris2024" w:cs="Paris2024"/>
          <w:color w:val="000000" w:themeColor="text1"/>
          <w:lang w:val="fr-FR"/>
        </w:rPr>
        <w:t xml:space="preserve"> juillet au </w:t>
      </w:r>
      <w:r w:rsidR="00D62DB8" w:rsidRPr="00D62DB8">
        <w:rPr>
          <w:rFonts w:ascii="Paris2024" w:eastAsia="Paris2024" w:hAnsi="Paris2024" w:cs="Paris2024"/>
          <w:color w:val="000000" w:themeColor="text1"/>
          <w:lang w:val="fr-FR"/>
        </w:rPr>
        <w:t>9</w:t>
      </w:r>
      <w:r w:rsidRPr="00D62DB8">
        <w:rPr>
          <w:rFonts w:ascii="Paris2024" w:eastAsia="Paris2024" w:hAnsi="Paris2024" w:cs="Paris2024"/>
          <w:color w:val="000000" w:themeColor="text1"/>
          <w:lang w:val="fr-FR"/>
        </w:rPr>
        <w:t xml:space="preserve"> aout 2024 </w:t>
      </w:r>
      <w:r w:rsidRPr="01D2B7A1">
        <w:rPr>
          <w:rFonts w:ascii="Paris2024" w:eastAsia="Paris2024" w:hAnsi="Paris2024" w:cs="Paris2024"/>
          <w:lang w:val="fr-FR"/>
        </w:rPr>
        <w:t xml:space="preserve">: besoin cumulé estimé </w:t>
      </w:r>
      <w:r w:rsidRPr="00716E0D">
        <w:rPr>
          <w:rFonts w:ascii="Paris2024" w:eastAsia="Paris2024" w:hAnsi="Paris2024" w:cs="Paris2024"/>
          <w:color w:val="000000" w:themeColor="text1"/>
          <w:lang w:val="fr-FR"/>
        </w:rPr>
        <w:t xml:space="preserve">à </w:t>
      </w:r>
      <w:r w:rsidR="00306FE7" w:rsidRPr="00716E0D">
        <w:rPr>
          <w:rFonts w:ascii="Paris2024" w:eastAsia="Paris2024" w:hAnsi="Paris2024"/>
          <w:b/>
          <w:bCs/>
          <w:color w:val="000000" w:themeColor="text1"/>
          <w:sz w:val="20"/>
          <w:szCs w:val="20"/>
          <w:lang w:val="fr-FR"/>
        </w:rPr>
        <w:t>1</w:t>
      </w:r>
      <w:r w:rsidR="007753F2">
        <w:rPr>
          <w:rFonts w:ascii="Paris2024" w:eastAsia="Paris2024" w:hAnsi="Paris2024"/>
          <w:b/>
          <w:bCs/>
          <w:color w:val="000000" w:themeColor="text1"/>
          <w:sz w:val="20"/>
          <w:szCs w:val="20"/>
          <w:lang w:val="fr-FR"/>
        </w:rPr>
        <w:t xml:space="preserve"> </w:t>
      </w:r>
      <w:r w:rsidR="00306FE7" w:rsidRPr="00716E0D">
        <w:rPr>
          <w:rFonts w:ascii="Paris2024" w:eastAsia="Paris2024" w:hAnsi="Paris2024"/>
          <w:b/>
          <w:bCs/>
          <w:color w:val="000000" w:themeColor="text1"/>
          <w:sz w:val="20"/>
          <w:szCs w:val="20"/>
          <w:lang w:val="fr-FR"/>
        </w:rPr>
        <w:t xml:space="preserve">276 serviettes LOOK et </w:t>
      </w:r>
      <w:r w:rsidR="00D66F56" w:rsidRPr="00716E0D">
        <w:rPr>
          <w:rFonts w:ascii="Paris2024" w:eastAsia="Paris2024" w:hAnsi="Paris2024"/>
          <w:b/>
          <w:bCs/>
          <w:color w:val="000000" w:themeColor="text1"/>
          <w:sz w:val="20"/>
          <w:szCs w:val="20"/>
          <w:lang w:val="fr-FR"/>
        </w:rPr>
        <w:t>1</w:t>
      </w:r>
      <w:r w:rsidR="007753F2">
        <w:rPr>
          <w:rFonts w:ascii="Paris2024" w:eastAsia="Paris2024" w:hAnsi="Paris2024"/>
          <w:b/>
          <w:bCs/>
          <w:color w:val="000000" w:themeColor="text1"/>
          <w:sz w:val="20"/>
          <w:szCs w:val="20"/>
          <w:lang w:val="fr-FR"/>
        </w:rPr>
        <w:t xml:space="preserve"> </w:t>
      </w:r>
      <w:r w:rsidR="00D66F56" w:rsidRPr="00716E0D">
        <w:rPr>
          <w:rFonts w:ascii="Paris2024" w:eastAsia="Paris2024" w:hAnsi="Paris2024"/>
          <w:b/>
          <w:bCs/>
          <w:color w:val="000000" w:themeColor="text1"/>
          <w:sz w:val="20"/>
          <w:szCs w:val="20"/>
          <w:lang w:val="fr-FR"/>
        </w:rPr>
        <w:t>804</w:t>
      </w:r>
      <w:r w:rsidR="00306FE7" w:rsidRPr="00716E0D">
        <w:rPr>
          <w:rFonts w:ascii="Paris2024" w:eastAsia="Paris2024" w:hAnsi="Paris2024"/>
          <w:b/>
          <w:bCs/>
          <w:color w:val="000000" w:themeColor="text1"/>
          <w:sz w:val="20"/>
          <w:szCs w:val="20"/>
          <w:lang w:val="fr-FR"/>
        </w:rPr>
        <w:t xml:space="preserve"> serviettes blanches. </w:t>
      </w:r>
    </w:p>
    <w:p w14:paraId="37C0B00B" w14:textId="77777777" w:rsidR="008E4404" w:rsidRDefault="008E4404" w:rsidP="008E4404">
      <w:pPr>
        <w:shd w:val="clear" w:color="auto" w:fill="FFFFFF" w:themeFill="background1"/>
        <w:rPr>
          <w:rFonts w:ascii="Paris2024" w:hAnsi="Paris2024" w:cs="Calibri"/>
        </w:rPr>
      </w:pPr>
    </w:p>
    <w:p w14:paraId="6CD20A9F" w14:textId="67298D13" w:rsidR="008E4404" w:rsidRPr="00D62DB8" w:rsidRDefault="008E4404" w:rsidP="008E4404">
      <w:pPr>
        <w:shd w:val="clear" w:color="auto" w:fill="FFFFFF" w:themeFill="background1"/>
        <w:rPr>
          <w:rFonts w:ascii="Paris2024" w:hAnsi="Paris2024" w:cs="Calibri"/>
          <w:color w:val="000000" w:themeColor="text1"/>
        </w:rPr>
      </w:pPr>
      <w:r w:rsidRPr="00D62DB8">
        <w:rPr>
          <w:rFonts w:ascii="Paris2024" w:hAnsi="Paris2024" w:cs="Calibri"/>
          <w:color w:val="000000" w:themeColor="text1"/>
        </w:rPr>
        <w:t xml:space="preserve">Le détail des besoins par site et par jour est présenté dans les fichiers annexes dénommés « </w:t>
      </w:r>
      <w:r w:rsidRPr="00D62DB8">
        <w:rPr>
          <w:rFonts w:ascii="Paris2024" w:eastAsia="Paris2024" w:hAnsi="Paris2024" w:cs="Paris2024"/>
          <w:color w:val="000000" w:themeColor="text1"/>
        </w:rPr>
        <w:t xml:space="preserve">CCTP FOURNITURE SERVIETTES – liste des besoins SPT, onglet lot </w:t>
      </w:r>
      <w:r w:rsidR="007E5EA6">
        <w:rPr>
          <w:rFonts w:ascii="Paris2024" w:eastAsia="Paris2024" w:hAnsi="Paris2024" w:cs="Paris2024"/>
          <w:color w:val="000000" w:themeColor="text1"/>
        </w:rPr>
        <w:t>9</w:t>
      </w:r>
      <w:r w:rsidRPr="00D62DB8">
        <w:rPr>
          <w:rFonts w:ascii="Paris2024" w:hAnsi="Paris2024" w:cs="Calibri"/>
          <w:color w:val="000000" w:themeColor="text1"/>
        </w:rPr>
        <w:t xml:space="preserve"> » et « CCTP FOURNITURE SERVIETTES – listes des besoins MED, onglet lot </w:t>
      </w:r>
      <w:r w:rsidR="007E5EA6">
        <w:rPr>
          <w:rFonts w:ascii="Paris2024" w:hAnsi="Paris2024" w:cs="Calibri"/>
          <w:color w:val="000000" w:themeColor="text1"/>
        </w:rPr>
        <w:t>9</w:t>
      </w:r>
      <w:r w:rsidRPr="00D62DB8">
        <w:rPr>
          <w:rFonts w:ascii="Paris2024" w:hAnsi="Paris2024" w:cs="Calibri"/>
          <w:color w:val="000000" w:themeColor="text1"/>
        </w:rPr>
        <w:t> ».</w:t>
      </w:r>
    </w:p>
    <w:p w14:paraId="7E220829" w14:textId="7D48CC49" w:rsidR="00FE6734" w:rsidRPr="00021F23" w:rsidRDefault="00FE6734" w:rsidP="00FE6734">
      <w:pPr>
        <w:shd w:val="clear" w:color="auto" w:fill="FFFFFF" w:themeFill="background1"/>
        <w:rPr>
          <w:rFonts w:ascii="Paris2024" w:hAnsi="Paris2024" w:cs="Calibri"/>
          <w:color w:val="FF0000"/>
        </w:rPr>
      </w:pPr>
    </w:p>
    <w:p w14:paraId="42D97F6E" w14:textId="7AA01077" w:rsidR="00FE6734" w:rsidRPr="00021F23" w:rsidRDefault="00FE6734" w:rsidP="00CF7563">
      <w:pPr>
        <w:shd w:val="clear" w:color="auto" w:fill="FFFFFF" w:themeFill="background1"/>
        <w:rPr>
          <w:rFonts w:ascii="Paris2024" w:eastAsia="Paris2024" w:hAnsi="Paris2024" w:cs="Paris2024"/>
        </w:rPr>
      </w:pPr>
    </w:p>
    <w:p w14:paraId="6C31E7A8" w14:textId="4015F40F" w:rsidR="00FE6734" w:rsidRPr="00021F23" w:rsidRDefault="00FE6734">
      <w:pPr>
        <w:pStyle w:val="Paragraphedeliste"/>
        <w:numPr>
          <w:ilvl w:val="0"/>
          <w:numId w:val="38"/>
        </w:numPr>
        <w:rPr>
          <w:rFonts w:ascii="Paris2024" w:hAnsi="Paris2024"/>
          <w:b/>
          <w:bCs/>
          <w:lang w:val="fr-FR"/>
        </w:rPr>
      </w:pPr>
      <w:r w:rsidRPr="00021F23">
        <w:rPr>
          <w:rFonts w:ascii="Paris2024" w:hAnsi="Paris2024"/>
          <w:b/>
          <w:bCs/>
          <w:lang w:val="fr-FR"/>
        </w:rPr>
        <w:t xml:space="preserve">Lot </w:t>
      </w:r>
      <w:r w:rsidR="00DB270B">
        <w:rPr>
          <w:rFonts w:ascii="Paris2024" w:hAnsi="Paris2024"/>
          <w:b/>
          <w:bCs/>
          <w:lang w:val="fr-FR"/>
        </w:rPr>
        <w:t>10</w:t>
      </w:r>
      <w:r w:rsidRPr="00021F23">
        <w:rPr>
          <w:rFonts w:ascii="Paris2024" w:hAnsi="Paris2024"/>
          <w:b/>
          <w:bCs/>
          <w:lang w:val="fr-FR"/>
        </w:rPr>
        <w:t xml:space="preserve"> : Prestations de services </w:t>
      </w:r>
      <w:r w:rsidR="0007305E" w:rsidRPr="00021F23">
        <w:rPr>
          <w:rFonts w:ascii="Paris2024" w:hAnsi="Paris2024"/>
          <w:b/>
          <w:bCs/>
          <w:lang w:val="fr-FR"/>
        </w:rPr>
        <w:t xml:space="preserve">associés </w:t>
      </w:r>
      <w:r w:rsidRPr="00021F23">
        <w:rPr>
          <w:rFonts w:ascii="Paris2024" w:hAnsi="Paris2024"/>
          <w:b/>
          <w:bCs/>
          <w:lang w:val="fr-FR"/>
        </w:rPr>
        <w:t>sur les sites de compétition et non-compétition de Paris 2024 à Marseille et alentours</w:t>
      </w:r>
    </w:p>
    <w:p w14:paraId="5190FE15" w14:textId="4FDFB0D9" w:rsidR="00FE6734" w:rsidRPr="00021F23" w:rsidRDefault="00FE6734" w:rsidP="00FE6734">
      <w:pPr>
        <w:shd w:val="clear" w:color="auto" w:fill="FFFFFF" w:themeFill="background1"/>
        <w:rPr>
          <w:rFonts w:ascii="Paris2024" w:eastAsia="Paris2024" w:hAnsi="Paris2024" w:cs="Paris2024"/>
        </w:rPr>
      </w:pPr>
      <w:r w:rsidRPr="00021F23">
        <w:rPr>
          <w:rFonts w:ascii="Paris2024" w:eastAsia="Paris2024" w:hAnsi="Paris2024" w:cs="Paris2024"/>
        </w:rPr>
        <w:t xml:space="preserve">Ce lot correspond </w:t>
      </w:r>
      <w:r w:rsidR="0007305E" w:rsidRPr="00021F23">
        <w:rPr>
          <w:rFonts w:ascii="Paris2024" w:eastAsia="Paris2024" w:hAnsi="Paris2024" w:cs="Paris2024"/>
        </w:rPr>
        <w:t>aux</w:t>
      </w:r>
      <w:r w:rsidR="00E67430" w:rsidRPr="00021F23">
        <w:rPr>
          <w:rFonts w:ascii="Paris2024" w:eastAsia="Paris2024" w:hAnsi="Paris2024" w:cs="Paris2024"/>
        </w:rPr>
        <w:t xml:space="preserve"> prestations de services associés :</w:t>
      </w:r>
    </w:p>
    <w:p w14:paraId="627C632D" w14:textId="0DE143A6" w:rsidR="003A677E" w:rsidRPr="00716E0D" w:rsidRDefault="00FE6734" w:rsidP="003A677E">
      <w:pPr>
        <w:pStyle w:val="Paragraphedeliste"/>
        <w:numPr>
          <w:ilvl w:val="0"/>
          <w:numId w:val="37"/>
        </w:numPr>
        <w:shd w:val="clear" w:color="auto" w:fill="FFFFFF" w:themeFill="background1"/>
        <w:rPr>
          <w:rFonts w:ascii="Paris2024" w:hAnsi="Paris2024" w:cs="Calibri"/>
          <w:color w:val="000000" w:themeColor="text1"/>
          <w:lang w:val="fr-FR"/>
        </w:rPr>
      </w:pPr>
      <w:r w:rsidRPr="003A677E">
        <w:rPr>
          <w:rFonts w:ascii="Paris2024" w:eastAsia="Paris2024" w:hAnsi="Paris2024" w:cs="Paris2024"/>
          <w:lang w:val="fr-FR"/>
        </w:rPr>
        <w:t xml:space="preserve">Sur les sites de compétition et d’entrainement des Jeux Olympiques de Paris 2024 à Marseille et alentours </w:t>
      </w:r>
      <w:r w:rsidRPr="00FC74CC">
        <w:rPr>
          <w:rFonts w:ascii="Paris2024" w:eastAsia="Paris2024" w:hAnsi="Paris2024" w:cs="Paris2024"/>
          <w:color w:val="000000" w:themeColor="text1"/>
          <w:lang w:val="fr-FR"/>
        </w:rPr>
        <w:t xml:space="preserve">du </w:t>
      </w:r>
      <w:r w:rsidR="00FC74CC" w:rsidRPr="00FC74CC">
        <w:rPr>
          <w:rFonts w:ascii="Paris2024" w:eastAsia="Paris2024" w:hAnsi="Paris2024" w:cs="Paris2024"/>
          <w:color w:val="000000" w:themeColor="text1"/>
          <w:lang w:val="fr-FR"/>
        </w:rPr>
        <w:t>18</w:t>
      </w:r>
      <w:r w:rsidRPr="00FC74CC">
        <w:rPr>
          <w:rFonts w:ascii="Paris2024" w:eastAsia="Paris2024" w:hAnsi="Paris2024" w:cs="Paris2024"/>
          <w:color w:val="000000" w:themeColor="text1"/>
          <w:lang w:val="fr-FR"/>
        </w:rPr>
        <w:t xml:space="preserve"> juillet au </w:t>
      </w:r>
      <w:r w:rsidR="00FC74CC" w:rsidRPr="00FC74CC">
        <w:rPr>
          <w:rFonts w:ascii="Paris2024" w:eastAsia="Paris2024" w:hAnsi="Paris2024" w:cs="Paris2024"/>
          <w:color w:val="000000" w:themeColor="text1"/>
          <w:lang w:val="fr-FR"/>
        </w:rPr>
        <w:t>8</w:t>
      </w:r>
      <w:r w:rsidRPr="00FC74CC">
        <w:rPr>
          <w:rFonts w:ascii="Paris2024" w:eastAsia="Paris2024" w:hAnsi="Paris2024" w:cs="Paris2024"/>
          <w:color w:val="000000" w:themeColor="text1"/>
          <w:lang w:val="fr-FR"/>
        </w:rPr>
        <w:t xml:space="preserve"> aout 2024 </w:t>
      </w:r>
      <w:r w:rsidRPr="003A677E">
        <w:rPr>
          <w:rFonts w:ascii="Paris2024" w:eastAsia="Paris2024" w:hAnsi="Paris2024" w:cs="Paris2024"/>
          <w:lang w:val="fr-FR"/>
        </w:rPr>
        <w:t xml:space="preserve">: besoin cumulé estimé à </w:t>
      </w:r>
      <w:r w:rsidR="003A677E" w:rsidRPr="00716E0D">
        <w:rPr>
          <w:rFonts w:ascii="Paris2024" w:eastAsia="Paris2024" w:hAnsi="Paris2024"/>
          <w:b/>
          <w:bCs/>
          <w:color w:val="000000" w:themeColor="text1"/>
          <w:sz w:val="20"/>
          <w:szCs w:val="20"/>
          <w:lang w:val="fr-FR"/>
        </w:rPr>
        <w:t xml:space="preserve">928 serviettes LOOK et </w:t>
      </w:r>
      <w:r w:rsidR="002125F4" w:rsidRPr="00CF68CF">
        <w:rPr>
          <w:rFonts w:ascii="Paris2024" w:eastAsia="Paris2024" w:hAnsi="Paris2024"/>
          <w:b/>
          <w:bCs/>
          <w:color w:val="FF0000"/>
          <w:sz w:val="20"/>
          <w:szCs w:val="20"/>
          <w:lang w:val="fr-FR"/>
        </w:rPr>
        <w:t>1962</w:t>
      </w:r>
      <w:r w:rsidR="003A677E" w:rsidRPr="00716E0D">
        <w:rPr>
          <w:rFonts w:ascii="Paris2024" w:eastAsia="Paris2024" w:hAnsi="Paris2024"/>
          <w:b/>
          <w:bCs/>
          <w:color w:val="000000" w:themeColor="text1"/>
          <w:sz w:val="20"/>
          <w:szCs w:val="20"/>
          <w:lang w:val="fr-FR"/>
        </w:rPr>
        <w:t xml:space="preserve"> serviettes blanches. </w:t>
      </w:r>
    </w:p>
    <w:p w14:paraId="37173836" w14:textId="77777777" w:rsidR="008E4404" w:rsidRPr="00FC74CC" w:rsidRDefault="008E4404" w:rsidP="008E4404">
      <w:pPr>
        <w:shd w:val="clear" w:color="auto" w:fill="FFFFFF" w:themeFill="background1"/>
        <w:rPr>
          <w:rFonts w:ascii="Paris2024" w:hAnsi="Paris2024" w:cs="Calibri"/>
          <w:color w:val="000000" w:themeColor="text1"/>
        </w:rPr>
      </w:pPr>
    </w:p>
    <w:p w14:paraId="098D5EE8" w14:textId="3F5FD4EB" w:rsidR="008E4404" w:rsidRPr="00FC74CC" w:rsidRDefault="008E4404" w:rsidP="008E4404">
      <w:pPr>
        <w:shd w:val="clear" w:color="auto" w:fill="FFFFFF" w:themeFill="background1"/>
        <w:rPr>
          <w:rFonts w:ascii="Paris2024" w:hAnsi="Paris2024" w:cs="Calibri"/>
          <w:color w:val="000000" w:themeColor="text1"/>
        </w:rPr>
      </w:pPr>
      <w:r w:rsidRPr="00FC74CC">
        <w:rPr>
          <w:rFonts w:ascii="Paris2024" w:hAnsi="Paris2024" w:cs="Calibri"/>
          <w:color w:val="000000" w:themeColor="text1"/>
        </w:rPr>
        <w:t xml:space="preserve">Le détail des besoins par site et par jour est présenté dans les fichiers annexes dénommés « </w:t>
      </w:r>
      <w:r w:rsidRPr="00FC74CC">
        <w:rPr>
          <w:rFonts w:ascii="Paris2024" w:eastAsia="Paris2024" w:hAnsi="Paris2024" w:cs="Paris2024"/>
          <w:color w:val="000000" w:themeColor="text1"/>
        </w:rPr>
        <w:t xml:space="preserve">CCTP FOURNITURE SERVIETTES – liste des besoins SPT, onglet lot </w:t>
      </w:r>
      <w:r w:rsidR="00DB270B">
        <w:rPr>
          <w:rFonts w:ascii="Paris2024" w:eastAsia="Paris2024" w:hAnsi="Paris2024" w:cs="Paris2024"/>
          <w:color w:val="000000" w:themeColor="text1"/>
        </w:rPr>
        <w:t>10</w:t>
      </w:r>
      <w:r w:rsidRPr="00FC74CC">
        <w:rPr>
          <w:rFonts w:ascii="Paris2024" w:hAnsi="Paris2024" w:cs="Calibri"/>
          <w:color w:val="000000" w:themeColor="text1"/>
        </w:rPr>
        <w:t xml:space="preserve"> » et « CCTP FOURNITURE SERVIETTES – listes des besoins MED, onglet lot </w:t>
      </w:r>
      <w:r w:rsidR="00DB270B">
        <w:rPr>
          <w:rFonts w:ascii="Paris2024" w:hAnsi="Paris2024" w:cs="Calibri"/>
          <w:color w:val="000000" w:themeColor="text1"/>
        </w:rPr>
        <w:t>10</w:t>
      </w:r>
      <w:r w:rsidRPr="00FC74CC">
        <w:rPr>
          <w:rFonts w:ascii="Paris2024" w:hAnsi="Paris2024" w:cs="Calibri"/>
          <w:color w:val="000000" w:themeColor="text1"/>
        </w:rPr>
        <w:t> ».</w:t>
      </w:r>
    </w:p>
    <w:p w14:paraId="69A4A3EF" w14:textId="5B5C404F" w:rsidR="00FE6734" w:rsidRPr="00021F23" w:rsidRDefault="00FE6734" w:rsidP="00CF7563">
      <w:pPr>
        <w:shd w:val="clear" w:color="auto" w:fill="FFFFFF" w:themeFill="background1"/>
        <w:rPr>
          <w:rFonts w:ascii="Paris2024" w:eastAsia="Paris2024" w:hAnsi="Paris2024" w:cs="Paris2024"/>
        </w:rPr>
      </w:pPr>
    </w:p>
    <w:p w14:paraId="2FF9E163" w14:textId="77777777" w:rsidR="008E4404" w:rsidRDefault="008E4404" w:rsidP="008E4404">
      <w:pPr>
        <w:shd w:val="clear" w:color="auto" w:fill="FFFFFF" w:themeFill="background1"/>
        <w:rPr>
          <w:rFonts w:ascii="Paris2024" w:hAnsi="Paris2024" w:cs="Calibri"/>
        </w:rPr>
      </w:pPr>
    </w:p>
    <w:p w14:paraId="2EB129C9" w14:textId="24AA0A64" w:rsidR="00212040" w:rsidRPr="00262C9A" w:rsidRDefault="00212040" w:rsidP="001A59B1">
      <w:pPr>
        <w:spacing w:after="160" w:line="259" w:lineRule="auto"/>
        <w:jc w:val="left"/>
        <w:rPr>
          <w:rFonts w:ascii="Paris2024" w:eastAsia="Paris2024" w:hAnsi="Paris2024" w:cs="Paris2024"/>
          <w:color w:val="FF0000"/>
        </w:rPr>
      </w:pPr>
    </w:p>
    <w:p w14:paraId="4E307635" w14:textId="3062532D" w:rsidR="002F0F97" w:rsidRDefault="002F0F97" w:rsidP="00466EDB">
      <w:pPr>
        <w:pStyle w:val="Titre3"/>
        <w:ind w:left="567" w:hanging="567"/>
        <w:rPr>
          <w:rFonts w:ascii="Paris2024" w:eastAsia="Paris2024" w:hAnsi="Paris2024" w:cs="Paris2024"/>
        </w:rPr>
      </w:pPr>
      <w:bookmarkStart w:id="17" w:name="_Toc137124650"/>
      <w:bookmarkStart w:id="18" w:name="_Toc147395818"/>
      <w:bookmarkStart w:id="19" w:name="_Toc97139977"/>
      <w:bookmarkStart w:id="20" w:name="_Toc98513859"/>
      <w:r>
        <w:rPr>
          <w:rFonts w:ascii="Paris2024" w:eastAsia="Paris2024" w:hAnsi="Paris2024" w:cs="Paris2024"/>
        </w:rPr>
        <w:t>Utilisation de</w:t>
      </w:r>
      <w:r w:rsidR="00736BA8">
        <w:rPr>
          <w:rFonts w:ascii="Paris2024" w:eastAsia="Paris2024" w:hAnsi="Paris2024" w:cs="Paris2024"/>
        </w:rPr>
        <w:t>s serviettes</w:t>
      </w:r>
      <w:bookmarkEnd w:id="17"/>
      <w:bookmarkEnd w:id="18"/>
    </w:p>
    <w:p w14:paraId="3CE22FC7" w14:textId="63429804" w:rsidR="002F0F97" w:rsidRDefault="002F0F97" w:rsidP="002F0F97">
      <w:pPr>
        <w:pStyle w:val="Titre3"/>
        <w:numPr>
          <w:ilvl w:val="0"/>
          <w:numId w:val="0"/>
        </w:numPr>
        <w:rPr>
          <w:rFonts w:ascii="Paris2024" w:eastAsia="Paris2024" w:hAnsi="Paris2024" w:cs="Paris2024"/>
          <w:i w:val="0"/>
          <w:iCs w:val="0"/>
          <w:color w:val="auto"/>
          <w:u w:val="none"/>
        </w:rPr>
      </w:pPr>
      <w:bookmarkStart w:id="21" w:name="_Toc137124651"/>
      <w:bookmarkStart w:id="22" w:name="_Toc147395819"/>
      <w:r w:rsidRPr="002F0F97">
        <w:rPr>
          <w:rFonts w:ascii="Paris2024" w:eastAsia="Paris2024" w:hAnsi="Paris2024" w:cs="Paris2024"/>
          <w:i w:val="0"/>
          <w:iCs w:val="0"/>
          <w:color w:val="auto"/>
          <w:u w:val="none"/>
        </w:rPr>
        <w:t>L</w:t>
      </w:r>
      <w:r w:rsidR="00736BA8">
        <w:rPr>
          <w:rFonts w:ascii="Paris2024" w:eastAsia="Paris2024" w:hAnsi="Paris2024" w:cs="Paris2024"/>
          <w:i w:val="0"/>
          <w:iCs w:val="0"/>
          <w:color w:val="auto"/>
          <w:u w:val="none"/>
        </w:rPr>
        <w:t>es serviettes</w:t>
      </w:r>
      <w:r w:rsidRPr="002F0F97">
        <w:rPr>
          <w:rFonts w:ascii="Paris2024" w:eastAsia="Paris2024" w:hAnsi="Paris2024" w:cs="Paris2024"/>
          <w:i w:val="0"/>
          <w:iCs w:val="0"/>
          <w:color w:val="auto"/>
          <w:u w:val="none"/>
        </w:rPr>
        <w:t xml:space="preserve"> fournie</w:t>
      </w:r>
      <w:r w:rsidR="00736BA8">
        <w:rPr>
          <w:rFonts w:ascii="Paris2024" w:eastAsia="Paris2024" w:hAnsi="Paris2024" w:cs="Paris2024"/>
          <w:i w:val="0"/>
          <w:iCs w:val="0"/>
          <w:color w:val="auto"/>
          <w:u w:val="none"/>
        </w:rPr>
        <w:t>s</w:t>
      </w:r>
      <w:r w:rsidRPr="002F0F97">
        <w:rPr>
          <w:rFonts w:ascii="Paris2024" w:eastAsia="Paris2024" w:hAnsi="Paris2024" w:cs="Paris2024"/>
          <w:i w:val="0"/>
          <w:iCs w:val="0"/>
          <w:color w:val="auto"/>
          <w:u w:val="none"/>
        </w:rPr>
        <w:t xml:space="preserve"> par le prestataire</w:t>
      </w:r>
      <w:r>
        <w:rPr>
          <w:rFonts w:ascii="Paris2024" w:eastAsia="Paris2024" w:hAnsi="Paris2024" w:cs="Paris2024"/>
          <w:i w:val="0"/>
          <w:iCs w:val="0"/>
          <w:color w:val="auto"/>
          <w:u w:val="none"/>
        </w:rPr>
        <w:t xml:space="preserve"> </w:t>
      </w:r>
      <w:r w:rsidR="00CD2D28">
        <w:rPr>
          <w:rFonts w:ascii="Paris2024" w:eastAsia="Paris2024" w:hAnsi="Paris2024" w:cs="Paris2024"/>
          <w:i w:val="0"/>
          <w:iCs w:val="0"/>
          <w:color w:val="auto"/>
          <w:u w:val="none"/>
        </w:rPr>
        <w:t>auront</w:t>
      </w:r>
      <w:r>
        <w:rPr>
          <w:rFonts w:ascii="Paris2024" w:eastAsia="Paris2024" w:hAnsi="Paris2024" w:cs="Paris2024"/>
          <w:i w:val="0"/>
          <w:iCs w:val="0"/>
          <w:color w:val="auto"/>
          <w:u w:val="none"/>
        </w:rPr>
        <w:t xml:space="preserve"> </w:t>
      </w:r>
      <w:r w:rsidR="00981AC6">
        <w:rPr>
          <w:rFonts w:ascii="Paris2024" w:eastAsia="Paris2024" w:hAnsi="Paris2024" w:cs="Paris2024"/>
          <w:i w:val="0"/>
          <w:iCs w:val="0"/>
          <w:color w:val="auto"/>
          <w:u w:val="none"/>
        </w:rPr>
        <w:t>deux</w:t>
      </w:r>
      <w:r>
        <w:rPr>
          <w:rFonts w:ascii="Paris2024" w:eastAsia="Paris2024" w:hAnsi="Paris2024" w:cs="Paris2024"/>
          <w:i w:val="0"/>
          <w:iCs w:val="0"/>
          <w:color w:val="auto"/>
          <w:u w:val="none"/>
        </w:rPr>
        <w:t xml:space="preserve"> utilités distinctes :</w:t>
      </w:r>
      <w:bookmarkEnd w:id="21"/>
      <w:bookmarkEnd w:id="22"/>
      <w:r w:rsidR="00736BA8">
        <w:rPr>
          <w:rFonts w:ascii="Paris2024" w:eastAsia="Paris2024" w:hAnsi="Paris2024" w:cs="Paris2024"/>
          <w:i w:val="0"/>
          <w:iCs w:val="0"/>
          <w:color w:val="auto"/>
          <w:u w:val="none"/>
        </w:rPr>
        <w:t xml:space="preserve"> </w:t>
      </w:r>
    </w:p>
    <w:p w14:paraId="7B25B25E" w14:textId="68E357A9" w:rsidR="002F0F97" w:rsidRPr="00AC7028" w:rsidRDefault="002F0F97">
      <w:pPr>
        <w:pStyle w:val="Paragraphedeliste"/>
        <w:numPr>
          <w:ilvl w:val="0"/>
          <w:numId w:val="37"/>
        </w:numPr>
        <w:shd w:val="clear" w:color="auto" w:fill="FFFFFF" w:themeFill="background1"/>
        <w:rPr>
          <w:rFonts w:ascii="Paris2024" w:eastAsia="Paris2024" w:hAnsi="Paris2024" w:cs="Paris2024"/>
          <w:color w:val="000000" w:themeColor="text1"/>
          <w:lang w:val="fr-FR"/>
        </w:rPr>
      </w:pPr>
      <w:r w:rsidRPr="01D2B7A1">
        <w:rPr>
          <w:rFonts w:ascii="Paris2024" w:eastAsia="Paris2024" w:hAnsi="Paris2024" w:cs="Paris2024"/>
          <w:color w:val="000000" w:themeColor="text1"/>
          <w:lang w:val="fr-FR"/>
        </w:rPr>
        <w:t xml:space="preserve">Sportive : </w:t>
      </w:r>
      <w:r w:rsidR="00210F20" w:rsidRPr="01D2B7A1">
        <w:rPr>
          <w:rFonts w:ascii="Paris2024" w:eastAsia="Paris2024" w:hAnsi="Paris2024" w:cs="Paris2024"/>
          <w:color w:val="000000" w:themeColor="text1"/>
          <w:lang w:val="fr-FR"/>
        </w:rPr>
        <w:t>pour l</w:t>
      </w:r>
      <w:r w:rsidR="00AC7028" w:rsidRPr="01D2B7A1">
        <w:rPr>
          <w:rFonts w:ascii="Paris2024" w:eastAsia="Paris2024" w:hAnsi="Paris2024" w:cs="Paris2024"/>
          <w:color w:val="000000" w:themeColor="text1"/>
          <w:lang w:val="fr-FR"/>
        </w:rPr>
        <w:t>’entrainement et la compétition</w:t>
      </w:r>
    </w:p>
    <w:p w14:paraId="4ECACBBF" w14:textId="65633A6D" w:rsidR="00EC55EF" w:rsidRPr="00600CEF" w:rsidRDefault="002F0F97">
      <w:pPr>
        <w:pStyle w:val="Paragraphedeliste"/>
        <w:numPr>
          <w:ilvl w:val="0"/>
          <w:numId w:val="37"/>
        </w:numPr>
        <w:shd w:val="clear" w:color="auto" w:fill="FFFFFF" w:themeFill="background1"/>
        <w:rPr>
          <w:rFonts w:ascii="Paris2024" w:eastAsia="Paris2024" w:hAnsi="Paris2024" w:cs="Paris2024"/>
          <w:color w:val="000000" w:themeColor="text1"/>
          <w:lang w:val="fr-FR"/>
        </w:rPr>
      </w:pPr>
      <w:r w:rsidRPr="01D2B7A1">
        <w:rPr>
          <w:rFonts w:ascii="Paris2024" w:eastAsia="Paris2024" w:hAnsi="Paris2024" w:cs="Paris2024"/>
          <w:color w:val="000000" w:themeColor="text1"/>
          <w:lang w:val="fr-FR"/>
        </w:rPr>
        <w:t xml:space="preserve">Rafraîchissante : </w:t>
      </w:r>
      <w:r w:rsidR="00981AC6" w:rsidRPr="01D2B7A1">
        <w:rPr>
          <w:rFonts w:ascii="Paris2024" w:eastAsia="Paris2024" w:hAnsi="Paris2024" w:cs="Paris2024"/>
          <w:color w:val="000000" w:themeColor="text1"/>
          <w:lang w:val="fr-FR"/>
        </w:rPr>
        <w:t>pour la douche</w:t>
      </w:r>
    </w:p>
    <w:p w14:paraId="2BF851F3" w14:textId="77777777" w:rsidR="00EC55EF" w:rsidRPr="00EC55EF" w:rsidRDefault="00EC55EF" w:rsidP="00EC55EF">
      <w:pPr>
        <w:shd w:val="clear" w:color="auto" w:fill="FFFFFF" w:themeFill="background1"/>
        <w:rPr>
          <w:rFonts w:ascii="Paris2024" w:eastAsia="Paris2024" w:hAnsi="Paris2024" w:cs="Paris2024"/>
          <w:color w:val="FF0000"/>
        </w:rPr>
      </w:pPr>
    </w:p>
    <w:p w14:paraId="6632E794" w14:textId="4C4FCB0C" w:rsidR="007076B4" w:rsidRPr="001E78D4" w:rsidRDefault="007076B4" w:rsidP="00466EDB">
      <w:pPr>
        <w:pStyle w:val="Titre3"/>
        <w:ind w:left="567" w:hanging="567"/>
        <w:rPr>
          <w:rFonts w:ascii="Paris2024" w:eastAsia="Paris2024" w:hAnsi="Paris2024" w:cs="Paris2024"/>
        </w:rPr>
      </w:pPr>
      <w:bookmarkStart w:id="23" w:name="_Toc137124652"/>
      <w:bookmarkStart w:id="24" w:name="_Toc147395820"/>
      <w:r w:rsidRPr="001E78D4">
        <w:rPr>
          <w:rFonts w:ascii="Paris2024" w:eastAsia="Paris2024" w:hAnsi="Paris2024" w:cs="Paris2024"/>
        </w:rPr>
        <w:t>Caractéristiques techniques des produits</w:t>
      </w:r>
      <w:bookmarkEnd w:id="19"/>
      <w:bookmarkEnd w:id="20"/>
      <w:bookmarkEnd w:id="23"/>
      <w:bookmarkEnd w:id="24"/>
    </w:p>
    <w:p w14:paraId="123DCEB7" w14:textId="39FC3C91" w:rsidR="001D3947" w:rsidRDefault="00972096">
      <w:pPr>
        <w:pStyle w:val="Paragraphedeliste"/>
        <w:numPr>
          <w:ilvl w:val="0"/>
          <w:numId w:val="67"/>
        </w:numPr>
        <w:ind w:left="1134"/>
        <w:rPr>
          <w:rFonts w:ascii="Paris2024" w:hAnsi="Paris2024"/>
          <w:color w:val="000000" w:themeColor="text1"/>
          <w:lang w:val="fr-FR" w:eastAsia="en-US"/>
        </w:rPr>
      </w:pPr>
      <w:r w:rsidRPr="009642A1">
        <w:rPr>
          <w:rFonts w:ascii="Paris2024" w:hAnsi="Paris2024"/>
          <w:color w:val="000000" w:themeColor="text1"/>
          <w:lang w:val="fr-FR" w:eastAsia="en-US"/>
        </w:rPr>
        <w:t xml:space="preserve">Le prestataire fournit des serviettes </w:t>
      </w:r>
      <w:r w:rsidR="007C4BA3" w:rsidRPr="009642A1">
        <w:rPr>
          <w:rFonts w:ascii="Paris2024" w:hAnsi="Paris2024"/>
          <w:color w:val="000000" w:themeColor="text1"/>
          <w:lang w:val="fr-FR" w:eastAsia="en-US"/>
        </w:rPr>
        <w:t xml:space="preserve">de couleur </w:t>
      </w:r>
      <w:r w:rsidR="00A545CB" w:rsidRPr="009642A1">
        <w:rPr>
          <w:rFonts w:ascii="Paris2024" w:hAnsi="Paris2024"/>
          <w:color w:val="000000" w:themeColor="text1"/>
          <w:lang w:val="fr-FR" w:eastAsia="en-US"/>
        </w:rPr>
        <w:t>blanche</w:t>
      </w:r>
      <w:r w:rsidR="008E1CA5" w:rsidRPr="009642A1">
        <w:rPr>
          <w:rFonts w:ascii="Paris2024" w:hAnsi="Paris2024"/>
          <w:color w:val="000000" w:themeColor="text1"/>
          <w:lang w:val="fr-FR" w:eastAsia="en-US"/>
        </w:rPr>
        <w:t xml:space="preserve"> pour les sites d’entrainement</w:t>
      </w:r>
      <w:r w:rsidR="00CF19D4">
        <w:rPr>
          <w:rFonts w:ascii="Paris2024" w:hAnsi="Paris2024"/>
          <w:color w:val="000000" w:themeColor="text1"/>
          <w:lang w:val="fr-FR" w:eastAsia="en-US"/>
        </w:rPr>
        <w:t xml:space="preserve"> ainsi que pour les besoins des équipes médicales</w:t>
      </w:r>
    </w:p>
    <w:p w14:paraId="67E92067" w14:textId="671ED36E" w:rsidR="008E1CA5" w:rsidRPr="00D43881" w:rsidRDefault="000B7584">
      <w:pPr>
        <w:pStyle w:val="Paragraphedeliste"/>
        <w:numPr>
          <w:ilvl w:val="0"/>
          <w:numId w:val="67"/>
        </w:numPr>
        <w:ind w:left="1134"/>
        <w:rPr>
          <w:rFonts w:ascii="Paris2024" w:hAnsi="Paris2024"/>
          <w:color w:val="000000" w:themeColor="text1"/>
          <w:lang w:val="fr-FR" w:eastAsia="en-US"/>
        </w:rPr>
      </w:pPr>
      <w:r w:rsidRPr="00D43881">
        <w:rPr>
          <w:rFonts w:ascii="Paris2024" w:hAnsi="Paris2024"/>
          <w:color w:val="000000" w:themeColor="text1"/>
          <w:lang w:val="fr-FR" w:eastAsia="en-US"/>
        </w:rPr>
        <w:t xml:space="preserve">Le prestataire fournit des serviettes </w:t>
      </w:r>
      <w:r w:rsidR="71F7C77A" w:rsidRPr="00D43881">
        <w:rPr>
          <w:rFonts w:ascii="Paris2024" w:hAnsi="Paris2024"/>
          <w:color w:val="000000" w:themeColor="text1"/>
          <w:lang w:val="fr-FR" w:eastAsia="en-US"/>
        </w:rPr>
        <w:t xml:space="preserve">au look de Paris 2024 </w:t>
      </w:r>
      <w:r w:rsidRPr="00D43881">
        <w:rPr>
          <w:rFonts w:ascii="Paris2024" w:hAnsi="Paris2024"/>
          <w:color w:val="000000" w:themeColor="text1"/>
          <w:lang w:val="fr-FR" w:eastAsia="en-US"/>
        </w:rPr>
        <w:t>sur la base du visuel validé</w:t>
      </w:r>
      <w:r w:rsidR="003255F7" w:rsidRPr="00D43881">
        <w:rPr>
          <w:rFonts w:ascii="Paris2024" w:hAnsi="Paris2024"/>
          <w:color w:val="000000" w:themeColor="text1"/>
          <w:lang w:val="fr-FR" w:eastAsia="en-US"/>
        </w:rPr>
        <w:t xml:space="preserve"> </w:t>
      </w:r>
      <w:r w:rsidR="00D43881" w:rsidRPr="00D43881">
        <w:rPr>
          <w:rFonts w:ascii="Paris2024" w:hAnsi="Paris2024"/>
          <w:color w:val="000000" w:themeColor="text1"/>
          <w:lang w:val="fr-FR" w:eastAsia="en-US"/>
        </w:rPr>
        <w:t>ainsi que le type</w:t>
      </w:r>
      <w:r w:rsidR="003255F7" w:rsidRPr="00D43881">
        <w:rPr>
          <w:rFonts w:ascii="Paris2024" w:hAnsi="Paris2024"/>
          <w:color w:val="000000" w:themeColor="text1"/>
          <w:lang w:val="fr-FR" w:eastAsia="en-US"/>
        </w:rPr>
        <w:t xml:space="preserve"> de </w:t>
      </w:r>
      <w:r w:rsidR="00B42258" w:rsidRPr="00D43881">
        <w:rPr>
          <w:rFonts w:ascii="Paris2024" w:hAnsi="Paris2024"/>
          <w:color w:val="000000" w:themeColor="text1"/>
          <w:lang w:val="fr-FR" w:eastAsia="en-US"/>
        </w:rPr>
        <w:t>flocage</w:t>
      </w:r>
      <w:r w:rsidR="003255F7" w:rsidRPr="00D43881">
        <w:rPr>
          <w:rFonts w:ascii="Paris2024" w:hAnsi="Paris2024"/>
          <w:color w:val="000000" w:themeColor="text1"/>
          <w:lang w:val="fr-FR" w:eastAsia="en-US"/>
        </w:rPr>
        <w:t xml:space="preserve"> </w:t>
      </w:r>
      <w:r w:rsidR="00C832AC">
        <w:rPr>
          <w:rFonts w:ascii="Paris2024" w:hAnsi="Paris2024"/>
          <w:color w:val="000000" w:themeColor="text1"/>
          <w:lang w:val="fr-FR" w:eastAsia="en-US"/>
        </w:rPr>
        <w:t>choisi pour les sites de compétition</w:t>
      </w:r>
    </w:p>
    <w:p w14:paraId="5A7ACBF4" w14:textId="36F5C87A" w:rsidR="00972096" w:rsidRDefault="001D3947">
      <w:pPr>
        <w:pStyle w:val="Paragraphedeliste"/>
        <w:numPr>
          <w:ilvl w:val="0"/>
          <w:numId w:val="67"/>
        </w:numPr>
        <w:ind w:left="1134"/>
        <w:rPr>
          <w:rFonts w:ascii="Paris2024" w:hAnsi="Paris2024"/>
          <w:color w:val="000000" w:themeColor="text1"/>
          <w:lang w:val="fr-FR" w:eastAsia="en-US"/>
        </w:rPr>
      </w:pPr>
      <w:r w:rsidRPr="00EC55EF">
        <w:rPr>
          <w:rFonts w:ascii="Paris2024" w:hAnsi="Paris2024"/>
          <w:color w:val="000000" w:themeColor="text1"/>
          <w:lang w:val="fr-FR" w:eastAsia="en-US"/>
        </w:rPr>
        <w:t>Le prestataire fournit des serviettes de</w:t>
      </w:r>
      <w:r w:rsidR="007C4BA3" w:rsidRPr="00EC55EF">
        <w:rPr>
          <w:rFonts w:ascii="Paris2024" w:hAnsi="Paris2024"/>
          <w:color w:val="000000" w:themeColor="text1"/>
          <w:lang w:val="fr-FR" w:eastAsia="en-US"/>
        </w:rPr>
        <w:t xml:space="preserve"> taille </w:t>
      </w:r>
      <w:r w:rsidR="00A545CB" w:rsidRPr="00EC55EF">
        <w:rPr>
          <w:rFonts w:ascii="Paris2024" w:hAnsi="Paris2024"/>
          <w:color w:val="000000" w:themeColor="text1"/>
          <w:lang w:val="fr-FR" w:eastAsia="en-US"/>
        </w:rPr>
        <w:t>50 x 70 cm</w:t>
      </w:r>
    </w:p>
    <w:p w14:paraId="1F374860" w14:textId="65105F0A" w:rsidR="00B75568" w:rsidRDefault="00B75568">
      <w:pPr>
        <w:pStyle w:val="Paragraphedeliste"/>
        <w:numPr>
          <w:ilvl w:val="0"/>
          <w:numId w:val="67"/>
        </w:numPr>
        <w:ind w:left="1134"/>
        <w:rPr>
          <w:rFonts w:ascii="Paris2024" w:hAnsi="Paris2024"/>
          <w:color w:val="000000" w:themeColor="text1"/>
          <w:lang w:val="fr-FR" w:eastAsia="en-US"/>
        </w:rPr>
      </w:pPr>
      <w:r>
        <w:rPr>
          <w:rFonts w:ascii="Paris2024" w:hAnsi="Paris2024"/>
          <w:color w:val="000000" w:themeColor="text1"/>
          <w:lang w:val="fr-FR" w:eastAsia="en-US"/>
        </w:rPr>
        <w:t>Le p</w:t>
      </w:r>
      <w:r w:rsidR="00524420">
        <w:rPr>
          <w:rFonts w:ascii="Paris2024" w:hAnsi="Paris2024"/>
          <w:color w:val="000000" w:themeColor="text1"/>
          <w:lang w:val="fr-FR" w:eastAsia="en-US"/>
        </w:rPr>
        <w:t xml:space="preserve">restataire fournit </w:t>
      </w:r>
      <w:r w:rsidR="00AB5B1B">
        <w:rPr>
          <w:rFonts w:ascii="Paris2024" w:hAnsi="Paris2024"/>
          <w:color w:val="000000" w:themeColor="text1"/>
          <w:lang w:val="fr-FR" w:eastAsia="en-US"/>
        </w:rPr>
        <w:t xml:space="preserve">des serviettes aux caractéristiques optimales. </w:t>
      </w:r>
    </w:p>
    <w:p w14:paraId="5D17AE8D" w14:textId="77777777" w:rsidR="00DC6B5B" w:rsidRPr="004F4604" w:rsidRDefault="00DC6B5B" w:rsidP="00B42258">
      <w:pPr>
        <w:pStyle w:val="Paragraphedeliste"/>
        <w:ind w:left="1134"/>
        <w:rPr>
          <w:rFonts w:ascii="Paris2024" w:hAnsi="Paris2024"/>
          <w:color w:val="000000" w:themeColor="text1"/>
          <w:lang w:val="fr-FR" w:eastAsia="en-US"/>
        </w:rPr>
      </w:pPr>
    </w:p>
    <w:p w14:paraId="3AC6D72E" w14:textId="48F26BCB" w:rsidR="006F2202" w:rsidRPr="00CC0539" w:rsidRDefault="006F2202" w:rsidP="003B4D31">
      <w:pPr>
        <w:pStyle w:val="Paragraphedeliste"/>
        <w:rPr>
          <w:rFonts w:ascii="Paris2024" w:hAnsi="Paris2024" w:cstheme="minorBidi"/>
          <w:lang w:val="fr-FR"/>
        </w:rPr>
      </w:pPr>
      <w:bookmarkStart w:id="25" w:name="_Hlk98428681"/>
      <w:bookmarkStart w:id="26" w:name="_Toc97139978"/>
      <w:r w:rsidRPr="000F2C1E">
        <w:rPr>
          <w:rFonts w:ascii="Paris2024" w:eastAsia="Paris2024" w:hAnsi="Paris2024" w:cs="Paris2024"/>
          <w:color w:val="2F5496" w:themeColor="accent1" w:themeShade="BF"/>
          <w:sz w:val="24"/>
          <w:szCs w:val="24"/>
          <w:lang w:val="fr-FR"/>
        </w:rPr>
        <w:br w:type="page"/>
      </w:r>
    </w:p>
    <w:p w14:paraId="6E50F51E" w14:textId="728AABB1" w:rsidR="000F1F0A" w:rsidRDefault="000F1F0A" w:rsidP="000F1F0A">
      <w:pPr>
        <w:pStyle w:val="Titre2"/>
        <w:ind w:left="993" w:hanging="567"/>
        <w:rPr>
          <w:rFonts w:ascii="Paris2024" w:eastAsia="Paris2024" w:hAnsi="Paris2024" w:cs="Paris2024"/>
        </w:rPr>
      </w:pPr>
      <w:bookmarkStart w:id="27" w:name="_Toc137124653"/>
      <w:bookmarkStart w:id="28" w:name="_Toc147395821"/>
      <w:r w:rsidRPr="001E78D4">
        <w:rPr>
          <w:rFonts w:ascii="Paris2024" w:eastAsia="Paris2024" w:hAnsi="Paris2024" w:cs="Paris2024"/>
        </w:rPr>
        <w:lastRenderedPageBreak/>
        <w:t>Précisions sur les prestations attendues</w:t>
      </w:r>
      <w:bookmarkEnd w:id="25"/>
      <w:bookmarkEnd w:id="27"/>
      <w:bookmarkEnd w:id="28"/>
      <w:r w:rsidRPr="001E78D4">
        <w:rPr>
          <w:rFonts w:ascii="Paris2024" w:eastAsia="Paris2024" w:hAnsi="Paris2024" w:cs="Paris2024"/>
        </w:rPr>
        <w:t xml:space="preserve"> </w:t>
      </w:r>
    </w:p>
    <w:p w14:paraId="0D5253AB" w14:textId="77777777" w:rsidR="007A7524" w:rsidRDefault="007A7524" w:rsidP="001E5BD8">
      <w:pPr>
        <w:rPr>
          <w:rFonts w:ascii="Paris2024" w:eastAsia="Paris2024" w:hAnsi="Paris2024" w:cs="Paris2024"/>
        </w:rPr>
      </w:pPr>
    </w:p>
    <w:tbl>
      <w:tblPr>
        <w:tblStyle w:val="Grilledutableau"/>
        <w:tblW w:w="9209" w:type="dxa"/>
        <w:jc w:val="center"/>
        <w:tblLayout w:type="fixed"/>
        <w:tblLook w:val="04A0" w:firstRow="1" w:lastRow="0" w:firstColumn="1" w:lastColumn="0" w:noHBand="0" w:noVBand="1"/>
      </w:tblPr>
      <w:tblGrid>
        <w:gridCol w:w="1413"/>
        <w:gridCol w:w="7796"/>
      </w:tblGrid>
      <w:tr w:rsidR="000D5621" w:rsidRPr="006616A1" w14:paraId="3B663D43" w14:textId="77777777" w:rsidTr="000D5621">
        <w:trPr>
          <w:trHeight w:val="742"/>
          <w:jc w:val="center"/>
        </w:trPr>
        <w:tc>
          <w:tcPr>
            <w:tcW w:w="1413" w:type="dxa"/>
            <w:shd w:val="clear" w:color="auto" w:fill="A6A6A6" w:themeFill="background1" w:themeFillShade="A6"/>
            <w:noWrap/>
            <w:vAlign w:val="bottom"/>
            <w:hideMark/>
          </w:tcPr>
          <w:p w14:paraId="42D32AA0" w14:textId="02EE6BDC" w:rsidR="000D5621" w:rsidRPr="000D5621" w:rsidRDefault="000D5621" w:rsidP="000D5621">
            <w:pPr>
              <w:jc w:val="center"/>
              <w:rPr>
                <w:rFonts w:ascii="Paris2024" w:eastAsia="Paris2024" w:hAnsi="Paris2024" w:cs="Paris2024"/>
                <w:b/>
                <w:bCs/>
                <w:color w:val="FFFFFF" w:themeColor="background1"/>
              </w:rPr>
            </w:pPr>
            <w:r w:rsidRPr="000D5621">
              <w:rPr>
                <w:rFonts w:ascii="Paris2024" w:eastAsia="Paris2024" w:hAnsi="Paris2024" w:cs="Paris2024"/>
                <w:b/>
                <w:bCs/>
                <w:color w:val="FFFFFF" w:themeColor="background1"/>
              </w:rPr>
              <w:t xml:space="preserve"># </w:t>
            </w:r>
            <w:r w:rsidR="00C20533">
              <w:rPr>
                <w:rFonts w:ascii="Paris2024" w:eastAsia="Paris2024" w:hAnsi="Paris2024" w:cs="Paris2024"/>
                <w:b/>
                <w:bCs/>
                <w:color w:val="FFFFFF" w:themeColor="background1"/>
              </w:rPr>
              <w:t xml:space="preserve">LOT 2 </w:t>
            </w:r>
            <w:r w:rsidR="00657ADC">
              <w:rPr>
                <w:rFonts w:ascii="Paris2024" w:eastAsia="Paris2024" w:hAnsi="Paris2024" w:cs="Paris2024"/>
                <w:b/>
                <w:bCs/>
                <w:color w:val="FFFFFF" w:themeColor="background1"/>
              </w:rPr>
              <w:t>à 10</w:t>
            </w:r>
          </w:p>
        </w:tc>
        <w:tc>
          <w:tcPr>
            <w:tcW w:w="7796" w:type="dxa"/>
            <w:shd w:val="clear" w:color="auto" w:fill="A6A6A6" w:themeFill="background1" w:themeFillShade="A6"/>
            <w:noWrap/>
            <w:vAlign w:val="bottom"/>
            <w:hideMark/>
          </w:tcPr>
          <w:p w14:paraId="3A1723C0" w14:textId="29D56ED2" w:rsidR="000D5621" w:rsidRPr="000D5621" w:rsidRDefault="004C29F7" w:rsidP="00C00E81">
            <w:pPr>
              <w:jc w:val="left"/>
              <w:rPr>
                <w:rFonts w:ascii="Paris2024" w:eastAsia="Paris2024" w:hAnsi="Paris2024" w:cs="Paris2024"/>
                <w:b/>
                <w:bCs/>
                <w:color w:val="FFFFFF" w:themeColor="background1"/>
              </w:rPr>
            </w:pPr>
            <w:r>
              <w:rPr>
                <w:rFonts w:ascii="Paris2024" w:eastAsia="Paris2024" w:hAnsi="Paris2024" w:cs="Paris2024"/>
                <w:b/>
                <w:bCs/>
                <w:color w:val="FFFFFF" w:themeColor="background1"/>
              </w:rPr>
              <w:t>Prestations de services associés</w:t>
            </w:r>
          </w:p>
        </w:tc>
      </w:tr>
      <w:tr w:rsidR="000D5621" w:rsidRPr="006616A1" w14:paraId="2D59D80E" w14:textId="77777777" w:rsidTr="000D5621">
        <w:trPr>
          <w:trHeight w:val="181"/>
          <w:jc w:val="center"/>
        </w:trPr>
        <w:tc>
          <w:tcPr>
            <w:tcW w:w="1413" w:type="dxa"/>
            <w:vAlign w:val="center"/>
            <w:hideMark/>
          </w:tcPr>
          <w:p w14:paraId="5C48FB58" w14:textId="77777777" w:rsidR="000D5621" w:rsidRPr="0036347B" w:rsidRDefault="000D5621" w:rsidP="000D5621">
            <w:pPr>
              <w:jc w:val="center"/>
              <w:rPr>
                <w:rFonts w:ascii="Paris2024" w:eastAsia="Paris2024" w:hAnsi="Paris2024" w:cs="Paris2024"/>
                <w:i/>
                <w:iCs/>
                <w:color w:val="ED7D31" w:themeColor="accent2"/>
                <w:sz w:val="16"/>
                <w:szCs w:val="16"/>
              </w:rPr>
            </w:pPr>
            <w:r w:rsidRPr="0036347B">
              <w:rPr>
                <w:rFonts w:ascii="Paris2024" w:eastAsia="Paris2024" w:hAnsi="Paris2024" w:cs="Paris2024"/>
                <w:i/>
                <w:iCs/>
                <w:color w:val="ED7D31" w:themeColor="accent2"/>
                <w:sz w:val="16"/>
                <w:szCs w:val="16"/>
              </w:rPr>
              <w:t>1</w:t>
            </w:r>
          </w:p>
        </w:tc>
        <w:tc>
          <w:tcPr>
            <w:tcW w:w="7796" w:type="dxa"/>
            <w:vAlign w:val="center"/>
            <w:hideMark/>
          </w:tcPr>
          <w:p w14:paraId="76DF4E29" w14:textId="6B7BD425" w:rsidR="000D5621" w:rsidRPr="00D674D8" w:rsidRDefault="00586F16" w:rsidP="00D674D8">
            <w:pPr>
              <w:shd w:val="clear" w:color="auto" w:fill="FFFFFF" w:themeFill="background1"/>
              <w:rPr>
                <w:rFonts w:ascii="Paris2024" w:eastAsia="Paris2024" w:hAnsi="Paris2024" w:cs="Paris2024"/>
              </w:rPr>
            </w:pPr>
            <w:r w:rsidRPr="00D674D8">
              <w:rPr>
                <w:rFonts w:ascii="Paris2024" w:eastAsia="Paris2024" w:hAnsi="Paris2024" w:cs="Paris2024"/>
              </w:rPr>
              <w:t>Nettoyage des serviettes</w:t>
            </w:r>
          </w:p>
        </w:tc>
      </w:tr>
      <w:tr w:rsidR="00796E7C" w:rsidRPr="006616A1" w14:paraId="3C42249C" w14:textId="77777777" w:rsidTr="000D5621">
        <w:trPr>
          <w:trHeight w:val="102"/>
          <w:jc w:val="center"/>
        </w:trPr>
        <w:tc>
          <w:tcPr>
            <w:tcW w:w="1413" w:type="dxa"/>
            <w:vAlign w:val="center"/>
            <w:hideMark/>
          </w:tcPr>
          <w:p w14:paraId="6AC254BE" w14:textId="6057B3C9" w:rsidR="00796E7C" w:rsidRPr="0036347B" w:rsidRDefault="00796E7C" w:rsidP="00796E7C">
            <w:pPr>
              <w:jc w:val="center"/>
              <w:rPr>
                <w:rFonts w:ascii="Paris2024" w:eastAsia="Paris2024" w:hAnsi="Paris2024" w:cs="Paris2024"/>
                <w:i/>
                <w:iCs/>
                <w:color w:val="ED7D31" w:themeColor="accent2"/>
                <w:sz w:val="16"/>
                <w:szCs w:val="16"/>
              </w:rPr>
            </w:pPr>
            <w:r w:rsidRPr="0036347B">
              <w:rPr>
                <w:rFonts w:ascii="Paris2024" w:eastAsia="Paris2024" w:hAnsi="Paris2024" w:cs="Paris2024"/>
                <w:i/>
                <w:iCs/>
                <w:color w:val="ED7D31" w:themeColor="accent2"/>
                <w:sz w:val="16"/>
                <w:szCs w:val="16"/>
              </w:rPr>
              <w:t>2</w:t>
            </w:r>
          </w:p>
        </w:tc>
        <w:tc>
          <w:tcPr>
            <w:tcW w:w="7796" w:type="dxa"/>
            <w:vAlign w:val="center"/>
            <w:hideMark/>
          </w:tcPr>
          <w:p w14:paraId="0EEEE831" w14:textId="77777777" w:rsidR="00586F16" w:rsidRPr="00586F16" w:rsidRDefault="00586F16" w:rsidP="00586F16">
            <w:pPr>
              <w:shd w:val="clear" w:color="auto" w:fill="FFFFFF" w:themeFill="background1"/>
              <w:rPr>
                <w:rFonts w:ascii="Paris2024" w:eastAsia="Paris2024" w:hAnsi="Paris2024" w:cs="Paris2024"/>
              </w:rPr>
            </w:pPr>
            <w:r w:rsidRPr="00586F16">
              <w:rPr>
                <w:rFonts w:ascii="Paris2024" w:eastAsia="Paris2024" w:hAnsi="Paris2024" w:cs="Paris2024"/>
              </w:rPr>
              <w:t>Séchage des serviettes</w:t>
            </w:r>
          </w:p>
          <w:p w14:paraId="3C39FE0D" w14:textId="6A893F78" w:rsidR="00796E7C" w:rsidRPr="0036347B" w:rsidRDefault="00796E7C" w:rsidP="00796E7C">
            <w:pPr>
              <w:jc w:val="left"/>
              <w:rPr>
                <w:rFonts w:ascii="Paris2024" w:eastAsia="Paris2024" w:hAnsi="Paris2024" w:cs="Paris2024"/>
                <w:color w:val="ED7D31" w:themeColor="accent2"/>
              </w:rPr>
            </w:pPr>
          </w:p>
        </w:tc>
      </w:tr>
      <w:tr w:rsidR="00796E7C" w:rsidRPr="006616A1" w14:paraId="108F328A" w14:textId="77777777" w:rsidTr="000D5621">
        <w:trPr>
          <w:trHeight w:val="177"/>
          <w:jc w:val="center"/>
        </w:trPr>
        <w:tc>
          <w:tcPr>
            <w:tcW w:w="1413" w:type="dxa"/>
            <w:vAlign w:val="center"/>
            <w:hideMark/>
          </w:tcPr>
          <w:p w14:paraId="50834751" w14:textId="0C9B884D" w:rsidR="00796E7C" w:rsidRPr="0036347B" w:rsidRDefault="00796E7C" w:rsidP="00796E7C">
            <w:pPr>
              <w:jc w:val="center"/>
              <w:rPr>
                <w:rFonts w:ascii="Paris2024" w:eastAsia="Paris2024" w:hAnsi="Paris2024" w:cs="Paris2024"/>
                <w:i/>
                <w:iCs/>
                <w:color w:val="ED7D31" w:themeColor="accent2"/>
                <w:sz w:val="16"/>
                <w:szCs w:val="16"/>
              </w:rPr>
            </w:pPr>
            <w:r w:rsidRPr="0036347B">
              <w:rPr>
                <w:rFonts w:ascii="Paris2024" w:eastAsia="Paris2024" w:hAnsi="Paris2024" w:cs="Paris2024"/>
                <w:i/>
                <w:iCs/>
                <w:color w:val="ED7D31" w:themeColor="accent2"/>
                <w:sz w:val="16"/>
                <w:szCs w:val="16"/>
              </w:rPr>
              <w:t>3</w:t>
            </w:r>
          </w:p>
        </w:tc>
        <w:tc>
          <w:tcPr>
            <w:tcW w:w="7796" w:type="dxa"/>
            <w:vAlign w:val="center"/>
          </w:tcPr>
          <w:p w14:paraId="5753D5AD" w14:textId="4B0B9DC4" w:rsidR="00796E7C" w:rsidRPr="00586F16" w:rsidRDefault="00586F16" w:rsidP="00586F16">
            <w:pPr>
              <w:shd w:val="clear" w:color="auto" w:fill="FFFFFF" w:themeFill="background1"/>
              <w:rPr>
                <w:rFonts w:ascii="Paris2024" w:eastAsia="Paris2024" w:hAnsi="Paris2024" w:cs="Paris2024"/>
              </w:rPr>
            </w:pPr>
            <w:r w:rsidRPr="00586F16">
              <w:rPr>
                <w:rFonts w:ascii="Paris2024" w:eastAsia="Paris2024" w:hAnsi="Paris2024" w:cs="Paris2024"/>
              </w:rPr>
              <w:t xml:space="preserve">Pliage des serviettes </w:t>
            </w:r>
          </w:p>
        </w:tc>
      </w:tr>
      <w:tr w:rsidR="00796E7C" w:rsidRPr="006616A1" w14:paraId="3E5CF043" w14:textId="77777777" w:rsidTr="000D5621">
        <w:trPr>
          <w:trHeight w:val="315"/>
          <w:jc w:val="center"/>
        </w:trPr>
        <w:tc>
          <w:tcPr>
            <w:tcW w:w="1413" w:type="dxa"/>
            <w:vAlign w:val="center"/>
            <w:hideMark/>
          </w:tcPr>
          <w:p w14:paraId="60928038" w14:textId="5653004D" w:rsidR="00796E7C" w:rsidRPr="0036347B" w:rsidRDefault="00796E7C" w:rsidP="00796E7C">
            <w:pPr>
              <w:jc w:val="center"/>
              <w:rPr>
                <w:rFonts w:ascii="Paris2024" w:eastAsia="Paris2024" w:hAnsi="Paris2024" w:cs="Paris2024"/>
                <w:i/>
                <w:iCs/>
                <w:color w:val="ED7D31" w:themeColor="accent2"/>
                <w:sz w:val="16"/>
                <w:szCs w:val="16"/>
              </w:rPr>
            </w:pPr>
            <w:r w:rsidRPr="0036347B">
              <w:rPr>
                <w:rFonts w:ascii="Paris2024" w:eastAsia="Paris2024" w:hAnsi="Paris2024" w:cs="Paris2024"/>
                <w:i/>
                <w:iCs/>
                <w:color w:val="ED7D31" w:themeColor="accent2"/>
                <w:sz w:val="16"/>
                <w:szCs w:val="16"/>
              </w:rPr>
              <w:t>4</w:t>
            </w:r>
          </w:p>
        </w:tc>
        <w:tc>
          <w:tcPr>
            <w:tcW w:w="7796" w:type="dxa"/>
            <w:vAlign w:val="center"/>
          </w:tcPr>
          <w:p w14:paraId="6F4DC500" w14:textId="08868E73" w:rsidR="00796E7C" w:rsidRPr="00586F16" w:rsidRDefault="00586F16" w:rsidP="00586F16">
            <w:pPr>
              <w:shd w:val="clear" w:color="auto" w:fill="FFFFFF" w:themeFill="background1"/>
              <w:rPr>
                <w:rFonts w:ascii="Paris2024" w:eastAsia="Paris2024" w:hAnsi="Paris2024" w:cs="Paris2024"/>
              </w:rPr>
            </w:pPr>
            <w:r w:rsidRPr="00586F16">
              <w:rPr>
                <w:rFonts w:ascii="Paris2024" w:eastAsia="Paris2024" w:hAnsi="Paris2024" w:cs="Paris2024"/>
              </w:rPr>
              <w:t>Livraison quotidienne des serviettes sur les sites de compétition et d’entrainement de Paris 2024</w:t>
            </w:r>
          </w:p>
        </w:tc>
      </w:tr>
      <w:tr w:rsidR="00796E7C" w:rsidRPr="006616A1" w14:paraId="71448621" w14:textId="77777777" w:rsidTr="000D5621">
        <w:trPr>
          <w:trHeight w:val="300"/>
          <w:jc w:val="center"/>
        </w:trPr>
        <w:tc>
          <w:tcPr>
            <w:tcW w:w="1413" w:type="dxa"/>
            <w:vAlign w:val="center"/>
            <w:hideMark/>
          </w:tcPr>
          <w:p w14:paraId="0E7A0340" w14:textId="040EB128" w:rsidR="00796E7C" w:rsidRPr="0036347B" w:rsidRDefault="00796E7C" w:rsidP="00796E7C">
            <w:pPr>
              <w:jc w:val="center"/>
              <w:rPr>
                <w:rFonts w:ascii="Paris2024" w:eastAsia="Paris2024" w:hAnsi="Paris2024" w:cs="Paris2024"/>
                <w:i/>
                <w:iCs/>
                <w:color w:val="ED7D31" w:themeColor="accent2"/>
                <w:sz w:val="16"/>
                <w:szCs w:val="16"/>
              </w:rPr>
            </w:pPr>
            <w:r w:rsidRPr="0036347B">
              <w:rPr>
                <w:rFonts w:ascii="Paris2024" w:eastAsia="Paris2024" w:hAnsi="Paris2024" w:cs="Paris2024"/>
                <w:i/>
                <w:iCs/>
                <w:color w:val="ED7D31" w:themeColor="accent2"/>
                <w:sz w:val="16"/>
                <w:szCs w:val="16"/>
              </w:rPr>
              <w:t>5</w:t>
            </w:r>
          </w:p>
        </w:tc>
        <w:tc>
          <w:tcPr>
            <w:tcW w:w="7796" w:type="dxa"/>
            <w:vAlign w:val="center"/>
          </w:tcPr>
          <w:p w14:paraId="79DB579B" w14:textId="2D1380C2" w:rsidR="00796E7C" w:rsidRPr="00586F16" w:rsidRDefault="00586F16" w:rsidP="00586F16">
            <w:pPr>
              <w:shd w:val="clear" w:color="auto" w:fill="FFFFFF" w:themeFill="background1"/>
              <w:rPr>
                <w:rFonts w:ascii="Paris2024" w:eastAsia="Paris2024" w:hAnsi="Paris2024" w:cs="Paris2024"/>
              </w:rPr>
            </w:pPr>
            <w:r w:rsidRPr="00586F16">
              <w:rPr>
                <w:rFonts w:ascii="Paris2024" w:eastAsia="Paris2024" w:hAnsi="Paris2024" w:cs="Paris2024"/>
              </w:rPr>
              <w:t>Ramassage quotidien des serviettes sur les sites de compétition et d’entrainement de Paris 2024</w:t>
            </w:r>
          </w:p>
        </w:tc>
      </w:tr>
      <w:tr w:rsidR="00586F16" w:rsidRPr="006616A1" w14:paraId="5283488C" w14:textId="77777777" w:rsidTr="000D5621">
        <w:trPr>
          <w:trHeight w:val="300"/>
          <w:jc w:val="center"/>
        </w:trPr>
        <w:tc>
          <w:tcPr>
            <w:tcW w:w="1413" w:type="dxa"/>
            <w:vAlign w:val="center"/>
          </w:tcPr>
          <w:p w14:paraId="4B0FC513" w14:textId="118316DA" w:rsidR="00586F16" w:rsidRPr="0036347B" w:rsidRDefault="00586F16" w:rsidP="00796E7C">
            <w:pPr>
              <w:jc w:val="center"/>
              <w:rPr>
                <w:rFonts w:ascii="Paris2024" w:eastAsia="Paris2024" w:hAnsi="Paris2024" w:cs="Paris2024"/>
                <w:i/>
                <w:iCs/>
                <w:color w:val="ED7D31" w:themeColor="accent2"/>
                <w:sz w:val="16"/>
                <w:szCs w:val="16"/>
              </w:rPr>
            </w:pPr>
            <w:r>
              <w:rPr>
                <w:rFonts w:ascii="Paris2024" w:eastAsia="Paris2024" w:hAnsi="Paris2024" w:cs="Paris2024"/>
                <w:i/>
                <w:iCs/>
                <w:color w:val="ED7D31" w:themeColor="accent2"/>
                <w:sz w:val="16"/>
                <w:szCs w:val="16"/>
              </w:rPr>
              <w:t>6</w:t>
            </w:r>
          </w:p>
        </w:tc>
        <w:tc>
          <w:tcPr>
            <w:tcW w:w="7796" w:type="dxa"/>
            <w:vAlign w:val="center"/>
          </w:tcPr>
          <w:p w14:paraId="37083FC5" w14:textId="7B875877" w:rsidR="00586F16" w:rsidRPr="00586F16" w:rsidRDefault="00586F16" w:rsidP="00586F16">
            <w:pPr>
              <w:shd w:val="clear" w:color="auto" w:fill="FFFFFF" w:themeFill="background1"/>
              <w:rPr>
                <w:rFonts w:ascii="Paris2024" w:eastAsia="Paris2024" w:hAnsi="Paris2024" w:cs="Paris2024"/>
              </w:rPr>
            </w:pPr>
            <w:r w:rsidRPr="00586F16">
              <w:rPr>
                <w:rFonts w:ascii="Paris2024" w:eastAsia="Paris2024" w:hAnsi="Paris2024" w:cs="Paris2024"/>
              </w:rPr>
              <w:t>Planification amont des opérations et proposition de roulements</w:t>
            </w:r>
          </w:p>
        </w:tc>
      </w:tr>
      <w:tr w:rsidR="00586F16" w:rsidRPr="006616A1" w14:paraId="18E96FB5" w14:textId="77777777" w:rsidTr="000D5621">
        <w:trPr>
          <w:trHeight w:val="300"/>
          <w:jc w:val="center"/>
        </w:trPr>
        <w:tc>
          <w:tcPr>
            <w:tcW w:w="1413" w:type="dxa"/>
            <w:vAlign w:val="center"/>
          </w:tcPr>
          <w:p w14:paraId="742E4927" w14:textId="4503B4F6" w:rsidR="00586F16" w:rsidRDefault="00160F29" w:rsidP="00796E7C">
            <w:pPr>
              <w:jc w:val="center"/>
              <w:rPr>
                <w:rFonts w:ascii="Paris2024" w:eastAsia="Paris2024" w:hAnsi="Paris2024" w:cs="Paris2024"/>
                <w:i/>
                <w:iCs/>
                <w:color w:val="ED7D31" w:themeColor="accent2"/>
                <w:sz w:val="16"/>
                <w:szCs w:val="16"/>
              </w:rPr>
            </w:pPr>
            <w:r>
              <w:rPr>
                <w:rFonts w:ascii="Paris2024" w:eastAsia="Paris2024" w:hAnsi="Paris2024" w:cs="Paris2024"/>
                <w:i/>
                <w:iCs/>
                <w:color w:val="ED7D31" w:themeColor="accent2"/>
                <w:sz w:val="16"/>
                <w:szCs w:val="16"/>
              </w:rPr>
              <w:t>7</w:t>
            </w:r>
          </w:p>
        </w:tc>
        <w:tc>
          <w:tcPr>
            <w:tcW w:w="7796" w:type="dxa"/>
            <w:vAlign w:val="center"/>
          </w:tcPr>
          <w:p w14:paraId="2EB961CB" w14:textId="2D9D0AEE" w:rsidR="00586F16" w:rsidRPr="00586F16" w:rsidRDefault="00160F29" w:rsidP="00586F16">
            <w:pPr>
              <w:shd w:val="clear" w:color="auto" w:fill="FFFFFF" w:themeFill="background1"/>
              <w:rPr>
                <w:rFonts w:ascii="Paris2024" w:eastAsia="Paris2024" w:hAnsi="Paris2024" w:cs="Paris2024"/>
              </w:rPr>
            </w:pPr>
            <w:r w:rsidRPr="00160F29">
              <w:rPr>
                <w:rFonts w:ascii="Paris2024" w:eastAsia="Paris2024" w:hAnsi="Paris2024" w:cs="Paris2024"/>
              </w:rPr>
              <w:t>Mise à disposition de l'ensemble des moyens humains et matériels nécessaires à la bonne exécution opérationnelle</w:t>
            </w:r>
          </w:p>
        </w:tc>
      </w:tr>
      <w:tr w:rsidR="00160F29" w:rsidRPr="006616A1" w14:paraId="4C573733" w14:textId="77777777" w:rsidTr="000D5621">
        <w:trPr>
          <w:trHeight w:val="300"/>
          <w:jc w:val="center"/>
        </w:trPr>
        <w:tc>
          <w:tcPr>
            <w:tcW w:w="1413" w:type="dxa"/>
            <w:vAlign w:val="center"/>
          </w:tcPr>
          <w:p w14:paraId="094274A0" w14:textId="32CE852E" w:rsidR="00160F29" w:rsidRDefault="00981EA7" w:rsidP="00796E7C">
            <w:pPr>
              <w:jc w:val="center"/>
              <w:rPr>
                <w:rFonts w:ascii="Paris2024" w:eastAsia="Paris2024" w:hAnsi="Paris2024" w:cs="Paris2024"/>
                <w:i/>
                <w:iCs/>
                <w:color w:val="ED7D31" w:themeColor="accent2"/>
                <w:sz w:val="16"/>
                <w:szCs w:val="16"/>
              </w:rPr>
            </w:pPr>
            <w:r>
              <w:rPr>
                <w:rFonts w:ascii="Paris2024" w:eastAsia="Paris2024" w:hAnsi="Paris2024" w:cs="Paris2024"/>
                <w:i/>
                <w:iCs/>
                <w:color w:val="ED7D31" w:themeColor="accent2"/>
                <w:sz w:val="16"/>
                <w:szCs w:val="16"/>
              </w:rPr>
              <w:t>8</w:t>
            </w:r>
          </w:p>
        </w:tc>
        <w:tc>
          <w:tcPr>
            <w:tcW w:w="7796" w:type="dxa"/>
            <w:vAlign w:val="center"/>
          </w:tcPr>
          <w:p w14:paraId="5580E17C" w14:textId="6300F172" w:rsidR="00160F29" w:rsidRPr="00160F29" w:rsidRDefault="00160F29" w:rsidP="00586F16">
            <w:pPr>
              <w:shd w:val="clear" w:color="auto" w:fill="FFFFFF" w:themeFill="background1"/>
              <w:rPr>
                <w:rFonts w:ascii="Paris2024" w:eastAsia="Paris2024" w:hAnsi="Paris2024" w:cs="Paris2024"/>
              </w:rPr>
            </w:pPr>
            <w:r w:rsidRPr="00160F29">
              <w:rPr>
                <w:rFonts w:ascii="Paris2024" w:eastAsia="Paris2024" w:hAnsi="Paris2024" w:cs="Paris2024"/>
              </w:rPr>
              <w:t>Prestations transport et logistiques vers les sites de destination</w:t>
            </w:r>
          </w:p>
        </w:tc>
      </w:tr>
      <w:tr w:rsidR="00D674D8" w:rsidRPr="006616A1" w14:paraId="24DC3D56" w14:textId="77777777" w:rsidTr="000D5621">
        <w:trPr>
          <w:trHeight w:val="300"/>
          <w:jc w:val="center"/>
        </w:trPr>
        <w:tc>
          <w:tcPr>
            <w:tcW w:w="1413" w:type="dxa"/>
            <w:vAlign w:val="center"/>
          </w:tcPr>
          <w:p w14:paraId="3F5A62D2" w14:textId="37D7F9BF" w:rsidR="00D674D8" w:rsidRDefault="00981EA7" w:rsidP="00796E7C">
            <w:pPr>
              <w:jc w:val="center"/>
              <w:rPr>
                <w:rFonts w:ascii="Paris2024" w:eastAsia="Paris2024" w:hAnsi="Paris2024" w:cs="Paris2024"/>
                <w:i/>
                <w:iCs/>
                <w:color w:val="ED7D31" w:themeColor="accent2"/>
                <w:sz w:val="16"/>
                <w:szCs w:val="16"/>
              </w:rPr>
            </w:pPr>
            <w:r>
              <w:rPr>
                <w:rFonts w:ascii="Paris2024" w:eastAsia="Paris2024" w:hAnsi="Paris2024" w:cs="Paris2024"/>
                <w:i/>
                <w:iCs/>
                <w:color w:val="ED7D31" w:themeColor="accent2"/>
                <w:sz w:val="16"/>
                <w:szCs w:val="16"/>
              </w:rPr>
              <w:t>9</w:t>
            </w:r>
          </w:p>
        </w:tc>
        <w:tc>
          <w:tcPr>
            <w:tcW w:w="7796" w:type="dxa"/>
            <w:vAlign w:val="center"/>
          </w:tcPr>
          <w:p w14:paraId="098DED7B" w14:textId="38EE95D4" w:rsidR="00D674D8" w:rsidRPr="00160F29" w:rsidRDefault="00D674D8" w:rsidP="00160F29">
            <w:pPr>
              <w:shd w:val="clear" w:color="auto" w:fill="FFFFFF" w:themeFill="background1"/>
              <w:rPr>
                <w:rFonts w:ascii="Paris2024" w:eastAsia="Paris2024" w:hAnsi="Paris2024" w:cs="Paris2024"/>
              </w:rPr>
            </w:pPr>
            <w:r w:rsidRPr="00D674D8">
              <w:rPr>
                <w:rFonts w:ascii="Paris2024" w:eastAsia="Paris2024" w:hAnsi="Paris2024" w:cs="Paris2024"/>
              </w:rPr>
              <w:t>Déchargement et dispatch des serviettes au sein des sites de destination</w:t>
            </w:r>
          </w:p>
        </w:tc>
      </w:tr>
    </w:tbl>
    <w:p w14:paraId="3AFD58F2" w14:textId="57E93D9F" w:rsidR="008D30FF" w:rsidRDefault="008D30FF" w:rsidP="008D30FF"/>
    <w:p w14:paraId="4B66B87D" w14:textId="7394EB87" w:rsidR="002D48B9" w:rsidRDefault="008D30FF" w:rsidP="008D30FF">
      <w:pPr>
        <w:rPr>
          <w:rFonts w:ascii="Paris2024" w:hAnsi="Paris2024"/>
        </w:rPr>
      </w:pPr>
      <w:r w:rsidRPr="008D30FF">
        <w:rPr>
          <w:rFonts w:ascii="Paris2024" w:hAnsi="Paris2024"/>
        </w:rPr>
        <w:t>Cette partie précise</w:t>
      </w:r>
      <w:r w:rsidR="002D48B9">
        <w:rPr>
          <w:rFonts w:ascii="Paris2024" w:hAnsi="Paris2024"/>
        </w:rPr>
        <w:t xml:space="preserve"> </w:t>
      </w:r>
      <w:r w:rsidRPr="008D30FF">
        <w:rPr>
          <w:rFonts w:ascii="Paris2024" w:hAnsi="Paris2024"/>
        </w:rPr>
        <w:t xml:space="preserve">les prestations attendues de la part du </w:t>
      </w:r>
      <w:r w:rsidR="00B62C60">
        <w:rPr>
          <w:rFonts w:ascii="Paris2024" w:hAnsi="Paris2024"/>
        </w:rPr>
        <w:t>prestataire</w:t>
      </w:r>
      <w:r w:rsidR="00824788">
        <w:rPr>
          <w:rFonts w:ascii="Paris2024" w:hAnsi="Paris2024"/>
        </w:rPr>
        <w:t xml:space="preserve"> </w:t>
      </w:r>
      <w:r w:rsidR="00DD555B">
        <w:rPr>
          <w:rFonts w:ascii="Paris2024" w:hAnsi="Paris2024"/>
        </w:rPr>
        <w:t xml:space="preserve">sur </w:t>
      </w:r>
      <w:r w:rsidR="0009184D">
        <w:rPr>
          <w:rFonts w:ascii="Paris2024" w:hAnsi="Paris2024"/>
        </w:rPr>
        <w:t xml:space="preserve">les </w:t>
      </w:r>
      <w:r w:rsidR="00DD555B">
        <w:rPr>
          <w:rFonts w:ascii="Paris2024" w:hAnsi="Paris2024"/>
        </w:rPr>
        <w:t>lots 2 à 10</w:t>
      </w:r>
      <w:r w:rsidRPr="008D30FF">
        <w:rPr>
          <w:rFonts w:ascii="Paris2024" w:hAnsi="Paris2024"/>
        </w:rPr>
        <w:t xml:space="preserve">. </w:t>
      </w:r>
    </w:p>
    <w:p w14:paraId="52604574" w14:textId="63D28570" w:rsidR="00C90A8E" w:rsidRPr="00A441A5" w:rsidRDefault="0032739F" w:rsidP="008D30FF">
      <w:pPr>
        <w:rPr>
          <w:rFonts w:ascii="Paris2024" w:hAnsi="Paris2024"/>
        </w:rPr>
      </w:pPr>
      <w:r>
        <w:rPr>
          <w:rFonts w:ascii="Paris2024" w:hAnsi="Paris2024"/>
        </w:rPr>
        <w:t>Il est attendu de c</w:t>
      </w:r>
      <w:r w:rsidR="008D30FF" w:rsidRPr="008D30FF">
        <w:rPr>
          <w:rFonts w:ascii="Paris2024" w:hAnsi="Paris2024"/>
        </w:rPr>
        <w:t xml:space="preserve">e dernier </w:t>
      </w:r>
      <w:r>
        <w:rPr>
          <w:rFonts w:ascii="Paris2024" w:hAnsi="Paris2024"/>
        </w:rPr>
        <w:t>qu’il </w:t>
      </w:r>
      <w:r w:rsidR="001E5BD8">
        <w:rPr>
          <w:rFonts w:ascii="Paris2024" w:hAnsi="Paris2024"/>
        </w:rPr>
        <w:t>d</w:t>
      </w:r>
      <w:r w:rsidR="008D30FF" w:rsidRPr="0032739F">
        <w:rPr>
          <w:rFonts w:ascii="Paris2024" w:hAnsi="Paris2024"/>
        </w:rPr>
        <w:t>étaille dans son offre comment il répond à ces exigences, en</w:t>
      </w:r>
      <w:r w:rsidR="001E5BD8">
        <w:rPr>
          <w:rFonts w:ascii="Paris2024" w:hAnsi="Paris2024"/>
        </w:rPr>
        <w:t xml:space="preserve"> chiffrant </w:t>
      </w:r>
      <w:r w:rsidR="00E16AC6">
        <w:rPr>
          <w:rFonts w:ascii="Paris2024" w:hAnsi="Paris2024"/>
        </w:rPr>
        <w:t>l</w:t>
      </w:r>
      <w:r w:rsidR="001E5BD8">
        <w:rPr>
          <w:rFonts w:ascii="Paris2024" w:hAnsi="Paris2024"/>
        </w:rPr>
        <w:t>es prestations attendues et en</w:t>
      </w:r>
      <w:r w:rsidR="008D30FF" w:rsidRPr="0032739F">
        <w:rPr>
          <w:rFonts w:ascii="Paris2024" w:hAnsi="Paris2024"/>
        </w:rPr>
        <w:t xml:space="preserve"> inscrivant tous les éléments dans le </w:t>
      </w:r>
      <w:r w:rsidR="008D30FF" w:rsidRPr="00CC0539">
        <w:rPr>
          <w:rFonts w:ascii="Paris2024" w:hAnsi="Paris2024"/>
        </w:rPr>
        <w:t xml:space="preserve">cadre </w:t>
      </w:r>
      <w:r w:rsidR="005F3B9B" w:rsidRPr="00CC0539">
        <w:rPr>
          <w:rFonts w:ascii="Paris2024" w:hAnsi="Paris2024"/>
        </w:rPr>
        <w:t>financier</w:t>
      </w:r>
      <w:r w:rsidR="008D30FF" w:rsidRPr="00CC0539">
        <w:rPr>
          <w:rFonts w:ascii="Paris2024" w:hAnsi="Paris2024"/>
        </w:rPr>
        <w:t xml:space="preserve"> fourni </w:t>
      </w:r>
      <w:r w:rsidR="008D30FF" w:rsidRPr="00BD30A4">
        <w:rPr>
          <w:rFonts w:ascii="Paris2024" w:hAnsi="Paris2024"/>
        </w:rPr>
        <w:t>séparément</w:t>
      </w:r>
      <w:r w:rsidR="00CC0539" w:rsidRPr="00BD30A4">
        <w:rPr>
          <w:rFonts w:ascii="Paris2024" w:hAnsi="Paris2024"/>
        </w:rPr>
        <w:t xml:space="preserve"> (Bordereau de Prix Unitaires </w:t>
      </w:r>
      <w:r w:rsidR="00940979">
        <w:rPr>
          <w:rFonts w:ascii="Paris2024" w:hAnsi="Paris2024"/>
        </w:rPr>
        <w:t>–</w:t>
      </w:r>
      <w:r w:rsidR="00CC0539" w:rsidRPr="00BD30A4">
        <w:rPr>
          <w:rFonts w:ascii="Paris2024" w:hAnsi="Paris2024"/>
        </w:rPr>
        <w:t xml:space="preserve"> BPU</w:t>
      </w:r>
      <w:r w:rsidR="00940979">
        <w:rPr>
          <w:rFonts w:ascii="Paris2024" w:hAnsi="Paris2024"/>
        </w:rPr>
        <w:t xml:space="preserve"> et Décomposition du prix global et </w:t>
      </w:r>
      <w:r w:rsidR="00BD71D3">
        <w:rPr>
          <w:rFonts w:ascii="Paris2024" w:hAnsi="Paris2024"/>
        </w:rPr>
        <w:t>forfaitaire – DPGF</w:t>
      </w:r>
      <w:r w:rsidR="00CC0539" w:rsidRPr="00BD30A4">
        <w:rPr>
          <w:rFonts w:ascii="Paris2024" w:hAnsi="Paris2024"/>
        </w:rPr>
        <w:t>)</w:t>
      </w:r>
      <w:r w:rsidR="008D30FF" w:rsidRPr="00BD30A4">
        <w:rPr>
          <w:rFonts w:ascii="Paris2024" w:hAnsi="Paris2024"/>
        </w:rPr>
        <w:t xml:space="preserve"> par</w:t>
      </w:r>
      <w:r w:rsidR="008D30FF" w:rsidRPr="0032739F">
        <w:rPr>
          <w:rFonts w:ascii="Paris2024" w:hAnsi="Paris2024"/>
        </w:rPr>
        <w:t xml:space="preserve"> Paris 2024.</w:t>
      </w:r>
    </w:p>
    <w:p w14:paraId="247185CD" w14:textId="71251651" w:rsidR="00EA3363" w:rsidRDefault="00EA3363" w:rsidP="00C9018B">
      <w:pPr>
        <w:tabs>
          <w:tab w:val="left" w:pos="1080"/>
        </w:tabs>
        <w:rPr>
          <w:rFonts w:ascii="Paris2024" w:hAnsi="Paris2024"/>
        </w:rPr>
      </w:pPr>
    </w:p>
    <w:p w14:paraId="483CBDE6" w14:textId="3E884ADA" w:rsidR="5679BC7D" w:rsidRDefault="5679BC7D" w:rsidP="59493F99">
      <w:pPr>
        <w:tabs>
          <w:tab w:val="left" w:pos="1080"/>
        </w:tabs>
        <w:rPr>
          <w:rFonts w:ascii="Paris2024" w:hAnsi="Paris2024"/>
        </w:rPr>
      </w:pPr>
      <w:r w:rsidRPr="59493F99">
        <w:rPr>
          <w:rFonts w:ascii="Paris2024" w:hAnsi="Paris2024"/>
        </w:rPr>
        <w:t xml:space="preserve">Les serviettes blanches ont un grammage de </w:t>
      </w:r>
      <w:r w:rsidR="1B1DC769" w:rsidRPr="59493F99">
        <w:rPr>
          <w:rFonts w:ascii="Paris2024" w:hAnsi="Paris2024"/>
        </w:rPr>
        <w:t>410g/m2 et sont composé</w:t>
      </w:r>
      <w:r w:rsidR="323E5AA1" w:rsidRPr="59493F99">
        <w:rPr>
          <w:rFonts w:ascii="Paris2024" w:hAnsi="Paris2024"/>
        </w:rPr>
        <w:t>es</w:t>
      </w:r>
      <w:r w:rsidR="1B1DC769" w:rsidRPr="59493F99">
        <w:rPr>
          <w:rFonts w:ascii="Paris2024" w:hAnsi="Paris2024"/>
        </w:rPr>
        <w:t xml:space="preserve"> de 90% de coton et de 10% de polyester</w:t>
      </w:r>
      <w:r w:rsidR="6DB7112D" w:rsidRPr="59493F99">
        <w:rPr>
          <w:rFonts w:ascii="Paris2024" w:hAnsi="Paris2024"/>
        </w:rPr>
        <w:t>.</w:t>
      </w:r>
    </w:p>
    <w:p w14:paraId="7689E736" w14:textId="29B4E934" w:rsidR="002459B1" w:rsidRDefault="6DB7112D" w:rsidP="59493F99">
      <w:pPr>
        <w:tabs>
          <w:tab w:val="left" w:pos="1080"/>
        </w:tabs>
        <w:rPr>
          <w:rFonts w:ascii="Paris2024" w:hAnsi="Paris2024"/>
        </w:rPr>
      </w:pPr>
      <w:r w:rsidRPr="59493F99">
        <w:rPr>
          <w:rFonts w:ascii="Paris2024" w:hAnsi="Paris2024"/>
        </w:rPr>
        <w:t xml:space="preserve">Les serviettes look of the </w:t>
      </w:r>
      <w:proofErr w:type="spellStart"/>
      <w:r w:rsidRPr="59493F99">
        <w:rPr>
          <w:rFonts w:ascii="Paris2024" w:hAnsi="Paris2024"/>
        </w:rPr>
        <w:t>games</w:t>
      </w:r>
      <w:proofErr w:type="spellEnd"/>
      <w:r w:rsidRPr="59493F99">
        <w:rPr>
          <w:rFonts w:ascii="Paris2024" w:hAnsi="Paris2024"/>
        </w:rPr>
        <w:t xml:space="preserve"> ont un grammage de 450g/m2 et sont composées</w:t>
      </w:r>
      <w:r w:rsidR="3A676C3B" w:rsidRPr="59493F99">
        <w:rPr>
          <w:rFonts w:ascii="Paris2024" w:hAnsi="Paris2024"/>
        </w:rPr>
        <w:t xml:space="preserve"> de à 100% de coton. </w:t>
      </w:r>
    </w:p>
    <w:p w14:paraId="4F10D873" w14:textId="77777777" w:rsidR="002459B1" w:rsidRDefault="002459B1" w:rsidP="59493F99">
      <w:pPr>
        <w:tabs>
          <w:tab w:val="left" w:pos="1080"/>
        </w:tabs>
        <w:rPr>
          <w:rFonts w:ascii="Paris2024" w:hAnsi="Paris2024"/>
        </w:rPr>
      </w:pPr>
    </w:p>
    <w:p w14:paraId="262ABB61" w14:textId="1E55F57A" w:rsidR="00F421BA" w:rsidRDefault="00F421BA" w:rsidP="008D30FF">
      <w:pPr>
        <w:rPr>
          <w:rFonts w:ascii="Paris2024" w:hAnsi="Paris2024"/>
          <w:color w:val="A8D08D" w:themeColor="accent6" w:themeTint="99"/>
          <w:u w:val="single"/>
        </w:rPr>
      </w:pPr>
      <w:r w:rsidRPr="00451112">
        <w:rPr>
          <w:rFonts w:ascii="Paris2024" w:hAnsi="Paris2024"/>
          <w:color w:val="A8D08D" w:themeColor="accent6" w:themeTint="99"/>
          <w:u w:val="single"/>
        </w:rPr>
        <w:t>2.2.</w:t>
      </w:r>
      <w:r w:rsidR="00AF1A29">
        <w:rPr>
          <w:rFonts w:ascii="Paris2024" w:hAnsi="Paris2024"/>
          <w:color w:val="A8D08D" w:themeColor="accent6" w:themeTint="99"/>
          <w:u w:val="single"/>
        </w:rPr>
        <w:t>5</w:t>
      </w:r>
      <w:r w:rsidRPr="00451112">
        <w:rPr>
          <w:rFonts w:ascii="Paris2024" w:hAnsi="Paris2024"/>
          <w:color w:val="A8D08D" w:themeColor="accent6" w:themeTint="99"/>
          <w:u w:val="single"/>
        </w:rPr>
        <w:t xml:space="preserve"> </w:t>
      </w:r>
      <w:r w:rsidR="00E95138" w:rsidRPr="00451112">
        <w:rPr>
          <w:rFonts w:ascii="Paris2024" w:hAnsi="Paris2024"/>
          <w:color w:val="A8D08D" w:themeColor="accent6" w:themeTint="99"/>
          <w:u w:val="single"/>
        </w:rPr>
        <w:t>Nettoyage des serviettes</w:t>
      </w:r>
    </w:p>
    <w:p w14:paraId="23E4388A" w14:textId="2618DB62" w:rsidR="004D3F5E" w:rsidRDefault="002E2A89" w:rsidP="008D30FF">
      <w:pPr>
        <w:rPr>
          <w:rFonts w:ascii="Paris2024" w:hAnsi="Paris2024"/>
        </w:rPr>
      </w:pPr>
      <w:r>
        <w:rPr>
          <w:rFonts w:ascii="Paris2024" w:hAnsi="Paris2024"/>
        </w:rPr>
        <w:t>Le prestataire assure le nettoyage quotidien des serviettes</w:t>
      </w:r>
      <w:r w:rsidR="00BB33C4">
        <w:rPr>
          <w:rFonts w:ascii="Paris2024" w:hAnsi="Paris2024"/>
        </w:rPr>
        <w:t xml:space="preserve"> dans so</w:t>
      </w:r>
      <w:r w:rsidR="006816D8">
        <w:rPr>
          <w:rFonts w:ascii="Paris2024" w:hAnsi="Paris2024"/>
        </w:rPr>
        <w:t>n offre soucieuse de qualité, confort et propreté.</w:t>
      </w:r>
      <w:r w:rsidR="000F2972">
        <w:rPr>
          <w:rFonts w:ascii="Paris2024" w:hAnsi="Paris2024"/>
        </w:rPr>
        <w:t xml:space="preserve"> Le prestataire garantie des conditions d</w:t>
      </w:r>
      <w:r w:rsidR="00143DDA">
        <w:rPr>
          <w:rFonts w:ascii="Paris2024" w:hAnsi="Paris2024"/>
        </w:rPr>
        <w:t>’hygiène et de</w:t>
      </w:r>
      <w:r w:rsidR="000F2972">
        <w:rPr>
          <w:rFonts w:ascii="Paris2024" w:hAnsi="Paris2024"/>
        </w:rPr>
        <w:t xml:space="preserve"> lavage</w:t>
      </w:r>
      <w:r w:rsidR="002830EA">
        <w:rPr>
          <w:rFonts w:ascii="Paris2024" w:hAnsi="Paris2024"/>
        </w:rPr>
        <w:t>, avec des produits de qualité, respectueux de l’environnement</w:t>
      </w:r>
      <w:r w:rsidR="00143DDA">
        <w:rPr>
          <w:rFonts w:ascii="Paris2024" w:hAnsi="Paris2024"/>
        </w:rPr>
        <w:t xml:space="preserve">. </w:t>
      </w:r>
      <w:r w:rsidR="00C71459">
        <w:rPr>
          <w:rFonts w:ascii="Paris2024" w:hAnsi="Paris2024"/>
        </w:rPr>
        <w:t xml:space="preserve">Le prestataire s’assure que </w:t>
      </w:r>
      <w:r w:rsidR="00143DDA">
        <w:rPr>
          <w:rFonts w:ascii="Paris2024" w:hAnsi="Paris2024"/>
        </w:rPr>
        <w:t>les serviettes</w:t>
      </w:r>
      <w:r w:rsidR="00C71459">
        <w:rPr>
          <w:rFonts w:ascii="Paris2024" w:hAnsi="Paris2024"/>
        </w:rPr>
        <w:t xml:space="preserve"> sont prêtes à une proch</w:t>
      </w:r>
      <w:r w:rsidR="00874EBB">
        <w:rPr>
          <w:rFonts w:ascii="Paris2024" w:hAnsi="Paris2024"/>
        </w:rPr>
        <w:t>e</w:t>
      </w:r>
      <w:r w:rsidR="00C71459">
        <w:rPr>
          <w:rFonts w:ascii="Paris2024" w:hAnsi="Paris2024"/>
        </w:rPr>
        <w:t xml:space="preserve"> utilisation</w:t>
      </w:r>
      <w:r w:rsidR="00874EBB">
        <w:rPr>
          <w:rFonts w:ascii="Paris2024" w:hAnsi="Paris2024"/>
        </w:rPr>
        <w:t xml:space="preserve"> future</w:t>
      </w:r>
      <w:r w:rsidR="000F2972">
        <w:rPr>
          <w:rFonts w:ascii="Paris2024" w:hAnsi="Paris2024"/>
        </w:rPr>
        <w:t>.</w:t>
      </w:r>
      <w:r w:rsidR="006816D8">
        <w:rPr>
          <w:rFonts w:ascii="Paris2024" w:hAnsi="Paris2024"/>
        </w:rPr>
        <w:t xml:space="preserve"> </w:t>
      </w:r>
      <w:r w:rsidR="00BB33C4">
        <w:rPr>
          <w:rFonts w:ascii="Paris2024" w:hAnsi="Paris2024"/>
        </w:rPr>
        <w:t xml:space="preserve"> </w:t>
      </w:r>
    </w:p>
    <w:p w14:paraId="2621F2DA" w14:textId="77777777" w:rsidR="002459B1" w:rsidRDefault="002459B1" w:rsidP="008D30FF">
      <w:pPr>
        <w:rPr>
          <w:rFonts w:ascii="Paris2024" w:hAnsi="Paris2024"/>
        </w:rPr>
      </w:pPr>
    </w:p>
    <w:p w14:paraId="4792E160" w14:textId="344BF65C" w:rsidR="002459B1" w:rsidRDefault="00023DE4" w:rsidP="008D30FF">
      <w:pPr>
        <w:rPr>
          <w:rFonts w:ascii="Paris2024" w:hAnsi="Paris2024"/>
        </w:rPr>
      </w:pPr>
      <w:r>
        <w:rPr>
          <w:rFonts w:ascii="Paris2024" w:hAnsi="Paris2024"/>
        </w:rPr>
        <w:t xml:space="preserve">Les serviettes devront être lavées selon les recommandations ci-dessous : </w:t>
      </w:r>
    </w:p>
    <w:p w14:paraId="16213A0D" w14:textId="74CF5FB0" w:rsidR="00023DE4" w:rsidRDefault="00E56E89" w:rsidP="008D30FF">
      <w:pPr>
        <w:rPr>
          <w:rFonts w:ascii="Paris2024" w:hAnsi="Paris2024"/>
        </w:rPr>
      </w:pPr>
      <w:r w:rsidRPr="00E56E89">
        <w:rPr>
          <w:rFonts w:ascii="Paris2024" w:hAnsi="Paris2024"/>
        </w:rPr>
        <w:drawing>
          <wp:inline distT="0" distB="0" distL="0" distR="0" wp14:anchorId="27CE8C72" wp14:editId="39EEC449">
            <wp:extent cx="1587582" cy="482625"/>
            <wp:effectExtent l="0" t="0" r="0" b="0"/>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587582" cy="482625"/>
                    </a:xfrm>
                    <a:prstGeom prst="rect">
                      <a:avLst/>
                    </a:prstGeom>
                  </pic:spPr>
                </pic:pic>
              </a:graphicData>
            </a:graphic>
          </wp:inline>
        </w:drawing>
      </w:r>
      <w:r w:rsidR="00C46B96" w:rsidRPr="00C46B96">
        <w:rPr>
          <w:rFonts w:ascii="Paris2024" w:hAnsi="Paris2024"/>
        </w:rPr>
        <w:t xml:space="preserve"> </w:t>
      </w:r>
      <w:r w:rsidR="00C46B96">
        <w:rPr>
          <w:rFonts w:ascii="Paris2024" w:hAnsi="Paris2024"/>
          <w:noProof/>
        </w:rPr>
        <w:drawing>
          <wp:inline distT="0" distB="0" distL="0" distR="0" wp14:anchorId="39053406" wp14:editId="2BCF9B46">
            <wp:extent cx="414020" cy="414020"/>
            <wp:effectExtent l="0" t="0" r="5080" b="5080"/>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28060" cy="428060"/>
                    </a:xfrm>
                    <a:prstGeom prst="rect">
                      <a:avLst/>
                    </a:prstGeom>
                    <a:noFill/>
                    <a:ln>
                      <a:noFill/>
                    </a:ln>
                  </pic:spPr>
                </pic:pic>
              </a:graphicData>
            </a:graphic>
          </wp:inline>
        </w:drawing>
      </w:r>
    </w:p>
    <w:p w14:paraId="3A785067" w14:textId="77777777" w:rsidR="00C46B96" w:rsidRDefault="00C46B96" w:rsidP="008D30FF">
      <w:pPr>
        <w:rPr>
          <w:rFonts w:ascii="Paris2024" w:hAnsi="Paris2024"/>
        </w:rPr>
      </w:pPr>
    </w:p>
    <w:p w14:paraId="4283D2DC" w14:textId="77777777" w:rsidR="00F5143A" w:rsidRDefault="00F5143A" w:rsidP="008D30FF">
      <w:pPr>
        <w:rPr>
          <w:rFonts w:ascii="Paris2024" w:hAnsi="Paris2024"/>
        </w:rPr>
      </w:pPr>
    </w:p>
    <w:p w14:paraId="1753A9E4" w14:textId="77777777" w:rsidR="002E2A89" w:rsidRPr="002E2A89" w:rsidRDefault="002E2A89" w:rsidP="008D30FF">
      <w:pPr>
        <w:rPr>
          <w:rFonts w:ascii="Paris2024" w:hAnsi="Paris2024"/>
        </w:rPr>
      </w:pPr>
    </w:p>
    <w:p w14:paraId="45E15393" w14:textId="62B7105A" w:rsidR="00E95138" w:rsidRDefault="00E95138" w:rsidP="008D30FF">
      <w:pPr>
        <w:rPr>
          <w:rFonts w:ascii="Paris2024" w:hAnsi="Paris2024"/>
          <w:color w:val="A8D08D" w:themeColor="accent6" w:themeTint="99"/>
          <w:u w:val="single"/>
        </w:rPr>
      </w:pPr>
      <w:r w:rsidRPr="00451112">
        <w:rPr>
          <w:rFonts w:ascii="Paris2024" w:hAnsi="Paris2024"/>
          <w:color w:val="A8D08D" w:themeColor="accent6" w:themeTint="99"/>
          <w:u w:val="single"/>
        </w:rPr>
        <w:t>2.2.</w:t>
      </w:r>
      <w:r w:rsidR="00AF1A29">
        <w:rPr>
          <w:rFonts w:ascii="Paris2024" w:hAnsi="Paris2024"/>
          <w:color w:val="A8D08D" w:themeColor="accent6" w:themeTint="99"/>
          <w:u w:val="single"/>
        </w:rPr>
        <w:t>6</w:t>
      </w:r>
      <w:r w:rsidRPr="00451112">
        <w:rPr>
          <w:rFonts w:ascii="Paris2024" w:hAnsi="Paris2024"/>
          <w:color w:val="A8D08D" w:themeColor="accent6" w:themeTint="99"/>
          <w:u w:val="single"/>
        </w:rPr>
        <w:t xml:space="preserve"> Séchage des serviettes</w:t>
      </w:r>
    </w:p>
    <w:p w14:paraId="53B44865" w14:textId="42E27086" w:rsidR="004D3F5E" w:rsidRDefault="002E2A89" w:rsidP="008D30FF">
      <w:pPr>
        <w:rPr>
          <w:rFonts w:ascii="Paris2024" w:hAnsi="Paris2024"/>
        </w:rPr>
      </w:pPr>
      <w:r>
        <w:rPr>
          <w:rFonts w:ascii="Paris2024" w:hAnsi="Paris2024"/>
        </w:rPr>
        <w:t xml:space="preserve">Le prestataire assure le séchage quotidien des serviettes. </w:t>
      </w:r>
      <w:r w:rsidR="005261AE">
        <w:rPr>
          <w:rFonts w:ascii="Paris2024" w:hAnsi="Paris2024"/>
        </w:rPr>
        <w:t xml:space="preserve">Dans le processus de séchage, le prestataire </w:t>
      </w:r>
      <w:r w:rsidR="00195E36">
        <w:rPr>
          <w:rFonts w:ascii="Paris2024" w:hAnsi="Paris2024"/>
        </w:rPr>
        <w:t xml:space="preserve">s’engage à maintenir un niveau de qualité optimal, excluant </w:t>
      </w:r>
      <w:r w:rsidR="00AD5993">
        <w:rPr>
          <w:rFonts w:ascii="Paris2024" w:hAnsi="Paris2024"/>
        </w:rPr>
        <w:t>l’humidité</w:t>
      </w:r>
      <w:r w:rsidR="0078108A">
        <w:rPr>
          <w:rFonts w:ascii="Paris2024" w:hAnsi="Paris2024"/>
        </w:rPr>
        <w:t xml:space="preserve"> et autres défauts qui favoriseraient la croissance de bactéries ou d’odeurs désagréables. </w:t>
      </w:r>
    </w:p>
    <w:p w14:paraId="74B533AC" w14:textId="77777777" w:rsidR="002E2A89" w:rsidRPr="002E2A89" w:rsidRDefault="002E2A89" w:rsidP="008D30FF">
      <w:pPr>
        <w:rPr>
          <w:rFonts w:ascii="Paris2024" w:hAnsi="Paris2024"/>
        </w:rPr>
      </w:pPr>
    </w:p>
    <w:p w14:paraId="70515CB6" w14:textId="23FB2E07" w:rsidR="00E95138" w:rsidRDefault="00E95138" w:rsidP="008D30FF">
      <w:pPr>
        <w:rPr>
          <w:rFonts w:ascii="Paris2024" w:hAnsi="Paris2024"/>
          <w:color w:val="A8D08D" w:themeColor="accent6" w:themeTint="99"/>
          <w:u w:val="single"/>
        </w:rPr>
      </w:pPr>
      <w:r w:rsidRPr="00451112">
        <w:rPr>
          <w:rFonts w:ascii="Paris2024" w:hAnsi="Paris2024"/>
          <w:color w:val="A8D08D" w:themeColor="accent6" w:themeTint="99"/>
          <w:u w:val="single"/>
        </w:rPr>
        <w:t>2.2.</w:t>
      </w:r>
      <w:r w:rsidR="00AF1A29">
        <w:rPr>
          <w:rFonts w:ascii="Paris2024" w:hAnsi="Paris2024"/>
          <w:color w:val="A8D08D" w:themeColor="accent6" w:themeTint="99"/>
          <w:u w:val="single"/>
        </w:rPr>
        <w:t>7</w:t>
      </w:r>
      <w:r w:rsidRPr="00451112">
        <w:rPr>
          <w:rFonts w:ascii="Paris2024" w:hAnsi="Paris2024"/>
          <w:color w:val="A8D08D" w:themeColor="accent6" w:themeTint="99"/>
          <w:u w:val="single"/>
        </w:rPr>
        <w:t xml:space="preserve"> Pliage des serviettes</w:t>
      </w:r>
    </w:p>
    <w:p w14:paraId="24881367" w14:textId="5BD251A2" w:rsidR="002E2A89" w:rsidRPr="002E2A89" w:rsidRDefault="002E2A89" w:rsidP="008D30FF">
      <w:pPr>
        <w:rPr>
          <w:rFonts w:ascii="Paris2024" w:hAnsi="Paris2024"/>
        </w:rPr>
      </w:pPr>
      <w:r>
        <w:rPr>
          <w:rFonts w:ascii="Paris2024" w:hAnsi="Paris2024"/>
        </w:rPr>
        <w:t>Le prestataire assure le pliage des serviettes</w:t>
      </w:r>
      <w:r w:rsidR="00AA6D0B">
        <w:rPr>
          <w:rFonts w:ascii="Paris2024" w:hAnsi="Paris2024"/>
        </w:rPr>
        <w:t xml:space="preserve">, offrant ainsi une valeur supplémentaire </w:t>
      </w:r>
      <w:r w:rsidR="00CA77F1">
        <w:rPr>
          <w:rFonts w:ascii="Paris2024" w:hAnsi="Paris2024"/>
        </w:rPr>
        <w:t xml:space="preserve">à chaque serviette. </w:t>
      </w:r>
    </w:p>
    <w:p w14:paraId="72BD5A2A" w14:textId="77777777" w:rsidR="004D3F5E" w:rsidRPr="00451112" w:rsidRDefault="004D3F5E" w:rsidP="008D30FF">
      <w:pPr>
        <w:rPr>
          <w:rFonts w:ascii="Paris2024" w:hAnsi="Paris2024"/>
          <w:color w:val="A8D08D" w:themeColor="accent6" w:themeTint="99"/>
          <w:u w:val="single"/>
        </w:rPr>
      </w:pPr>
    </w:p>
    <w:p w14:paraId="104DFCED" w14:textId="76219A81" w:rsidR="00E95138" w:rsidRDefault="00E95138" w:rsidP="008D30FF">
      <w:pPr>
        <w:rPr>
          <w:rFonts w:ascii="Paris2024" w:hAnsi="Paris2024"/>
          <w:color w:val="A8D08D" w:themeColor="accent6" w:themeTint="99"/>
          <w:u w:val="single"/>
        </w:rPr>
      </w:pPr>
      <w:r w:rsidRPr="00451112">
        <w:rPr>
          <w:rFonts w:ascii="Paris2024" w:hAnsi="Paris2024"/>
          <w:color w:val="A8D08D" w:themeColor="accent6" w:themeTint="99"/>
          <w:u w:val="single"/>
        </w:rPr>
        <w:t>2.2.</w:t>
      </w:r>
      <w:r w:rsidR="00AF1A29">
        <w:rPr>
          <w:rFonts w:ascii="Paris2024" w:hAnsi="Paris2024"/>
          <w:color w:val="A8D08D" w:themeColor="accent6" w:themeTint="99"/>
          <w:u w:val="single"/>
        </w:rPr>
        <w:t>8</w:t>
      </w:r>
      <w:r w:rsidR="00394690" w:rsidRPr="00451112">
        <w:rPr>
          <w:rFonts w:ascii="Paris2024" w:hAnsi="Paris2024"/>
          <w:color w:val="A8D08D" w:themeColor="accent6" w:themeTint="99"/>
          <w:u w:val="single"/>
        </w:rPr>
        <w:t xml:space="preserve"> Livraison quotidienne des serviettes sur les sites de compétition </w:t>
      </w:r>
      <w:r w:rsidR="0043073C" w:rsidRPr="00451112">
        <w:rPr>
          <w:rFonts w:ascii="Paris2024" w:hAnsi="Paris2024"/>
          <w:color w:val="A8D08D" w:themeColor="accent6" w:themeTint="99"/>
          <w:u w:val="single"/>
        </w:rPr>
        <w:t>et d’entraînement de Paris 2024</w:t>
      </w:r>
    </w:p>
    <w:p w14:paraId="05A14F1E" w14:textId="1B18BB6E" w:rsidR="004D3F5E" w:rsidRDefault="00214A06" w:rsidP="008D30FF">
      <w:pPr>
        <w:rPr>
          <w:rFonts w:ascii="Paris2024" w:hAnsi="Paris2024"/>
        </w:rPr>
      </w:pPr>
      <w:r>
        <w:rPr>
          <w:rFonts w:ascii="Paris2024" w:hAnsi="Paris2024"/>
        </w:rPr>
        <w:t xml:space="preserve">Le prestataire </w:t>
      </w:r>
      <w:r w:rsidR="008D5331">
        <w:rPr>
          <w:rFonts w:ascii="Paris2024" w:hAnsi="Paris2024"/>
        </w:rPr>
        <w:t>est responsable de</w:t>
      </w:r>
      <w:r>
        <w:rPr>
          <w:rFonts w:ascii="Paris2024" w:hAnsi="Paris2024"/>
        </w:rPr>
        <w:t xml:space="preserve"> la livraison quotidienne des serviettes sur les sites de compétition et d’entraînement de Paris 2024. </w:t>
      </w:r>
      <w:r w:rsidR="00CA77F1">
        <w:rPr>
          <w:rFonts w:ascii="Paris2024" w:hAnsi="Paris2024"/>
        </w:rPr>
        <w:t xml:space="preserve">Les informations et les conditions de livraison seront transmises ultérieurement au prestataire. </w:t>
      </w:r>
    </w:p>
    <w:p w14:paraId="6F706561" w14:textId="77777777" w:rsidR="00214A06" w:rsidRPr="00214A06" w:rsidRDefault="00214A06" w:rsidP="008D30FF">
      <w:pPr>
        <w:rPr>
          <w:rFonts w:ascii="Paris2024" w:hAnsi="Paris2024"/>
        </w:rPr>
      </w:pPr>
    </w:p>
    <w:p w14:paraId="42823E64" w14:textId="02315083" w:rsidR="0043073C" w:rsidRDefault="0043073C" w:rsidP="008D30FF">
      <w:pPr>
        <w:rPr>
          <w:rFonts w:ascii="Paris2024" w:hAnsi="Paris2024"/>
          <w:color w:val="A8D08D" w:themeColor="accent6" w:themeTint="99"/>
          <w:u w:val="single"/>
        </w:rPr>
      </w:pPr>
      <w:r w:rsidRPr="00451112">
        <w:rPr>
          <w:rFonts w:ascii="Paris2024" w:hAnsi="Paris2024"/>
          <w:color w:val="A8D08D" w:themeColor="accent6" w:themeTint="99"/>
          <w:u w:val="single"/>
        </w:rPr>
        <w:t>2.2.</w:t>
      </w:r>
      <w:r w:rsidR="00AF1A29">
        <w:rPr>
          <w:rFonts w:ascii="Paris2024" w:hAnsi="Paris2024"/>
          <w:color w:val="A8D08D" w:themeColor="accent6" w:themeTint="99"/>
          <w:u w:val="single"/>
        </w:rPr>
        <w:t>9</w:t>
      </w:r>
      <w:r w:rsidRPr="00451112">
        <w:rPr>
          <w:rFonts w:ascii="Paris2024" w:hAnsi="Paris2024"/>
          <w:color w:val="A8D08D" w:themeColor="accent6" w:themeTint="99"/>
          <w:u w:val="single"/>
        </w:rPr>
        <w:t xml:space="preserve"> Ramassage quotidien des serviettes sur les sites </w:t>
      </w:r>
      <w:r w:rsidR="00167439" w:rsidRPr="00451112">
        <w:rPr>
          <w:rFonts w:ascii="Paris2024" w:hAnsi="Paris2024"/>
          <w:color w:val="A8D08D" w:themeColor="accent6" w:themeTint="99"/>
          <w:u w:val="single"/>
        </w:rPr>
        <w:t>de compétition et d’entraînement de Paris 2024</w:t>
      </w:r>
    </w:p>
    <w:p w14:paraId="6126E314" w14:textId="182AA219" w:rsidR="004D3F5E" w:rsidRDefault="00214A06" w:rsidP="008D30FF">
      <w:pPr>
        <w:rPr>
          <w:rFonts w:ascii="Paris2024" w:hAnsi="Paris2024"/>
        </w:rPr>
      </w:pPr>
      <w:r>
        <w:rPr>
          <w:rFonts w:ascii="Paris2024" w:hAnsi="Paris2024"/>
        </w:rPr>
        <w:t xml:space="preserve">Le prestataire assure le ramassage quotidien des serviettes sur les sites de compétition et d’entraînement de Paris 2024. </w:t>
      </w:r>
      <w:r w:rsidR="002654A6">
        <w:rPr>
          <w:rFonts w:ascii="Paris2024" w:hAnsi="Paris2024"/>
        </w:rPr>
        <w:t xml:space="preserve">Le prestataire offre une prestation de ramassage optimale, </w:t>
      </w:r>
      <w:r w:rsidR="000D3220">
        <w:rPr>
          <w:rFonts w:ascii="Paris2024" w:hAnsi="Paris2024"/>
        </w:rPr>
        <w:t xml:space="preserve">garantissant ainsi </w:t>
      </w:r>
      <w:r w:rsidR="00A42A4D">
        <w:rPr>
          <w:rFonts w:ascii="Paris2024" w:hAnsi="Paris2024"/>
        </w:rPr>
        <w:t xml:space="preserve">une meilleure qualité de vie des serviettes. Le prestataire est responsable </w:t>
      </w:r>
      <w:r w:rsidR="008D5331">
        <w:rPr>
          <w:rFonts w:ascii="Paris2024" w:hAnsi="Paris2024"/>
        </w:rPr>
        <w:t xml:space="preserve">des reprises quotidiennes </w:t>
      </w:r>
      <w:r w:rsidR="009F1BA1">
        <w:rPr>
          <w:rFonts w:ascii="Paris2024" w:hAnsi="Paris2024"/>
        </w:rPr>
        <w:t xml:space="preserve">de chaque </w:t>
      </w:r>
      <w:r w:rsidR="007714FC">
        <w:rPr>
          <w:rFonts w:ascii="Paris2024" w:hAnsi="Paris2024"/>
        </w:rPr>
        <w:t>serviette</w:t>
      </w:r>
      <w:r w:rsidR="009F1BA1">
        <w:rPr>
          <w:rFonts w:ascii="Paris2024" w:hAnsi="Paris2024"/>
        </w:rPr>
        <w:t xml:space="preserve"> sur les sites de compétition et d’entrainement de Paris 2024.</w:t>
      </w:r>
    </w:p>
    <w:p w14:paraId="43DF097D" w14:textId="77777777" w:rsidR="008D5331" w:rsidRPr="00214A06" w:rsidRDefault="008D5331" w:rsidP="008D30FF">
      <w:pPr>
        <w:rPr>
          <w:rFonts w:ascii="Paris2024" w:hAnsi="Paris2024"/>
        </w:rPr>
      </w:pPr>
    </w:p>
    <w:p w14:paraId="3ABB57BA" w14:textId="77777777" w:rsidR="00451112" w:rsidRDefault="00451112" w:rsidP="008D30FF">
      <w:pPr>
        <w:rPr>
          <w:rFonts w:ascii="Paris2024" w:hAnsi="Paris2024"/>
        </w:rPr>
      </w:pPr>
    </w:p>
    <w:p w14:paraId="32DF80B5" w14:textId="38EA58A1" w:rsidR="004D3F5E" w:rsidRPr="004D3F5E" w:rsidRDefault="004D3F5E" w:rsidP="008D30FF">
      <w:pPr>
        <w:rPr>
          <w:rFonts w:ascii="Paris2024" w:hAnsi="Paris2024"/>
          <w:color w:val="A8D08D" w:themeColor="accent6" w:themeTint="99"/>
          <w:u w:val="single"/>
        </w:rPr>
      </w:pPr>
      <w:r w:rsidRPr="004D3F5E">
        <w:rPr>
          <w:rFonts w:ascii="Paris2024" w:hAnsi="Paris2024"/>
          <w:color w:val="A8D08D" w:themeColor="accent6" w:themeTint="99"/>
          <w:u w:val="single"/>
        </w:rPr>
        <w:t>2.2.</w:t>
      </w:r>
      <w:r w:rsidR="00AF1A29">
        <w:rPr>
          <w:rFonts w:ascii="Paris2024" w:hAnsi="Paris2024"/>
          <w:color w:val="A8D08D" w:themeColor="accent6" w:themeTint="99"/>
          <w:u w:val="single"/>
        </w:rPr>
        <w:t>10</w:t>
      </w:r>
      <w:r w:rsidRPr="004D3F5E">
        <w:rPr>
          <w:rFonts w:ascii="Paris2024" w:hAnsi="Paris2024"/>
          <w:color w:val="A8D08D" w:themeColor="accent6" w:themeTint="99"/>
          <w:u w:val="single"/>
        </w:rPr>
        <w:t xml:space="preserve"> Planification amont des opérations</w:t>
      </w:r>
    </w:p>
    <w:p w14:paraId="1AF0DD67" w14:textId="4AB3725C" w:rsidR="00CD1B30" w:rsidRDefault="00CD1B30" w:rsidP="00CD1B30">
      <w:pPr>
        <w:rPr>
          <w:rFonts w:ascii="Paris2024" w:hAnsi="Paris2024"/>
          <w:i/>
          <w:lang w:eastAsia="en-US"/>
        </w:rPr>
      </w:pPr>
      <w:bookmarkStart w:id="29" w:name="_Toc98513862"/>
      <w:bookmarkStart w:id="30" w:name="_Toc97139982"/>
      <w:r>
        <w:rPr>
          <w:rFonts w:ascii="Paris2024" w:hAnsi="Paris2024"/>
          <w:lang w:eastAsia="en-US"/>
        </w:rPr>
        <w:t>Le prestataire</w:t>
      </w:r>
      <w:r w:rsidRPr="00DA7907">
        <w:rPr>
          <w:rFonts w:ascii="Paris2024" w:hAnsi="Paris2024"/>
          <w:lang w:eastAsia="en-US"/>
        </w:rPr>
        <w:t xml:space="preserve"> contribue à la planification amont des opérations citées ci-dessous en collaboration avec Paris 2024 tel que développé dans le paragraphe </w:t>
      </w:r>
      <w:r w:rsidRPr="00DA7907">
        <w:rPr>
          <w:rFonts w:ascii="Paris2024" w:hAnsi="Paris2024"/>
          <w:i/>
          <w:lang w:eastAsia="en-US"/>
        </w:rPr>
        <w:fldChar w:fldCharType="begin"/>
      </w:r>
      <w:r w:rsidRPr="00DA7907">
        <w:rPr>
          <w:rFonts w:ascii="Paris2024" w:hAnsi="Paris2024"/>
          <w:i/>
          <w:lang w:eastAsia="en-US"/>
        </w:rPr>
        <w:instrText xml:space="preserve"> REF _Ref97571152 \r \h  \* MERGEFORMAT </w:instrText>
      </w:r>
      <w:r w:rsidRPr="00DA7907">
        <w:rPr>
          <w:rFonts w:ascii="Paris2024" w:hAnsi="Paris2024"/>
          <w:i/>
          <w:lang w:eastAsia="en-US"/>
        </w:rPr>
      </w:r>
      <w:r w:rsidRPr="00DA7907">
        <w:rPr>
          <w:rFonts w:ascii="Paris2024" w:hAnsi="Paris2024"/>
          <w:i/>
          <w:lang w:eastAsia="en-US"/>
        </w:rPr>
        <w:fldChar w:fldCharType="separate"/>
      </w:r>
      <w:r w:rsidR="009E26FA">
        <w:rPr>
          <w:rFonts w:ascii="Paris2024" w:hAnsi="Paris2024"/>
          <w:i/>
          <w:lang w:eastAsia="en-US"/>
        </w:rPr>
        <w:t>3.1.3</w:t>
      </w:r>
      <w:r w:rsidRPr="00DA7907">
        <w:rPr>
          <w:rFonts w:ascii="Paris2024" w:hAnsi="Paris2024"/>
          <w:i/>
          <w:lang w:eastAsia="en-US"/>
        </w:rPr>
        <w:fldChar w:fldCharType="end"/>
      </w:r>
      <w:r w:rsidRPr="00DA7907">
        <w:rPr>
          <w:rFonts w:ascii="Paris2024" w:hAnsi="Paris2024"/>
          <w:i/>
          <w:lang w:eastAsia="en-US"/>
        </w:rPr>
        <w:t xml:space="preserve"> </w:t>
      </w:r>
      <w:r w:rsidRPr="00DA7907">
        <w:rPr>
          <w:rFonts w:ascii="Paris2024" w:hAnsi="Paris2024"/>
          <w:i/>
          <w:lang w:eastAsia="en-US"/>
        </w:rPr>
        <w:fldChar w:fldCharType="begin"/>
      </w:r>
      <w:r w:rsidRPr="00DA7907">
        <w:rPr>
          <w:rFonts w:ascii="Paris2024" w:hAnsi="Paris2024"/>
          <w:i/>
          <w:lang w:eastAsia="en-US"/>
        </w:rPr>
        <w:instrText xml:space="preserve"> REF _Ref97571152 \h  \* MERGEFORMAT </w:instrText>
      </w:r>
      <w:r w:rsidRPr="00DA7907">
        <w:rPr>
          <w:rFonts w:ascii="Paris2024" w:hAnsi="Paris2024"/>
          <w:i/>
          <w:lang w:eastAsia="en-US"/>
        </w:rPr>
      </w:r>
      <w:r w:rsidRPr="00DA7907">
        <w:rPr>
          <w:rFonts w:ascii="Paris2024" w:hAnsi="Paris2024"/>
          <w:i/>
          <w:lang w:eastAsia="en-US"/>
        </w:rPr>
        <w:fldChar w:fldCharType="separate"/>
      </w:r>
      <w:r w:rsidR="009E26FA" w:rsidRPr="009E26FA">
        <w:rPr>
          <w:rFonts w:ascii="Paris2024" w:eastAsiaTheme="majorEastAsia" w:hAnsi="Paris2024"/>
          <w:i/>
        </w:rPr>
        <w:t>Principes clés de la</w:t>
      </w:r>
      <w:r w:rsidR="006F3D09">
        <w:rPr>
          <w:rFonts w:ascii="Paris2024" w:eastAsiaTheme="majorEastAsia" w:hAnsi="Paris2024"/>
          <w:i/>
        </w:rPr>
        <w:t xml:space="preserve"> pr</w:t>
      </w:r>
      <w:r w:rsidR="00AE6C7B">
        <w:rPr>
          <w:rFonts w:ascii="Paris2024" w:eastAsiaTheme="majorEastAsia" w:hAnsi="Paris2024"/>
          <w:i/>
        </w:rPr>
        <w:t>estation</w:t>
      </w:r>
      <w:r w:rsidR="009E26FA" w:rsidRPr="009E26FA">
        <w:rPr>
          <w:rFonts w:ascii="Paris2024" w:eastAsiaTheme="majorEastAsia" w:hAnsi="Paris2024"/>
          <w:i/>
        </w:rPr>
        <w:t xml:space="preserve"> </w:t>
      </w:r>
      <w:r w:rsidRPr="00DA7907">
        <w:rPr>
          <w:rFonts w:ascii="Paris2024" w:hAnsi="Paris2024"/>
          <w:i/>
          <w:lang w:eastAsia="en-US"/>
        </w:rPr>
        <w:fldChar w:fldCharType="end"/>
      </w:r>
      <w:r w:rsidRPr="00DA7907">
        <w:rPr>
          <w:rFonts w:ascii="Paris2024" w:hAnsi="Paris2024"/>
          <w:i/>
          <w:lang w:eastAsia="en-US"/>
        </w:rPr>
        <w:t>.</w:t>
      </w:r>
    </w:p>
    <w:p w14:paraId="67DEECA6" w14:textId="1BFA5261" w:rsidR="00BE4F2E" w:rsidRDefault="00BE4F2E" w:rsidP="00BE4F2E">
      <w:pPr>
        <w:rPr>
          <w:rFonts w:ascii="Paris2024" w:hAnsi="Paris2024"/>
          <w:iCs/>
          <w:lang w:eastAsia="en-US"/>
        </w:rPr>
      </w:pPr>
      <w:r>
        <w:rPr>
          <w:rFonts w:ascii="Paris2024" w:hAnsi="Paris2024"/>
          <w:iCs/>
          <w:lang w:eastAsia="en-US"/>
        </w:rPr>
        <w:t xml:space="preserve">Le prestataire fournit un calendrier détaillé des prestations ainsi que le staffing plan </w:t>
      </w:r>
      <w:r w:rsidR="000709C5">
        <w:rPr>
          <w:rFonts w:ascii="Paris2024" w:hAnsi="Paris2024"/>
          <w:iCs/>
          <w:lang w:eastAsia="en-US"/>
        </w:rPr>
        <w:t xml:space="preserve">journalier </w:t>
      </w:r>
      <w:r>
        <w:rPr>
          <w:rFonts w:ascii="Paris2024" w:hAnsi="Paris2024"/>
          <w:iCs/>
          <w:lang w:eastAsia="en-US"/>
        </w:rPr>
        <w:t>associé pour chacun des sites de chaque lot.</w:t>
      </w:r>
    </w:p>
    <w:p w14:paraId="0BBD2859" w14:textId="6D37109A" w:rsidR="00BE4F2E" w:rsidRDefault="00BE4F2E" w:rsidP="00BE4F2E">
      <w:pPr>
        <w:rPr>
          <w:rFonts w:ascii="Paris2024" w:hAnsi="Paris2024"/>
          <w:lang w:eastAsia="en-US"/>
        </w:rPr>
      </w:pPr>
      <w:r>
        <w:rPr>
          <w:rFonts w:ascii="Paris2024" w:hAnsi="Paris2024"/>
          <w:iCs/>
          <w:lang w:eastAsia="en-US"/>
        </w:rPr>
        <w:t>Le prestataire propose une comitologie projet afin d’organiser l’avancée du projet en lien avec les équipes de Paris 2024.</w:t>
      </w:r>
    </w:p>
    <w:p w14:paraId="35F6C222" w14:textId="7D479CA8" w:rsidR="00D554F7" w:rsidRDefault="00CD1B30" w:rsidP="00CD1B30">
      <w:pPr>
        <w:rPr>
          <w:rFonts w:ascii="Paris2024" w:hAnsi="Paris2024"/>
        </w:rPr>
      </w:pPr>
      <w:r w:rsidRPr="00582150">
        <w:rPr>
          <w:rFonts w:ascii="Paris2024" w:hAnsi="Paris2024"/>
          <w:lang w:eastAsia="en-US"/>
        </w:rPr>
        <w:t xml:space="preserve">Le régime assurantiel suit la responsabilité des opérations. Ainsi, </w:t>
      </w:r>
      <w:r w:rsidR="00BE4F2E" w:rsidRPr="00582150">
        <w:rPr>
          <w:rFonts w:ascii="Paris2024" w:hAnsi="Paris2024"/>
          <w:lang w:eastAsia="en-US"/>
        </w:rPr>
        <w:t>l</w:t>
      </w:r>
      <w:r w:rsidRPr="00582150">
        <w:rPr>
          <w:rFonts w:ascii="Paris2024" w:hAnsi="Paris2024"/>
          <w:lang w:eastAsia="en-US"/>
        </w:rPr>
        <w:t>e prestataire</w:t>
      </w:r>
      <w:r w:rsidRPr="00582150">
        <w:rPr>
          <w:rFonts w:ascii="Paris2024" w:hAnsi="Paris2024" w:cs="Calibri Light"/>
        </w:rPr>
        <w:t xml:space="preserve"> </w:t>
      </w:r>
      <w:r w:rsidR="00BE4F2E" w:rsidRPr="00582150">
        <w:rPr>
          <w:rFonts w:ascii="Paris2024" w:hAnsi="Paris2024" w:cs="Calibri Light"/>
        </w:rPr>
        <w:t>est</w:t>
      </w:r>
      <w:r w:rsidRPr="00582150">
        <w:rPr>
          <w:rFonts w:ascii="Paris2024" w:hAnsi="Paris2024" w:cs="Calibri Light"/>
        </w:rPr>
        <w:t xml:space="preserve"> responsable des assurances des biens </w:t>
      </w:r>
      <w:r w:rsidR="005E1143">
        <w:rPr>
          <w:rFonts w:ascii="Paris2024" w:hAnsi="Paris2024" w:cs="Calibri Light"/>
        </w:rPr>
        <w:t>et personnes impliquées jusqu’au dispatch de</w:t>
      </w:r>
      <w:r w:rsidR="00107E6D">
        <w:rPr>
          <w:rFonts w:ascii="Paris2024" w:hAnsi="Paris2024" w:cs="Calibri Light"/>
        </w:rPr>
        <w:t>s serviettes</w:t>
      </w:r>
      <w:r w:rsidR="005E1143">
        <w:rPr>
          <w:rFonts w:ascii="Paris2024" w:hAnsi="Paris2024" w:cs="Calibri Light"/>
        </w:rPr>
        <w:t xml:space="preserve"> au sein des sites de destination. </w:t>
      </w:r>
      <w:r>
        <w:rPr>
          <w:rFonts w:ascii="Paris2024" w:hAnsi="Paris2024"/>
        </w:rPr>
        <w:t>Le prestataire</w:t>
      </w:r>
      <w:r w:rsidRPr="2F67BE75">
        <w:rPr>
          <w:rFonts w:ascii="Paris2024" w:hAnsi="Paris2024"/>
        </w:rPr>
        <w:t xml:space="preserve"> décri</w:t>
      </w:r>
      <w:r w:rsidR="00BE4F2E">
        <w:rPr>
          <w:rFonts w:ascii="Paris2024" w:hAnsi="Paris2024"/>
        </w:rPr>
        <w:t>t</w:t>
      </w:r>
      <w:r w:rsidRPr="2F67BE75">
        <w:rPr>
          <w:rFonts w:ascii="Paris2024" w:hAnsi="Paris2024"/>
        </w:rPr>
        <w:t xml:space="preserve"> </w:t>
      </w:r>
      <w:r w:rsidR="00BE4F2E">
        <w:rPr>
          <w:rFonts w:ascii="Paris2024" w:hAnsi="Paris2024"/>
        </w:rPr>
        <w:t>sa</w:t>
      </w:r>
      <w:r w:rsidRPr="2F67BE75">
        <w:rPr>
          <w:rFonts w:ascii="Paris2024" w:hAnsi="Paris2024"/>
        </w:rPr>
        <w:t xml:space="preserve"> politique en matière </w:t>
      </w:r>
      <w:r w:rsidRPr="00344FF0">
        <w:rPr>
          <w:rFonts w:ascii="Paris2024" w:hAnsi="Paris2024"/>
        </w:rPr>
        <w:t>d’assurance en</w:t>
      </w:r>
      <w:r w:rsidRPr="2F67BE75">
        <w:rPr>
          <w:rFonts w:ascii="Paris2024" w:hAnsi="Paris2024"/>
        </w:rPr>
        <w:t xml:space="preserve"> précisant l’ensemble des éléments et garanties du périmètre de couverture des prestations</w:t>
      </w:r>
      <w:r w:rsidR="005E1143">
        <w:rPr>
          <w:rFonts w:ascii="Paris2024" w:hAnsi="Paris2024"/>
        </w:rPr>
        <w:t xml:space="preserve"> ainsi que les</w:t>
      </w:r>
      <w:r w:rsidRPr="2F67BE75">
        <w:rPr>
          <w:rFonts w:ascii="Paris2024" w:hAnsi="Paris2024"/>
        </w:rPr>
        <w:t xml:space="preserve"> moyen</w:t>
      </w:r>
      <w:r w:rsidR="005E1143">
        <w:rPr>
          <w:rFonts w:ascii="Paris2024" w:hAnsi="Paris2024"/>
        </w:rPr>
        <w:t xml:space="preserve">s humains et matériels </w:t>
      </w:r>
      <w:r w:rsidRPr="2F67BE75">
        <w:rPr>
          <w:rFonts w:ascii="Paris2024" w:hAnsi="Paris2024"/>
        </w:rPr>
        <w:t>mobilisés.</w:t>
      </w:r>
    </w:p>
    <w:bookmarkEnd w:id="29"/>
    <w:p w14:paraId="31416D83" w14:textId="77777777" w:rsidR="003C499F" w:rsidRDefault="003C499F" w:rsidP="00E826F1">
      <w:pPr>
        <w:rPr>
          <w:rFonts w:ascii="Paris2024" w:hAnsi="Paris2024"/>
        </w:rPr>
      </w:pPr>
    </w:p>
    <w:p w14:paraId="58DF223A" w14:textId="1156E452" w:rsidR="00B16A43" w:rsidRPr="005C22FD" w:rsidRDefault="00451112" w:rsidP="005C22FD">
      <w:pPr>
        <w:rPr>
          <w:rFonts w:ascii="Paris2024" w:hAnsi="Paris2024"/>
          <w:color w:val="A8D08D" w:themeColor="accent6" w:themeTint="99"/>
          <w:u w:val="single"/>
        </w:rPr>
      </w:pPr>
      <w:r w:rsidRPr="004419D9">
        <w:rPr>
          <w:rFonts w:ascii="Paris2024" w:hAnsi="Paris2024"/>
          <w:color w:val="A8D08D" w:themeColor="accent6" w:themeTint="99"/>
          <w:u w:val="single"/>
        </w:rPr>
        <w:lastRenderedPageBreak/>
        <w:t>2.2</w:t>
      </w:r>
      <w:r w:rsidR="004419D9" w:rsidRPr="004419D9">
        <w:rPr>
          <w:rFonts w:ascii="Paris2024" w:hAnsi="Paris2024"/>
          <w:color w:val="A8D08D" w:themeColor="accent6" w:themeTint="99"/>
          <w:u w:val="single"/>
        </w:rPr>
        <w:t>.</w:t>
      </w:r>
      <w:r w:rsidR="00AF1A29">
        <w:rPr>
          <w:rFonts w:ascii="Paris2024" w:hAnsi="Paris2024"/>
          <w:color w:val="A8D08D" w:themeColor="accent6" w:themeTint="99"/>
          <w:u w:val="single"/>
        </w:rPr>
        <w:t>11</w:t>
      </w:r>
      <w:r w:rsidR="005C22FD">
        <w:rPr>
          <w:rFonts w:ascii="Paris2024" w:hAnsi="Paris2024"/>
          <w:color w:val="A8D08D" w:themeColor="accent6" w:themeTint="99"/>
          <w:u w:val="single"/>
        </w:rPr>
        <w:t xml:space="preserve"> Mise à disposition de l’ensemble des moyens humains et matériels nécessaires à la bonne exécution opérationnelle</w:t>
      </w:r>
    </w:p>
    <w:p w14:paraId="3F1DB3FD" w14:textId="77777777" w:rsidR="00322F2A" w:rsidRDefault="00322F2A" w:rsidP="00322F2A">
      <w:pPr>
        <w:pStyle w:val="Titre3"/>
        <w:numPr>
          <w:ilvl w:val="2"/>
          <w:numId w:val="0"/>
        </w:numPr>
        <w:rPr>
          <w:rFonts w:ascii="Paris2024" w:eastAsiaTheme="minorEastAsia" w:hAnsi="Paris2024" w:cstheme="minorBidi"/>
          <w:i w:val="0"/>
          <w:iCs w:val="0"/>
          <w:color w:val="auto"/>
          <w:u w:val="none"/>
        </w:rPr>
      </w:pPr>
      <w:bookmarkStart w:id="31" w:name="_Toc137124656"/>
      <w:bookmarkStart w:id="32" w:name="_Toc147395823"/>
      <w:r>
        <w:rPr>
          <w:rFonts w:ascii="Paris2024" w:eastAsiaTheme="minorEastAsia" w:hAnsi="Paris2024" w:cstheme="minorBidi"/>
          <w:i w:val="0"/>
          <w:iCs w:val="0"/>
          <w:color w:val="auto"/>
          <w:u w:val="none"/>
        </w:rPr>
        <w:t>Le prestataire</w:t>
      </w:r>
      <w:r w:rsidRPr="2F67BE75">
        <w:rPr>
          <w:rFonts w:ascii="Paris2024" w:eastAsiaTheme="minorEastAsia" w:hAnsi="Paris2024" w:cstheme="minorBidi"/>
          <w:i w:val="0"/>
          <w:iCs w:val="0"/>
          <w:color w:val="auto"/>
          <w:u w:val="none"/>
        </w:rPr>
        <w:t xml:space="preserve"> assure la mise à disposition de l’ensemble des moyens humains (ex : main d’œuvre qualifiée, etc.)</w:t>
      </w:r>
      <w:r>
        <w:rPr>
          <w:rFonts w:ascii="Paris2024" w:eastAsiaTheme="minorEastAsia" w:hAnsi="Paris2024" w:cstheme="minorBidi"/>
          <w:i w:val="0"/>
          <w:iCs w:val="0"/>
          <w:color w:val="auto"/>
          <w:u w:val="none"/>
        </w:rPr>
        <w:t xml:space="preserve"> et</w:t>
      </w:r>
      <w:r w:rsidRPr="2F67BE75">
        <w:rPr>
          <w:rFonts w:ascii="Paris2024" w:eastAsiaTheme="minorEastAsia" w:hAnsi="Paris2024" w:cstheme="minorBidi"/>
          <w:i w:val="0"/>
          <w:iCs w:val="0"/>
          <w:color w:val="auto"/>
          <w:u w:val="none"/>
        </w:rPr>
        <w:t xml:space="preserve"> matériels (ex : </w:t>
      </w:r>
      <w:r>
        <w:rPr>
          <w:rFonts w:ascii="Paris2024" w:eastAsiaTheme="minorEastAsia" w:hAnsi="Paris2024" w:cstheme="minorBidi"/>
          <w:i w:val="0"/>
          <w:iCs w:val="0"/>
          <w:color w:val="auto"/>
          <w:u w:val="none"/>
        </w:rPr>
        <w:t>transpalette</w:t>
      </w:r>
      <w:r w:rsidRPr="2F67BE75">
        <w:rPr>
          <w:rFonts w:ascii="Paris2024" w:eastAsiaTheme="minorEastAsia" w:hAnsi="Paris2024" w:cstheme="minorBidi"/>
          <w:i w:val="0"/>
          <w:iCs w:val="0"/>
          <w:color w:val="auto"/>
          <w:u w:val="none"/>
        </w:rPr>
        <w:t>, etc.) nécessaires à la bonne exécution opérationnelle de l’ensemble des prestations.</w:t>
      </w:r>
      <w:bookmarkEnd w:id="31"/>
      <w:bookmarkEnd w:id="32"/>
    </w:p>
    <w:p w14:paraId="718ED8AF" w14:textId="77777777" w:rsidR="00322F2A" w:rsidRPr="00954D88" w:rsidRDefault="00322F2A" w:rsidP="00322F2A">
      <w:pPr>
        <w:rPr>
          <w:rFonts w:ascii="Paris2024" w:hAnsi="Paris2024"/>
          <w:lang w:eastAsia="en-US"/>
        </w:rPr>
      </w:pPr>
      <w:r w:rsidRPr="00954D88">
        <w:rPr>
          <w:rFonts w:ascii="Paris2024" w:hAnsi="Paris2024"/>
          <w:lang w:eastAsia="en-US"/>
        </w:rPr>
        <w:t>Les frais de déplacement (ex : transport, hébergement, restauration, etc.) de la main d’œuvre mobilisée durant le projet sont à la charge du prestataire.</w:t>
      </w:r>
    </w:p>
    <w:p w14:paraId="101BA15F" w14:textId="77777777" w:rsidR="00322F2A" w:rsidRPr="00954D88" w:rsidRDefault="00322F2A" w:rsidP="00322F2A">
      <w:pPr>
        <w:rPr>
          <w:rFonts w:ascii="Paris2024" w:hAnsi="Paris2024"/>
          <w:lang w:eastAsia="en-US"/>
        </w:rPr>
      </w:pPr>
      <w:r w:rsidRPr="003A011C">
        <w:rPr>
          <w:rFonts w:ascii="Paris2024" w:hAnsi="Paris2024"/>
          <w:lang w:eastAsia="en-US"/>
        </w:rPr>
        <w:t>Par ailleurs, la main d’œuvre mobilisée durant le projet ne devra pas porter des habits ayant une marque apparente ou devra être masquée.</w:t>
      </w:r>
    </w:p>
    <w:p w14:paraId="3862004D" w14:textId="2EC29B92" w:rsidR="003C499F" w:rsidRDefault="00322F2A" w:rsidP="00322F2A">
      <w:pPr>
        <w:rPr>
          <w:rFonts w:ascii="Paris2024" w:hAnsi="Paris2024"/>
          <w:lang w:eastAsia="en-US"/>
        </w:rPr>
      </w:pPr>
      <w:r w:rsidRPr="00322F2A">
        <w:rPr>
          <w:rFonts w:ascii="Paris2024" w:hAnsi="Paris2024"/>
          <w:lang w:eastAsia="en-US"/>
        </w:rPr>
        <w:t>Le prestataire décrit l’organisation cible pour les phases de coordination, de planification amont et de suivi des opérations selon les attentes décrites en 4.2. Les coûts associés selon une montée en charge estimée par le prestataire sont précisés dans le bordereau de prix</w:t>
      </w:r>
      <w:r w:rsidR="005E0B8C">
        <w:rPr>
          <w:rFonts w:ascii="Paris2024" w:hAnsi="Paris2024"/>
          <w:lang w:eastAsia="en-US"/>
        </w:rPr>
        <w:t>.</w:t>
      </w:r>
    </w:p>
    <w:p w14:paraId="5D2D6460" w14:textId="77777777" w:rsidR="004419D9" w:rsidRPr="00E32C3D" w:rsidRDefault="004419D9" w:rsidP="00CB4D08">
      <w:pPr>
        <w:rPr>
          <w:lang w:eastAsia="en-US"/>
        </w:rPr>
      </w:pPr>
      <w:bookmarkStart w:id="33" w:name="_Hlk98496989"/>
      <w:bookmarkStart w:id="34" w:name="_Toc98513864"/>
    </w:p>
    <w:p w14:paraId="4EC086CC" w14:textId="3C9C696D" w:rsidR="004419D9" w:rsidRPr="004419D9" w:rsidRDefault="004419D9" w:rsidP="00654CAF">
      <w:pPr>
        <w:rPr>
          <w:rFonts w:ascii="Paris2024" w:hAnsi="Paris2024"/>
          <w:color w:val="A8D08D" w:themeColor="accent6" w:themeTint="99"/>
          <w:u w:val="single"/>
          <w:lang w:eastAsia="en-US"/>
        </w:rPr>
      </w:pPr>
      <w:r w:rsidRPr="004419D9">
        <w:rPr>
          <w:rFonts w:ascii="Paris2024" w:hAnsi="Paris2024"/>
          <w:color w:val="A8D08D" w:themeColor="accent6" w:themeTint="99"/>
          <w:u w:val="single"/>
          <w:lang w:eastAsia="en-US"/>
        </w:rPr>
        <w:t>2.2.1</w:t>
      </w:r>
      <w:r w:rsidR="00AF1A29">
        <w:rPr>
          <w:rFonts w:ascii="Paris2024" w:hAnsi="Paris2024"/>
          <w:color w:val="A8D08D" w:themeColor="accent6" w:themeTint="99"/>
          <w:u w:val="single"/>
          <w:lang w:eastAsia="en-US"/>
        </w:rPr>
        <w:t>2</w:t>
      </w:r>
      <w:r w:rsidR="005C22FD">
        <w:rPr>
          <w:rFonts w:ascii="Paris2024" w:hAnsi="Paris2024"/>
          <w:color w:val="A8D08D" w:themeColor="accent6" w:themeTint="99"/>
          <w:u w:val="single"/>
          <w:lang w:eastAsia="en-US"/>
        </w:rPr>
        <w:t xml:space="preserve"> Prestations transport et logistiques vers tous les sites Paris 2024</w:t>
      </w:r>
    </w:p>
    <w:p w14:paraId="4710FE02" w14:textId="104BD639" w:rsidR="009F41B3" w:rsidRDefault="009F41B3" w:rsidP="009F41B3">
      <w:pPr>
        <w:rPr>
          <w:rFonts w:ascii="Paris2024" w:hAnsi="Paris2024"/>
          <w:lang w:eastAsia="en-US"/>
        </w:rPr>
      </w:pPr>
      <w:bookmarkStart w:id="35" w:name="_Toc98513869"/>
      <w:bookmarkStart w:id="36" w:name="_Toc97139984"/>
      <w:bookmarkEnd w:id="30"/>
      <w:bookmarkEnd w:id="33"/>
      <w:bookmarkEnd w:id="34"/>
      <w:r>
        <w:rPr>
          <w:rFonts w:ascii="Paris2024" w:hAnsi="Paris2024"/>
          <w:lang w:eastAsia="en-US"/>
        </w:rPr>
        <w:t>Le prestataire</w:t>
      </w:r>
      <w:r w:rsidRPr="2F67BE75">
        <w:rPr>
          <w:rFonts w:ascii="Paris2024" w:hAnsi="Paris2024"/>
          <w:lang w:eastAsia="en-US"/>
        </w:rPr>
        <w:t xml:space="preserve"> assure le </w:t>
      </w:r>
      <w:r w:rsidRPr="00344FF0">
        <w:rPr>
          <w:rFonts w:ascii="Paris2024" w:hAnsi="Paris2024"/>
          <w:lang w:eastAsia="en-US"/>
        </w:rPr>
        <w:t>transport des</w:t>
      </w:r>
      <w:r w:rsidRPr="2F67BE75">
        <w:rPr>
          <w:rFonts w:ascii="Paris2024" w:hAnsi="Paris2024"/>
          <w:lang w:eastAsia="en-US"/>
        </w:rPr>
        <w:t xml:space="preserve"> </w:t>
      </w:r>
      <w:r>
        <w:rPr>
          <w:rFonts w:ascii="Paris2024" w:hAnsi="Paris2024"/>
          <w:lang w:eastAsia="en-US"/>
        </w:rPr>
        <w:t xml:space="preserve">produits </w:t>
      </w:r>
      <w:r w:rsidRPr="2F67BE75">
        <w:rPr>
          <w:rFonts w:ascii="Paris2024" w:hAnsi="Paris2024"/>
          <w:lang w:eastAsia="en-US"/>
        </w:rPr>
        <w:t>fournis jusqu’</w:t>
      </w:r>
      <w:r>
        <w:rPr>
          <w:rFonts w:ascii="Paris2024" w:hAnsi="Paris2024"/>
          <w:lang w:eastAsia="en-US"/>
        </w:rPr>
        <w:t xml:space="preserve">aux sites de destination Paris 2024 </w:t>
      </w:r>
      <w:r w:rsidRPr="2F67BE75">
        <w:rPr>
          <w:rFonts w:ascii="Paris2024" w:hAnsi="Paris2024"/>
          <w:lang w:eastAsia="en-US"/>
        </w:rPr>
        <w:t>sur</w:t>
      </w:r>
      <w:r>
        <w:rPr>
          <w:rFonts w:ascii="Paris2024" w:hAnsi="Paris2024"/>
          <w:lang w:eastAsia="en-US"/>
        </w:rPr>
        <w:t xml:space="preserve"> lesquels seront dispatché</w:t>
      </w:r>
      <w:r w:rsidR="00546DB9">
        <w:rPr>
          <w:rFonts w:ascii="Paris2024" w:hAnsi="Paris2024"/>
          <w:lang w:eastAsia="en-US"/>
        </w:rPr>
        <w:t>e</w:t>
      </w:r>
      <w:r>
        <w:rPr>
          <w:rFonts w:ascii="Paris2024" w:hAnsi="Paris2024"/>
          <w:lang w:eastAsia="en-US"/>
        </w:rPr>
        <w:t xml:space="preserve">s les </w:t>
      </w:r>
      <w:r w:rsidR="00546DB9">
        <w:rPr>
          <w:rFonts w:ascii="Paris2024" w:hAnsi="Paris2024"/>
          <w:lang w:eastAsia="en-US"/>
        </w:rPr>
        <w:t>serviettes</w:t>
      </w:r>
      <w:r>
        <w:rPr>
          <w:rFonts w:ascii="Paris2024" w:hAnsi="Paris2024"/>
          <w:lang w:eastAsia="en-US"/>
        </w:rPr>
        <w:t>.</w:t>
      </w:r>
    </w:p>
    <w:p w14:paraId="71ED5FD3" w14:textId="77777777" w:rsidR="009F41B3" w:rsidRDefault="009F41B3" w:rsidP="009F41B3">
      <w:pPr>
        <w:rPr>
          <w:rFonts w:ascii="Paris2024" w:eastAsia="Paris2024" w:hAnsi="Paris2024" w:cs="Paris2024"/>
          <w:color w:val="000000" w:themeColor="text1"/>
        </w:rPr>
      </w:pPr>
      <w:r w:rsidRPr="00317043">
        <w:rPr>
          <w:rFonts w:ascii="Paris2024" w:eastAsia="Paris2024" w:hAnsi="Paris2024" w:cs="Paris2024"/>
          <w:color w:val="000000" w:themeColor="text1"/>
        </w:rPr>
        <w:t xml:space="preserve">Toutes les précisions relatives aux livraisons seront communiquées ultérieurement au </w:t>
      </w:r>
      <w:r>
        <w:rPr>
          <w:rFonts w:ascii="Paris2024" w:eastAsia="Paris2024" w:hAnsi="Paris2024" w:cs="Paris2024"/>
          <w:color w:val="000000" w:themeColor="text1"/>
        </w:rPr>
        <w:t>prestataire</w:t>
      </w:r>
      <w:r w:rsidRPr="00317043">
        <w:rPr>
          <w:rFonts w:ascii="Paris2024" w:eastAsia="Paris2024" w:hAnsi="Paris2024" w:cs="Paris2024"/>
          <w:color w:val="000000" w:themeColor="text1"/>
        </w:rPr>
        <w:t>.</w:t>
      </w:r>
    </w:p>
    <w:p w14:paraId="2CD2864F" w14:textId="77777777" w:rsidR="009F41B3" w:rsidRDefault="009F41B3" w:rsidP="009F41B3">
      <w:pPr>
        <w:rPr>
          <w:rFonts w:ascii="Paris2024" w:eastAsia="Paris2024" w:hAnsi="Paris2024" w:cs="Paris2024"/>
        </w:rPr>
      </w:pPr>
      <w:r>
        <w:rPr>
          <w:rFonts w:ascii="Paris2024" w:eastAsia="Paris2024" w:hAnsi="Paris2024" w:cs="Paris2024"/>
        </w:rPr>
        <w:t>Le prestataire</w:t>
      </w:r>
      <w:r w:rsidRPr="001E78D4">
        <w:rPr>
          <w:rFonts w:ascii="Paris2024" w:eastAsia="Paris2024" w:hAnsi="Paris2024" w:cs="Paris2024"/>
        </w:rPr>
        <w:t xml:space="preserve"> optimise ses plans de transport, massifie </w:t>
      </w:r>
      <w:r>
        <w:rPr>
          <w:rFonts w:ascii="Paris2024" w:eastAsia="Paris2024" w:hAnsi="Paris2024" w:cs="Paris2024"/>
        </w:rPr>
        <w:t>les</w:t>
      </w:r>
      <w:r w:rsidRPr="001E78D4">
        <w:rPr>
          <w:rFonts w:ascii="Paris2024" w:eastAsia="Paris2024" w:hAnsi="Paris2024" w:cs="Paris2024"/>
        </w:rPr>
        <w:t xml:space="preserve"> flux et optimise les moyens mobilisés (véhicules, chauffeurs, engins de manutention</w:t>
      </w:r>
      <w:r>
        <w:rPr>
          <w:rFonts w:ascii="Paris2024" w:eastAsia="Paris2024" w:hAnsi="Paris2024" w:cs="Paris2024"/>
        </w:rPr>
        <w:t>, etc.</w:t>
      </w:r>
      <w:r w:rsidRPr="001E78D4">
        <w:rPr>
          <w:rFonts w:ascii="Paris2024" w:eastAsia="Paris2024" w:hAnsi="Paris2024" w:cs="Paris2024"/>
        </w:rPr>
        <w:t xml:space="preserve">) en même temps que les niveaux de services offerts. </w:t>
      </w:r>
    </w:p>
    <w:p w14:paraId="23775FF7" w14:textId="77777777" w:rsidR="009F41B3" w:rsidRPr="001E78D4" w:rsidRDefault="009F41B3" w:rsidP="009F41B3">
      <w:pPr>
        <w:rPr>
          <w:rFonts w:ascii="Paris2024" w:eastAsia="Paris2024" w:hAnsi="Paris2024" w:cs="Paris2024"/>
        </w:rPr>
      </w:pPr>
      <w:r w:rsidRPr="001E78D4">
        <w:rPr>
          <w:rFonts w:ascii="Paris2024" w:eastAsia="Paris2024" w:hAnsi="Paris2024" w:cs="Paris2024"/>
        </w:rPr>
        <w:t>Il indique les moyens, procédures et indicateurs de suivi notamment les taux de remplissage, l’impact carbone par kilomètre, les consommations de carburant.</w:t>
      </w:r>
    </w:p>
    <w:p w14:paraId="35A94359" w14:textId="77777777" w:rsidR="009F41B3" w:rsidRDefault="009F41B3" w:rsidP="009F41B3">
      <w:pPr>
        <w:rPr>
          <w:rFonts w:ascii="Paris2024" w:eastAsia="Paris2024" w:hAnsi="Paris2024" w:cs="Paris2024"/>
        </w:rPr>
      </w:pPr>
      <w:r w:rsidRPr="001E78D4">
        <w:rPr>
          <w:rFonts w:ascii="Paris2024" w:eastAsia="Paris2024" w:hAnsi="Paris2024" w:cs="Paris2024"/>
        </w:rPr>
        <w:t>Il fournit dans la mesure du possible à ce stade des détails sur les moyens qu’il</w:t>
      </w:r>
      <w:r>
        <w:rPr>
          <w:rFonts w:ascii="Paris2024" w:eastAsia="Paris2024" w:hAnsi="Paris2024" w:cs="Paris2024"/>
        </w:rPr>
        <w:t>s</w:t>
      </w:r>
      <w:r w:rsidRPr="001E78D4">
        <w:rPr>
          <w:rFonts w:ascii="Paris2024" w:eastAsia="Paris2024" w:hAnsi="Paris2024" w:cs="Paris2024"/>
        </w:rPr>
        <w:t xml:space="preserve"> compte</w:t>
      </w:r>
      <w:r>
        <w:rPr>
          <w:rFonts w:ascii="Paris2024" w:eastAsia="Paris2024" w:hAnsi="Paris2024" w:cs="Paris2024"/>
        </w:rPr>
        <w:t>nt</w:t>
      </w:r>
      <w:r w:rsidRPr="001E78D4">
        <w:rPr>
          <w:rFonts w:ascii="Paris2024" w:eastAsia="Paris2024" w:hAnsi="Paris2024" w:cs="Paris2024"/>
        </w:rPr>
        <w:t xml:space="preserve"> mobiliser (typologies de véhicules dont motorisations et normes Euro notamment) entre ses moyens en propre ou le recours à la sous-traitance.  </w:t>
      </w:r>
    </w:p>
    <w:p w14:paraId="39898526" w14:textId="77777777" w:rsidR="009F41B3" w:rsidRDefault="009F41B3" w:rsidP="009F41B3">
      <w:pPr>
        <w:rPr>
          <w:rFonts w:ascii="Paris2024" w:eastAsia="Paris2024" w:hAnsi="Paris2024" w:cs="Paris2024"/>
        </w:rPr>
      </w:pPr>
      <w:r>
        <w:rPr>
          <w:rFonts w:ascii="Paris2024" w:eastAsia="Paris2024" w:hAnsi="Paris2024" w:cs="Paris2024"/>
        </w:rPr>
        <w:t xml:space="preserve">Le prestataire détaille aussi les caractéristiques du ou des entrepôts mobilisés pour un éventuel besoin de stockage tampon/intermédiaire, incluant : </w:t>
      </w:r>
    </w:p>
    <w:p w14:paraId="6BC5D825" w14:textId="77777777" w:rsidR="009F41B3" w:rsidRDefault="009F41B3">
      <w:pPr>
        <w:pStyle w:val="Paragraphedeliste"/>
        <w:numPr>
          <w:ilvl w:val="0"/>
          <w:numId w:val="65"/>
        </w:numPr>
        <w:rPr>
          <w:rFonts w:ascii="Paris2024" w:hAnsi="Paris2024"/>
          <w:lang w:val="fr-FR"/>
        </w:rPr>
      </w:pPr>
      <w:r>
        <w:rPr>
          <w:rFonts w:ascii="Paris2024" w:hAnsi="Paris2024"/>
          <w:lang w:val="fr-FR"/>
        </w:rPr>
        <w:t>Leur localisation,</w:t>
      </w:r>
    </w:p>
    <w:p w14:paraId="2001FF60" w14:textId="77777777" w:rsidR="009F41B3" w:rsidRDefault="009F41B3">
      <w:pPr>
        <w:pStyle w:val="Paragraphedeliste"/>
        <w:numPr>
          <w:ilvl w:val="0"/>
          <w:numId w:val="65"/>
        </w:numPr>
        <w:rPr>
          <w:rFonts w:ascii="Paris2024" w:hAnsi="Paris2024"/>
          <w:lang w:val="fr-FR"/>
        </w:rPr>
      </w:pPr>
      <w:r>
        <w:rPr>
          <w:rFonts w:ascii="Paris2024" w:hAnsi="Paris2024"/>
          <w:lang w:val="fr-FR"/>
        </w:rPr>
        <w:t xml:space="preserve">Leur dimension, </w:t>
      </w:r>
    </w:p>
    <w:p w14:paraId="07AECA23" w14:textId="77777777" w:rsidR="009F41B3" w:rsidRDefault="009F41B3">
      <w:pPr>
        <w:pStyle w:val="Paragraphedeliste"/>
        <w:numPr>
          <w:ilvl w:val="0"/>
          <w:numId w:val="65"/>
        </w:numPr>
        <w:rPr>
          <w:rFonts w:ascii="Paris2024" w:hAnsi="Paris2024"/>
          <w:lang w:val="fr-FR"/>
        </w:rPr>
      </w:pPr>
      <w:r>
        <w:rPr>
          <w:rFonts w:ascii="Paris2024" w:hAnsi="Paris2024"/>
          <w:lang w:val="fr-FR"/>
        </w:rPr>
        <w:t>Leur nombre de quais,</w:t>
      </w:r>
    </w:p>
    <w:p w14:paraId="578D6666" w14:textId="77777777" w:rsidR="009F41B3" w:rsidRDefault="009F41B3">
      <w:pPr>
        <w:pStyle w:val="Paragraphedeliste"/>
        <w:numPr>
          <w:ilvl w:val="0"/>
          <w:numId w:val="65"/>
        </w:numPr>
        <w:rPr>
          <w:rFonts w:ascii="Paris2024" w:hAnsi="Paris2024"/>
          <w:lang w:val="fr-FR"/>
        </w:rPr>
      </w:pPr>
      <w:r>
        <w:rPr>
          <w:rFonts w:ascii="Paris2024" w:hAnsi="Paris2024"/>
          <w:lang w:val="fr-FR"/>
        </w:rPr>
        <w:t>Leurs spécificités et contraintes éventuelles,</w:t>
      </w:r>
    </w:p>
    <w:p w14:paraId="669E2E0B" w14:textId="77777777" w:rsidR="009F41B3" w:rsidRPr="000F6F36" w:rsidRDefault="009F41B3">
      <w:pPr>
        <w:pStyle w:val="Paragraphedeliste"/>
        <w:numPr>
          <w:ilvl w:val="0"/>
          <w:numId w:val="65"/>
        </w:numPr>
        <w:rPr>
          <w:rFonts w:ascii="Paris2024" w:hAnsi="Paris2024"/>
          <w:color w:val="000000" w:themeColor="text1"/>
          <w:lang w:val="fr-FR"/>
        </w:rPr>
      </w:pPr>
      <w:r w:rsidRPr="000F6F36">
        <w:rPr>
          <w:rFonts w:ascii="Paris2024" w:eastAsia="Paris2024" w:hAnsi="Paris2024" w:cs="Paris2024"/>
          <w:color w:val="000000" w:themeColor="text1"/>
          <w:lang w:val="fr-FR"/>
        </w:rPr>
        <w:t xml:space="preserve">Les surfaces allouées aux différentes activités hébergées (dont surfaces de stockage / manutention / bureaux et locaux sociaux notamment ainsi que les surfaces allouées vs. </w:t>
      </w:r>
      <w:proofErr w:type="gramStart"/>
      <w:r w:rsidRPr="000F6F36">
        <w:rPr>
          <w:rFonts w:ascii="Paris2024" w:eastAsia="Paris2024" w:hAnsi="Paris2024" w:cs="Paris2024"/>
          <w:color w:val="000000" w:themeColor="text1"/>
          <w:lang w:val="fr-FR"/>
        </w:rPr>
        <w:t>celles</w:t>
      </w:r>
      <w:proofErr w:type="gramEnd"/>
      <w:r w:rsidRPr="000F6F36">
        <w:rPr>
          <w:rFonts w:ascii="Paris2024" w:eastAsia="Paris2024" w:hAnsi="Paris2024" w:cs="Paris2024"/>
          <w:color w:val="000000" w:themeColor="text1"/>
          <w:lang w:val="fr-FR"/>
        </w:rPr>
        <w:t xml:space="preserve"> non allouées à Paris 2024 si entrepôt mutualisé), le nombre total de quais, la hauteur utile et détaillera l’effectif mobilisé pour l’exploitation du bâtiment (direction, personnel d’atelier, personnel administratifs, agents de quai et manutentionnaires, etc.).  </w:t>
      </w:r>
    </w:p>
    <w:p w14:paraId="5D5957C7" w14:textId="3479240F" w:rsidR="009F41B3" w:rsidRDefault="009F41B3" w:rsidP="009F41B3">
      <w:pPr>
        <w:rPr>
          <w:rFonts w:ascii="Paris2024" w:hAnsi="Paris2024"/>
          <w:lang w:eastAsia="en-US"/>
        </w:rPr>
      </w:pPr>
      <w:r>
        <w:rPr>
          <w:rFonts w:ascii="Paris2024" w:hAnsi="Paris2024"/>
          <w:lang w:eastAsia="en-US"/>
        </w:rPr>
        <w:t>Il va de soi que la localisation du ou des entrepôt(s) éventuel(s) proposée par le prestataire intègrent, dans la mesure du possible, l’emplacement des sites de destination d</w:t>
      </w:r>
      <w:r w:rsidR="00BB0852">
        <w:rPr>
          <w:rFonts w:ascii="Paris2024" w:hAnsi="Paris2024"/>
          <w:lang w:eastAsia="en-US"/>
        </w:rPr>
        <w:t>es serviettes</w:t>
      </w:r>
      <w:r>
        <w:rPr>
          <w:rFonts w:ascii="Paris2024" w:hAnsi="Paris2024"/>
          <w:lang w:eastAsia="en-US"/>
        </w:rPr>
        <w:t>, pour garantir une réactivité optimale, ainsi qu’une connexion aux réseaux autoroutiers, routiers, fluviaux et ferrés. Des implantations de sites permettant de minimiser les impacts négatifs sur ces milieux urbains ou péri-urbains notamment, restent également à privilégier.</w:t>
      </w:r>
    </w:p>
    <w:p w14:paraId="478949D4" w14:textId="77777777" w:rsidR="009F41B3" w:rsidRDefault="009F41B3" w:rsidP="009F41B3">
      <w:pPr>
        <w:rPr>
          <w:rFonts w:ascii="Paris2024" w:eastAsia="Paris2024" w:hAnsi="Paris2024" w:cs="Paris2024"/>
          <w:color w:val="000000" w:themeColor="text1"/>
          <w:highlight w:val="yellow"/>
        </w:rPr>
      </w:pPr>
      <w:r>
        <w:rPr>
          <w:rFonts w:ascii="Paris2024" w:eastAsia="Paris2024" w:hAnsi="Paris2024" w:cs="Paris2024"/>
          <w:color w:val="000000" w:themeColor="text1"/>
        </w:rPr>
        <w:lastRenderedPageBreak/>
        <w:t xml:space="preserve">Les entrepôts du prestataire satisfont également aux exigences réglementaires et normes en vigueur et garantissent des conditions de fonctionnement et d’exploitation optimales, y compris en matière de sécurité, de sûreté et de protection incendie. </w:t>
      </w:r>
    </w:p>
    <w:tbl>
      <w:tblPr>
        <w:tblStyle w:val="Grilledutableau"/>
        <w:tblW w:w="0" w:type="auto"/>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ook w:val="04A0" w:firstRow="1" w:lastRow="0" w:firstColumn="1" w:lastColumn="0" w:noHBand="0" w:noVBand="1"/>
      </w:tblPr>
      <w:tblGrid>
        <w:gridCol w:w="9016"/>
      </w:tblGrid>
      <w:tr w:rsidR="009F41B3" w14:paraId="56E7389C" w14:textId="77777777" w:rsidTr="004B5A4C">
        <w:tc>
          <w:tcPr>
            <w:tcW w:w="9016" w:type="dxa"/>
            <w:tcBorders>
              <w:top w:val="single" w:sz="4" w:space="0" w:color="auto"/>
              <w:left w:val="single" w:sz="4" w:space="0" w:color="auto"/>
              <w:bottom w:val="single" w:sz="4" w:space="0" w:color="auto"/>
              <w:right w:val="single" w:sz="4" w:space="0" w:color="auto"/>
            </w:tcBorders>
            <w:hideMark/>
          </w:tcPr>
          <w:p w14:paraId="78E2305D" w14:textId="77777777" w:rsidR="009F41B3" w:rsidRDefault="009F41B3" w:rsidP="004B5A4C">
            <w:pPr>
              <w:rPr>
                <w:rFonts w:ascii="Paris2024" w:eastAsia="Paris2024" w:hAnsi="Paris2024" w:cs="Paris2024"/>
              </w:rPr>
            </w:pPr>
            <w:r>
              <w:rPr>
                <w:rFonts w:ascii="Paris2024" w:eastAsia="Paris2024" w:hAnsi="Paris2024" w:cs="Paris2024"/>
              </w:rPr>
              <w:t xml:space="preserve">Les entrepôts pourront répondre aux exigences sécurité définies par Paris 2024 dans le cadre de son programme VCP (Vendor Certification Program) et de la démarche de certification des entrepôts associée, mise en place pour les Jeux (voir détails en annexe). </w:t>
            </w:r>
          </w:p>
          <w:p w14:paraId="186664A3" w14:textId="77777777" w:rsidR="009F41B3" w:rsidRDefault="009F41B3" w:rsidP="004B5A4C">
            <w:pPr>
              <w:rPr>
                <w:rFonts w:ascii="Paris2024" w:eastAsia="Paris2024" w:hAnsi="Paris2024" w:cs="Paris2024"/>
              </w:rPr>
            </w:pPr>
            <w:r>
              <w:rPr>
                <w:rFonts w:ascii="Paris2024" w:eastAsia="Paris2024" w:hAnsi="Paris2024" w:cs="Paris2024"/>
              </w:rPr>
              <w:t>Le prestataire prévoit et met en place pour l’ensemble de ses entrepôts les exigences particulières de sécurité liées à ce processus de certification, en complément des prérequis « habituels » (contrôle d'accès et système anti-intrusion (bâtiment et site), gardiennage 24h/24, télé-surveillance interne et externe (couvrant 360°).</w:t>
            </w:r>
          </w:p>
          <w:p w14:paraId="2B2F76A4" w14:textId="77777777" w:rsidR="009F41B3" w:rsidRDefault="009F41B3" w:rsidP="004B5A4C">
            <w:pPr>
              <w:rPr>
                <w:rFonts w:ascii="Paris2024" w:eastAsia="Paris2024" w:hAnsi="Paris2024" w:cs="Paris2024"/>
              </w:rPr>
            </w:pPr>
            <w:r>
              <w:rPr>
                <w:rFonts w:ascii="Paris2024" w:eastAsia="Paris2024" w:hAnsi="Paris2024" w:cs="Paris2024"/>
              </w:rPr>
              <w:t>Les niveaux de sécurité des entrepôts seront validés en concertation avec le département Sécurité (SEC) de Paris 2024.</w:t>
            </w:r>
          </w:p>
        </w:tc>
      </w:tr>
    </w:tbl>
    <w:p w14:paraId="7F739A00" w14:textId="77777777" w:rsidR="009F41B3" w:rsidRDefault="009F41B3" w:rsidP="009F41B3">
      <w:pPr>
        <w:rPr>
          <w:rFonts w:ascii="Paris2024" w:hAnsi="Paris2024"/>
        </w:rPr>
      </w:pPr>
      <w:r>
        <w:rPr>
          <w:rFonts w:ascii="Paris2024" w:hAnsi="Paris2024"/>
        </w:rPr>
        <w:t xml:space="preserve">Les exigences en lien avec les opérations demandées au futur prestataire pour son ou ses entrepôts sont listées en annexe 6 (données à titre d’information et non exhaustives). Force de proposition, </w:t>
      </w:r>
      <w:r>
        <w:rPr>
          <w:rFonts w:ascii="Paris2024" w:eastAsia="Paris2024" w:hAnsi="Paris2024" w:cs="Paris2024"/>
        </w:rPr>
        <w:t xml:space="preserve">le futur prestataire spécifie les activités et niveaux d’exigence sur les thèmes suivants (liste indicative) : </w:t>
      </w:r>
    </w:p>
    <w:p w14:paraId="10E7F055" w14:textId="77777777" w:rsidR="009F41B3" w:rsidRDefault="009F41B3">
      <w:pPr>
        <w:numPr>
          <w:ilvl w:val="0"/>
          <w:numId w:val="66"/>
        </w:numPr>
        <w:spacing w:after="0"/>
        <w:ind w:hanging="357"/>
        <w:contextualSpacing/>
        <w:rPr>
          <w:rFonts w:ascii="Paris2024" w:hAnsi="Paris2024"/>
        </w:rPr>
      </w:pPr>
      <w:r>
        <w:rPr>
          <w:rFonts w:ascii="Paris2024" w:hAnsi="Paris2024"/>
        </w:rPr>
        <w:t>Pilotage des opérations de transport : planification, optimisation de tournées dont taux de remplissage, TMS dont traçabilité en temps réel (track &amp; trace)</w:t>
      </w:r>
    </w:p>
    <w:p w14:paraId="2CFBA9F2" w14:textId="77777777" w:rsidR="009F41B3" w:rsidRDefault="009F41B3">
      <w:pPr>
        <w:numPr>
          <w:ilvl w:val="0"/>
          <w:numId w:val="66"/>
        </w:numPr>
        <w:spacing w:after="0"/>
        <w:ind w:hanging="357"/>
        <w:contextualSpacing/>
        <w:rPr>
          <w:rFonts w:ascii="Paris2024" w:hAnsi="Paris2024"/>
        </w:rPr>
      </w:pPr>
      <w:r>
        <w:rPr>
          <w:rFonts w:ascii="Paris2024" w:hAnsi="Paris2024"/>
        </w:rPr>
        <w:t>Livraison dont gestion des retours de tournées, et documents de transport (mise en ligne « bons de livraison », etc.), service client</w:t>
      </w:r>
    </w:p>
    <w:p w14:paraId="4DB3842D" w14:textId="77777777" w:rsidR="009F41B3" w:rsidRDefault="009F41B3">
      <w:pPr>
        <w:numPr>
          <w:ilvl w:val="0"/>
          <w:numId w:val="66"/>
        </w:numPr>
        <w:spacing w:after="0"/>
        <w:ind w:hanging="357"/>
        <w:contextualSpacing/>
        <w:rPr>
          <w:rFonts w:ascii="Paris2024" w:hAnsi="Paris2024"/>
        </w:rPr>
      </w:pPr>
      <w:r>
        <w:rPr>
          <w:rFonts w:ascii="Paris2024" w:hAnsi="Paris2024"/>
        </w:rPr>
        <w:t>Gestion de flotte de véhicules, des équipements et du matériel de manutention</w:t>
      </w:r>
    </w:p>
    <w:p w14:paraId="7AE29553" w14:textId="77777777" w:rsidR="009F41B3" w:rsidRDefault="009F41B3">
      <w:pPr>
        <w:numPr>
          <w:ilvl w:val="0"/>
          <w:numId w:val="66"/>
        </w:numPr>
        <w:spacing w:after="0"/>
        <w:ind w:hanging="357"/>
        <w:contextualSpacing/>
        <w:rPr>
          <w:rFonts w:ascii="Paris2024" w:hAnsi="Paris2024"/>
        </w:rPr>
      </w:pPr>
      <w:r>
        <w:rPr>
          <w:rFonts w:ascii="Paris2024" w:hAnsi="Paris2024"/>
        </w:rPr>
        <w:t>Gestion de la sous-traitance</w:t>
      </w:r>
    </w:p>
    <w:p w14:paraId="61878F54" w14:textId="77777777" w:rsidR="009F41B3" w:rsidRDefault="009F41B3" w:rsidP="009F41B3">
      <w:pPr>
        <w:rPr>
          <w:rFonts w:ascii="Paris2024" w:eastAsia="Paris2024" w:hAnsi="Paris2024" w:cs="Paris2024"/>
          <w:color w:val="000000" w:themeColor="text1"/>
        </w:rPr>
      </w:pPr>
      <w:r w:rsidRPr="2F67BE75">
        <w:rPr>
          <w:rFonts w:ascii="Paris2024" w:eastAsia="Paris2024" w:hAnsi="Paris2024" w:cs="Paris2024"/>
          <w:color w:val="000000" w:themeColor="text1"/>
        </w:rPr>
        <w:t xml:space="preserve"> </w:t>
      </w:r>
    </w:p>
    <w:p w14:paraId="7073B64A" w14:textId="57854932" w:rsidR="00BC2FF2" w:rsidRPr="00BC2FF2" w:rsidRDefault="00BC2FF2" w:rsidP="009F41B3">
      <w:pPr>
        <w:rPr>
          <w:rFonts w:ascii="Paris2024" w:hAnsi="Paris2024"/>
          <w:u w:val="single"/>
          <w:lang w:eastAsia="en-US"/>
        </w:rPr>
      </w:pPr>
      <w:r w:rsidRPr="00BC2FF2">
        <w:rPr>
          <w:rFonts w:ascii="Paris2024" w:eastAsia="Paris2024" w:hAnsi="Paris2024" w:cs="Paris2024"/>
          <w:color w:val="A8D08D" w:themeColor="accent6" w:themeTint="99"/>
          <w:u w:val="single"/>
        </w:rPr>
        <w:t>2.2.1</w:t>
      </w:r>
      <w:r w:rsidR="00AF1A29">
        <w:rPr>
          <w:rFonts w:ascii="Paris2024" w:eastAsia="Paris2024" w:hAnsi="Paris2024" w:cs="Paris2024"/>
          <w:color w:val="A8D08D" w:themeColor="accent6" w:themeTint="99"/>
          <w:u w:val="single"/>
        </w:rPr>
        <w:t>3</w:t>
      </w:r>
      <w:r w:rsidRPr="00BC2FF2">
        <w:rPr>
          <w:rFonts w:ascii="Paris2024" w:eastAsia="Paris2024" w:hAnsi="Paris2024" w:cs="Paris2024"/>
          <w:color w:val="A8D08D" w:themeColor="accent6" w:themeTint="99"/>
          <w:u w:val="single"/>
        </w:rPr>
        <w:t xml:space="preserve"> Déchargement et dispatch au sein des sites de destinations</w:t>
      </w:r>
    </w:p>
    <w:p w14:paraId="3E40C72B" w14:textId="77777777" w:rsidR="00D13EF8" w:rsidRPr="00D13EF8" w:rsidRDefault="00D13EF8" w:rsidP="00D13EF8">
      <w:pPr>
        <w:rPr>
          <w:lang w:eastAsia="en-US"/>
        </w:rPr>
      </w:pPr>
    </w:p>
    <w:bookmarkEnd w:id="35"/>
    <w:p w14:paraId="414BAF7C" w14:textId="77777777" w:rsidR="00031887" w:rsidRPr="007A0E64" w:rsidRDefault="00031887" w:rsidP="00031887">
      <w:pPr>
        <w:spacing w:after="160" w:line="259" w:lineRule="auto"/>
        <w:jc w:val="left"/>
        <w:rPr>
          <w:rFonts w:ascii="Paris2024" w:hAnsi="Paris2024" w:cs="Arial"/>
          <w:lang w:eastAsia="en-US"/>
        </w:rPr>
      </w:pPr>
      <w:r w:rsidRPr="007A0E64">
        <w:rPr>
          <w:rFonts w:ascii="Paris2024" w:hAnsi="Paris2024" w:cs="Arial"/>
          <w:lang w:eastAsia="en-US"/>
        </w:rPr>
        <w:t>Lors de chaque livraison, le prestataire assure :</w:t>
      </w:r>
    </w:p>
    <w:p w14:paraId="282B860D" w14:textId="1BD26EC5" w:rsidR="00D73BD3" w:rsidRPr="00D73BD3" w:rsidRDefault="00D73BD3">
      <w:pPr>
        <w:pStyle w:val="Paragraphedeliste"/>
        <w:numPr>
          <w:ilvl w:val="0"/>
          <w:numId w:val="75"/>
        </w:numPr>
        <w:spacing w:after="160" w:line="259" w:lineRule="auto"/>
        <w:rPr>
          <w:rFonts w:asciiTheme="majorHAnsi" w:eastAsiaTheme="majorEastAsia" w:hAnsiTheme="majorHAnsi" w:cstheme="minorHAnsi"/>
          <w:b/>
          <w:bCs/>
          <w:sz w:val="28"/>
          <w:lang w:val="fr-FR"/>
        </w:rPr>
      </w:pPr>
      <w:r>
        <w:rPr>
          <w:rFonts w:ascii="Paris2024" w:hAnsi="Paris2024"/>
          <w:lang w:val="fr-FR" w:eastAsia="en-US"/>
        </w:rPr>
        <w:t xml:space="preserve">Une logistique claire et définie dans son organisation. </w:t>
      </w:r>
    </w:p>
    <w:p w14:paraId="0F9807E2" w14:textId="74958C12" w:rsidR="00031887" w:rsidRPr="00925DCE" w:rsidRDefault="00031887">
      <w:pPr>
        <w:pStyle w:val="Paragraphedeliste"/>
        <w:numPr>
          <w:ilvl w:val="0"/>
          <w:numId w:val="75"/>
        </w:numPr>
        <w:spacing w:after="160" w:line="259" w:lineRule="auto"/>
        <w:rPr>
          <w:rFonts w:asciiTheme="majorHAnsi" w:eastAsiaTheme="majorEastAsia" w:hAnsiTheme="majorHAnsi" w:cstheme="minorHAnsi"/>
          <w:b/>
          <w:bCs/>
          <w:sz w:val="28"/>
          <w:lang w:val="fr-FR"/>
        </w:rPr>
      </w:pPr>
      <w:r w:rsidRPr="00925DCE">
        <w:rPr>
          <w:rFonts w:ascii="Paris2024" w:hAnsi="Paris2024"/>
          <w:lang w:val="fr-FR" w:eastAsia="en-US"/>
        </w:rPr>
        <w:t>Le déchargement de</w:t>
      </w:r>
      <w:r w:rsidR="00695B52" w:rsidRPr="00925DCE">
        <w:rPr>
          <w:rFonts w:ascii="Paris2024" w:hAnsi="Paris2024"/>
          <w:lang w:val="fr-FR" w:eastAsia="en-US"/>
        </w:rPr>
        <w:t>s serviettes</w:t>
      </w:r>
      <w:r w:rsidRPr="00925DCE">
        <w:rPr>
          <w:rFonts w:ascii="Paris2024" w:hAnsi="Paris2024"/>
          <w:lang w:val="fr-FR" w:eastAsia="en-US"/>
        </w:rPr>
        <w:t xml:space="preserve"> avec ses propres moyens humains et matériels</w:t>
      </w:r>
    </w:p>
    <w:p w14:paraId="79B750AB" w14:textId="13570C78" w:rsidR="00031887" w:rsidRPr="00925DCE" w:rsidRDefault="00031887">
      <w:pPr>
        <w:pStyle w:val="Paragraphedeliste"/>
        <w:numPr>
          <w:ilvl w:val="0"/>
          <w:numId w:val="75"/>
        </w:numPr>
        <w:spacing w:after="160" w:line="259" w:lineRule="auto"/>
        <w:rPr>
          <w:rFonts w:asciiTheme="majorHAnsi" w:eastAsiaTheme="majorEastAsia" w:hAnsiTheme="majorHAnsi" w:cstheme="minorHAnsi"/>
          <w:b/>
          <w:bCs/>
          <w:sz w:val="28"/>
          <w:lang w:val="fr-FR"/>
        </w:rPr>
      </w:pPr>
      <w:r w:rsidRPr="00925DCE">
        <w:rPr>
          <w:rFonts w:ascii="Paris2024" w:hAnsi="Paris2024"/>
          <w:lang w:val="fr-FR" w:eastAsia="en-US"/>
        </w:rPr>
        <w:t>Le dispatch de</w:t>
      </w:r>
      <w:r w:rsidR="00695B52" w:rsidRPr="00925DCE">
        <w:rPr>
          <w:rFonts w:ascii="Paris2024" w:hAnsi="Paris2024"/>
          <w:lang w:val="fr-FR" w:eastAsia="en-US"/>
        </w:rPr>
        <w:t>s serviettes</w:t>
      </w:r>
      <w:r w:rsidRPr="00925DCE">
        <w:rPr>
          <w:rFonts w:ascii="Paris2024" w:hAnsi="Paris2024"/>
          <w:lang w:val="fr-FR" w:eastAsia="en-US"/>
        </w:rPr>
        <w:t xml:space="preserve"> depuis le déchargement jusqu’aux </w:t>
      </w:r>
      <w:r w:rsidR="00695B52" w:rsidRPr="00925DCE">
        <w:rPr>
          <w:rFonts w:ascii="Paris2024" w:hAnsi="Paris2024"/>
          <w:lang w:val="fr-FR" w:eastAsia="en-US"/>
        </w:rPr>
        <w:t>sites</w:t>
      </w:r>
      <w:r w:rsidRPr="00925DCE">
        <w:rPr>
          <w:rFonts w:ascii="Paris2024" w:hAnsi="Paris2024"/>
          <w:lang w:val="fr-FR" w:eastAsia="en-US"/>
        </w:rPr>
        <w:t xml:space="preserve">. Ceux-ci seront regroupés dans des espaces techniques accessibles depuis les zones de livraison. </w:t>
      </w:r>
    </w:p>
    <w:p w14:paraId="1B99A4D5" w14:textId="205DB1EB" w:rsidR="004E013B" w:rsidRPr="00FC1A9C" w:rsidRDefault="00C3372F">
      <w:pPr>
        <w:pStyle w:val="Paragraphedeliste"/>
        <w:numPr>
          <w:ilvl w:val="0"/>
          <w:numId w:val="75"/>
        </w:numPr>
        <w:spacing w:after="160" w:line="259" w:lineRule="auto"/>
        <w:rPr>
          <w:rFonts w:asciiTheme="majorHAnsi" w:eastAsiaTheme="majorEastAsia" w:hAnsiTheme="majorHAnsi" w:cstheme="minorHAnsi"/>
          <w:b/>
          <w:bCs/>
          <w:sz w:val="28"/>
          <w:lang w:val="fr-FR"/>
        </w:rPr>
      </w:pPr>
      <w:r>
        <w:rPr>
          <w:rFonts w:ascii="Paris2024" w:hAnsi="Paris2024"/>
          <w:lang w:val="fr-FR" w:eastAsia="en-US"/>
        </w:rPr>
        <w:t>Une rotation</w:t>
      </w:r>
      <w:r w:rsidR="004E013B" w:rsidRPr="00925DCE">
        <w:rPr>
          <w:rFonts w:ascii="Paris2024" w:hAnsi="Paris2024"/>
          <w:lang w:val="fr-FR" w:eastAsia="en-US"/>
        </w:rPr>
        <w:t xml:space="preserve"> </w:t>
      </w:r>
      <w:r w:rsidR="004B7CFF" w:rsidRPr="00925DCE">
        <w:rPr>
          <w:rFonts w:ascii="Paris2024" w:hAnsi="Paris2024"/>
          <w:lang w:val="fr-FR" w:eastAsia="en-US"/>
        </w:rPr>
        <w:t>effecti</w:t>
      </w:r>
      <w:r>
        <w:rPr>
          <w:rFonts w:ascii="Paris2024" w:hAnsi="Paris2024"/>
          <w:lang w:val="fr-FR" w:eastAsia="en-US"/>
        </w:rPr>
        <w:t>ve</w:t>
      </w:r>
      <w:r w:rsidR="004E013B" w:rsidRPr="00925DCE">
        <w:rPr>
          <w:rFonts w:ascii="Paris2024" w:hAnsi="Paris2024"/>
          <w:lang w:val="fr-FR" w:eastAsia="en-US"/>
        </w:rPr>
        <w:t xml:space="preserve"> pour offrir aux athlètes un service quotidien. </w:t>
      </w:r>
    </w:p>
    <w:p w14:paraId="784CE31C" w14:textId="022103B9" w:rsidR="006905F6" w:rsidRPr="003C3F02" w:rsidRDefault="006905F6" w:rsidP="006905F6">
      <w:pPr>
        <w:rPr>
          <w:rFonts w:ascii="Paris2024" w:hAnsi="Paris2024"/>
          <w:color w:val="ED7D31" w:themeColor="accent2"/>
          <w:lang w:eastAsia="en-US"/>
        </w:rPr>
      </w:pPr>
      <w:bookmarkStart w:id="37" w:name="_Toc77260337"/>
      <w:bookmarkEnd w:id="6"/>
      <w:bookmarkEnd w:id="26"/>
      <w:bookmarkEnd w:id="36"/>
    </w:p>
    <w:p w14:paraId="38B1A63A" w14:textId="7427766D" w:rsidR="006905F6" w:rsidRPr="006905F6" w:rsidRDefault="006905F6" w:rsidP="006905F6">
      <w:pPr>
        <w:pStyle w:val="Titre2"/>
      </w:pPr>
      <w:bookmarkStart w:id="38" w:name="_Toc137124661"/>
      <w:bookmarkStart w:id="39" w:name="_Toc147395824"/>
      <w:r w:rsidRPr="006905F6">
        <w:t>Exigences opérationnelles</w:t>
      </w:r>
      <w:bookmarkEnd w:id="38"/>
      <w:bookmarkEnd w:id="39"/>
    </w:p>
    <w:p w14:paraId="1242DF0E" w14:textId="77777777" w:rsidR="006905F6" w:rsidRDefault="006905F6" w:rsidP="006905F6">
      <w:pPr>
        <w:rPr>
          <w:rFonts w:ascii="Paris2024" w:hAnsi="Paris2024"/>
          <w:lang w:eastAsia="en-US"/>
        </w:rPr>
      </w:pPr>
    </w:p>
    <w:p w14:paraId="2A73E9B7" w14:textId="0E592366" w:rsidR="006905F6" w:rsidRDefault="00502049" w:rsidP="006905F6">
      <w:bookmarkStart w:id="40" w:name="_Hlk139385094"/>
      <w:r w:rsidRPr="00CB4D08">
        <w:rPr>
          <w:rFonts w:ascii="Paris2024" w:hAnsi="Paris2024"/>
          <w:b/>
          <w:lang w:eastAsia="en-US"/>
        </w:rPr>
        <w:t>Pour le lot 1</w:t>
      </w:r>
      <w:r>
        <w:rPr>
          <w:rFonts w:ascii="Paris2024" w:hAnsi="Paris2024"/>
          <w:lang w:eastAsia="en-US"/>
        </w:rPr>
        <w:t xml:space="preserve"> : </w:t>
      </w:r>
      <w:r w:rsidR="006905F6">
        <w:rPr>
          <w:rFonts w:ascii="Paris2024" w:hAnsi="Paris2024"/>
          <w:lang w:eastAsia="en-US"/>
        </w:rPr>
        <w:t xml:space="preserve">Paris 2024 se réserve le droit d’ajuster à la hausse ou à la baisse les quantités à fournir en fonction de l’usage effectif des livraisons. Pour ce faire, </w:t>
      </w:r>
      <w:r w:rsidR="006905F6" w:rsidRPr="0059386B">
        <w:rPr>
          <w:rFonts w:ascii="Paris2024" w:hAnsi="Paris2024"/>
          <w:b/>
          <w:bCs/>
          <w:lang w:eastAsia="en-US"/>
        </w:rPr>
        <w:t xml:space="preserve">les quantités définitives à livrer seront validées quotidiennement </w:t>
      </w:r>
      <w:r w:rsidR="006905F6" w:rsidRPr="000F6F36">
        <w:rPr>
          <w:rFonts w:ascii="Paris2024" w:hAnsi="Paris2024"/>
          <w:b/>
          <w:bCs/>
          <w:color w:val="000000" w:themeColor="text1"/>
          <w:lang w:eastAsia="en-US"/>
        </w:rPr>
        <w:t>avec 48h d’avance.</w:t>
      </w:r>
    </w:p>
    <w:bookmarkEnd w:id="40"/>
    <w:p w14:paraId="3BD9CBDA" w14:textId="77777777" w:rsidR="006905F6" w:rsidRDefault="006905F6" w:rsidP="006905F6"/>
    <w:p w14:paraId="2D6E30C7" w14:textId="065975E1" w:rsidR="006905F6" w:rsidRDefault="00502049" w:rsidP="006905F6">
      <w:pPr>
        <w:rPr>
          <w:rFonts w:ascii="Paris2024" w:hAnsi="Paris2024"/>
          <w:lang w:eastAsia="en-US"/>
        </w:rPr>
      </w:pPr>
      <w:r w:rsidRPr="00CB4D08">
        <w:rPr>
          <w:rFonts w:ascii="Paris2024" w:hAnsi="Paris2024"/>
          <w:b/>
          <w:lang w:eastAsia="en-US"/>
        </w:rPr>
        <w:lastRenderedPageBreak/>
        <w:t>Pour les lots 2 à 10</w:t>
      </w:r>
      <w:r>
        <w:rPr>
          <w:rFonts w:ascii="Paris2024" w:hAnsi="Paris2024"/>
          <w:lang w:eastAsia="en-US"/>
        </w:rPr>
        <w:t xml:space="preserve"> : </w:t>
      </w:r>
      <w:r w:rsidR="006905F6">
        <w:rPr>
          <w:rFonts w:ascii="Paris2024" w:hAnsi="Paris2024"/>
          <w:lang w:eastAsia="en-US"/>
        </w:rPr>
        <w:t>Le prestataire</w:t>
      </w:r>
      <w:r w:rsidR="006905F6" w:rsidRPr="2F67BE75">
        <w:rPr>
          <w:rFonts w:ascii="Paris2024" w:hAnsi="Paris2024"/>
          <w:lang w:eastAsia="en-US"/>
        </w:rPr>
        <w:t xml:space="preserve"> </w:t>
      </w:r>
      <w:r w:rsidR="006905F6">
        <w:rPr>
          <w:rFonts w:ascii="Paris2024" w:hAnsi="Paris2024"/>
          <w:lang w:eastAsia="en-US"/>
        </w:rPr>
        <w:t xml:space="preserve">s’assure que la prestation </w:t>
      </w:r>
      <w:r w:rsidR="006905F6" w:rsidRPr="00D74729">
        <w:rPr>
          <w:rFonts w:ascii="Paris2024" w:hAnsi="Paris2024"/>
          <w:lang w:eastAsia="en-US"/>
        </w:rPr>
        <w:t>« 2.2.</w:t>
      </w:r>
      <w:r w:rsidR="00D74729" w:rsidRPr="00D74729">
        <w:rPr>
          <w:rFonts w:ascii="Paris2024" w:hAnsi="Paris2024"/>
          <w:lang w:eastAsia="en-US"/>
        </w:rPr>
        <w:t>11</w:t>
      </w:r>
      <w:r w:rsidR="006905F6" w:rsidRPr="00D74729">
        <w:rPr>
          <w:rFonts w:ascii="Paris2024" w:hAnsi="Paris2024"/>
          <w:lang w:eastAsia="en-US"/>
        </w:rPr>
        <w:t xml:space="preserve"> </w:t>
      </w:r>
      <w:r w:rsidR="006905F6" w:rsidRPr="00A80231">
        <w:rPr>
          <w:rFonts w:ascii="Paris2024" w:hAnsi="Paris2024"/>
          <w:lang w:eastAsia="en-US"/>
        </w:rPr>
        <w:t>Prestations transport et logistiques vers tous les sites Paris 2024</w:t>
      </w:r>
      <w:r w:rsidR="006905F6">
        <w:rPr>
          <w:rFonts w:ascii="Paris2024" w:hAnsi="Paris2024"/>
          <w:lang w:eastAsia="en-US"/>
        </w:rPr>
        <w:t xml:space="preserve"> », y compris le dispatch et déchargement, soit assurée </w:t>
      </w:r>
      <w:r w:rsidR="006905F6" w:rsidRPr="000F6F36">
        <w:rPr>
          <w:rFonts w:ascii="Paris2024" w:hAnsi="Paris2024"/>
          <w:b/>
          <w:bCs/>
          <w:color w:val="000000" w:themeColor="text1"/>
          <w:lang w:eastAsia="en-US"/>
        </w:rPr>
        <w:t xml:space="preserve">au plus tard 2 heures avant le début des </w:t>
      </w:r>
      <w:r w:rsidR="000F6F36" w:rsidRPr="000F6F36">
        <w:rPr>
          <w:rFonts w:ascii="Paris2024" w:hAnsi="Paris2024"/>
          <w:b/>
          <w:bCs/>
          <w:color w:val="000000" w:themeColor="text1"/>
          <w:lang w:eastAsia="en-US"/>
        </w:rPr>
        <w:t>compétitions</w:t>
      </w:r>
      <w:r w:rsidR="000F6F36" w:rsidRPr="000F6F36">
        <w:rPr>
          <w:rFonts w:ascii="Paris2024" w:hAnsi="Paris2024"/>
          <w:color w:val="000000" w:themeColor="text1"/>
          <w:lang w:eastAsia="en-US"/>
        </w:rPr>
        <w:t xml:space="preserve"> et</w:t>
      </w:r>
      <w:r w:rsidR="0025748F" w:rsidRPr="000F6F36">
        <w:rPr>
          <w:rFonts w:ascii="Paris2024" w:hAnsi="Paris2024"/>
          <w:color w:val="000000" w:themeColor="text1"/>
          <w:lang w:eastAsia="en-US"/>
        </w:rPr>
        <w:t xml:space="preserve"> </w:t>
      </w:r>
      <w:r w:rsidR="0025748F" w:rsidRPr="000F6F36">
        <w:rPr>
          <w:rFonts w:ascii="Paris2024" w:hAnsi="Paris2024"/>
          <w:b/>
          <w:bCs/>
          <w:color w:val="000000" w:themeColor="text1"/>
          <w:lang w:eastAsia="en-US"/>
        </w:rPr>
        <w:t>1h avant le début de l’entrainement</w:t>
      </w:r>
      <w:r w:rsidR="0025748F" w:rsidRPr="000F6F36">
        <w:rPr>
          <w:rFonts w:ascii="Paris2024" w:hAnsi="Paris2024"/>
          <w:color w:val="000000" w:themeColor="text1"/>
          <w:lang w:eastAsia="en-US"/>
        </w:rPr>
        <w:t xml:space="preserve"> </w:t>
      </w:r>
      <w:r w:rsidR="006905F6" w:rsidRPr="00FD5AF2">
        <w:rPr>
          <w:rFonts w:ascii="Paris2024" w:hAnsi="Paris2024"/>
          <w:lang w:eastAsia="en-US"/>
        </w:rPr>
        <w:t xml:space="preserve">(cf. annexe 8 – calendrier des compétitions) assure le transport des produits fournis jusqu’aux sites </w:t>
      </w:r>
      <w:r w:rsidR="006905F6">
        <w:rPr>
          <w:rFonts w:ascii="Paris2024" w:hAnsi="Paris2024"/>
          <w:lang w:eastAsia="en-US"/>
        </w:rPr>
        <w:t xml:space="preserve">de destination Paris 2024 </w:t>
      </w:r>
      <w:r w:rsidR="006905F6" w:rsidRPr="2F67BE75">
        <w:rPr>
          <w:rFonts w:ascii="Paris2024" w:hAnsi="Paris2024"/>
          <w:lang w:eastAsia="en-US"/>
        </w:rPr>
        <w:t>sur</w:t>
      </w:r>
      <w:r w:rsidR="006905F6">
        <w:rPr>
          <w:rFonts w:ascii="Paris2024" w:hAnsi="Paris2024"/>
          <w:lang w:eastAsia="en-US"/>
        </w:rPr>
        <w:t xml:space="preserve"> lesquels seront dispatchés les </w:t>
      </w:r>
      <w:r w:rsidR="001A3B15">
        <w:rPr>
          <w:rFonts w:ascii="Paris2024" w:hAnsi="Paris2024"/>
          <w:lang w:eastAsia="en-US"/>
        </w:rPr>
        <w:t>serviettes.</w:t>
      </w:r>
    </w:p>
    <w:p w14:paraId="59EC5505" w14:textId="77777777" w:rsidR="00FE680E" w:rsidRDefault="00FE680E" w:rsidP="006905F6">
      <w:pPr>
        <w:rPr>
          <w:rFonts w:ascii="Paris2024" w:hAnsi="Paris2024"/>
          <w:lang w:eastAsia="en-US"/>
        </w:rPr>
      </w:pPr>
    </w:p>
    <w:p w14:paraId="7E5C3C71" w14:textId="455434AC" w:rsidR="00E24F94" w:rsidRPr="001E78D4" w:rsidRDefault="00E24F94" w:rsidP="006905F6">
      <w:pPr>
        <w:pStyle w:val="Titre1"/>
      </w:pPr>
      <w:bookmarkStart w:id="41" w:name="_Toc137124662"/>
      <w:bookmarkStart w:id="42" w:name="_Toc147395825"/>
      <w:r w:rsidRPr="00E10652">
        <w:t>CONTEXTE</w:t>
      </w:r>
      <w:r w:rsidRPr="001E78D4">
        <w:t xml:space="preserve"> DE LA PRESTATION</w:t>
      </w:r>
      <w:bookmarkEnd w:id="41"/>
      <w:bookmarkEnd w:id="42"/>
    </w:p>
    <w:p w14:paraId="3387ABBE" w14:textId="3E757450" w:rsidR="00E24F94" w:rsidRDefault="00E24F94" w:rsidP="00314678">
      <w:pPr>
        <w:pStyle w:val="Titre2"/>
        <w:ind w:left="993" w:hanging="567"/>
        <w:rPr>
          <w:rFonts w:ascii="Paris2024" w:eastAsia="Paris2024" w:hAnsi="Paris2024" w:cs="Paris2024"/>
        </w:rPr>
      </w:pPr>
      <w:bookmarkStart w:id="43" w:name="_Toc95990431"/>
      <w:bookmarkStart w:id="44" w:name="_Toc95990432"/>
      <w:bookmarkStart w:id="45" w:name="_Toc87978260"/>
      <w:bookmarkStart w:id="46" w:name="_Toc88136926"/>
      <w:bookmarkStart w:id="47" w:name="_Toc95990433"/>
      <w:bookmarkStart w:id="48" w:name="_Toc83390816"/>
      <w:bookmarkStart w:id="49" w:name="_Toc83398906"/>
      <w:bookmarkStart w:id="50" w:name="_Toc83740668"/>
      <w:bookmarkStart w:id="51" w:name="_Toc83390817"/>
      <w:bookmarkStart w:id="52" w:name="_Toc83398907"/>
      <w:bookmarkStart w:id="53" w:name="_Toc83740669"/>
      <w:bookmarkStart w:id="54" w:name="_Toc83390818"/>
      <w:bookmarkStart w:id="55" w:name="_Toc83398908"/>
      <w:bookmarkStart w:id="56" w:name="_Toc83740670"/>
      <w:bookmarkStart w:id="57" w:name="_Toc83390819"/>
      <w:bookmarkStart w:id="58" w:name="_Toc83398909"/>
      <w:bookmarkStart w:id="59" w:name="_Toc83740671"/>
      <w:bookmarkStart w:id="60" w:name="_Toc83390820"/>
      <w:bookmarkStart w:id="61" w:name="_Toc83398910"/>
      <w:bookmarkStart w:id="62" w:name="_Toc83740672"/>
      <w:bookmarkStart w:id="63" w:name="_Toc83390821"/>
      <w:bookmarkStart w:id="64" w:name="_Toc83398911"/>
      <w:bookmarkStart w:id="65" w:name="_Toc83740673"/>
      <w:bookmarkStart w:id="66" w:name="_Toc83390822"/>
      <w:bookmarkStart w:id="67" w:name="_Toc83398912"/>
      <w:bookmarkStart w:id="68" w:name="_Toc83740674"/>
      <w:bookmarkStart w:id="69" w:name="_Toc83390823"/>
      <w:bookmarkStart w:id="70" w:name="_Toc83398913"/>
      <w:bookmarkStart w:id="71" w:name="_Toc83390824"/>
      <w:bookmarkStart w:id="72" w:name="_Toc83398914"/>
      <w:bookmarkStart w:id="73" w:name="_Toc83740678"/>
      <w:bookmarkStart w:id="74" w:name="_Toc137124663"/>
      <w:bookmarkStart w:id="75" w:name="_Toc147395826"/>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r>
        <w:rPr>
          <w:rFonts w:ascii="Paris2024" w:eastAsia="Paris2024" w:hAnsi="Paris2024" w:cs="Paris2024"/>
        </w:rPr>
        <w:t>Cadre opérationnel</w:t>
      </w:r>
      <w:bookmarkEnd w:id="74"/>
      <w:bookmarkEnd w:id="75"/>
    </w:p>
    <w:p w14:paraId="15D0FD4D" w14:textId="77777777" w:rsidR="00FE1297" w:rsidRPr="00C40280" w:rsidRDefault="00FE1297" w:rsidP="00FE1297">
      <w:pPr>
        <w:rPr>
          <w:rFonts w:ascii="Paris2024" w:hAnsi="Paris2024"/>
          <w:lang w:eastAsia="en-US"/>
        </w:rPr>
      </w:pPr>
      <w:r w:rsidRPr="00C40280">
        <w:rPr>
          <w:rFonts w:ascii="Paris2024" w:eastAsia="Paris2024" w:hAnsi="Paris2024" w:cs="Paris2024"/>
          <w:lang w:eastAsia="en-US"/>
        </w:rPr>
        <w:t xml:space="preserve">La chaîne logistique des Jeux est la plus importante en temps de paix. Elle est </w:t>
      </w:r>
      <w:r w:rsidRPr="00C40280">
        <w:rPr>
          <w:rFonts w:ascii="Paris2024" w:eastAsia="Paris2024" w:hAnsi="Paris2024" w:cs="Paris2024"/>
          <w:b/>
          <w:bCs/>
          <w:lang w:eastAsia="en-US"/>
        </w:rPr>
        <w:t>particulièrement complexe</w:t>
      </w:r>
      <w:r w:rsidRPr="00C40280">
        <w:rPr>
          <w:rFonts w:ascii="Paris2024" w:eastAsia="Paris2024" w:hAnsi="Paris2024" w:cs="Paris2024"/>
          <w:lang w:eastAsia="en-US"/>
        </w:rPr>
        <w:t xml:space="preserve"> en raison de</w:t>
      </w:r>
      <w:r w:rsidRPr="00C40280">
        <w:rPr>
          <w:rFonts w:ascii="Paris2024" w:hAnsi="Paris2024"/>
          <w:lang w:eastAsia="en-US"/>
        </w:rPr>
        <w:t> :</w:t>
      </w:r>
    </w:p>
    <w:p w14:paraId="0D922F4B" w14:textId="28391914" w:rsidR="00FE1297" w:rsidRPr="00C40280" w:rsidRDefault="00FE1297" w:rsidP="004D16A9">
      <w:pPr>
        <w:pStyle w:val="Paragraphedeliste"/>
        <w:numPr>
          <w:ilvl w:val="0"/>
          <w:numId w:val="30"/>
        </w:numPr>
        <w:rPr>
          <w:rFonts w:ascii="Paris2024" w:hAnsi="Paris2024"/>
          <w:lang w:val="fr-FR" w:eastAsia="en-US"/>
        </w:rPr>
      </w:pPr>
      <w:r w:rsidRPr="00C40280">
        <w:rPr>
          <w:rFonts w:ascii="Paris2024" w:eastAsia="Paris2024" w:hAnsi="Paris2024" w:cs="Paris2024"/>
          <w:lang w:val="fr-FR"/>
        </w:rPr>
        <w:t xml:space="preserve">La multitude et l’éclatement </w:t>
      </w:r>
      <w:r w:rsidRPr="00FD7598">
        <w:rPr>
          <w:rFonts w:ascii="Paris2024" w:eastAsia="Paris2024" w:hAnsi="Paris2024" w:cs="Paris2024"/>
          <w:lang w:val="fr-FR"/>
        </w:rPr>
        <w:t xml:space="preserve">territorial des sites </w:t>
      </w:r>
      <w:r w:rsidR="00FD7598" w:rsidRPr="00AD4EED">
        <w:rPr>
          <w:rFonts w:ascii="Paris2024" w:eastAsia="Paris2024" w:hAnsi="Paris2024" w:cs="Paris2024"/>
          <w:lang w:val="fr-FR"/>
        </w:rPr>
        <w:t>O</w:t>
      </w:r>
      <w:r w:rsidRPr="00FD7598">
        <w:rPr>
          <w:rFonts w:ascii="Paris2024" w:eastAsia="Paris2024" w:hAnsi="Paris2024" w:cs="Paris2024"/>
          <w:lang w:val="fr-FR"/>
        </w:rPr>
        <w:t xml:space="preserve">lympiques et </w:t>
      </w:r>
      <w:r w:rsidR="00FD7598" w:rsidRPr="00FD7598">
        <w:rPr>
          <w:rFonts w:ascii="Paris2024" w:eastAsia="Paris2024" w:hAnsi="Paris2024" w:cs="Paris2024"/>
          <w:lang w:val="fr-FR"/>
        </w:rPr>
        <w:t>P</w:t>
      </w:r>
      <w:r w:rsidRPr="00FD7598">
        <w:rPr>
          <w:rFonts w:ascii="Paris2024" w:eastAsia="Paris2024" w:hAnsi="Paris2024" w:cs="Paris2024"/>
          <w:lang w:val="fr-FR"/>
        </w:rPr>
        <w:t>aralympiques</w:t>
      </w:r>
      <w:r w:rsidRPr="00C40280">
        <w:rPr>
          <w:rFonts w:ascii="Paris2024" w:eastAsia="Paris2024" w:hAnsi="Paris2024" w:cs="Paris2024"/>
          <w:lang w:val="fr-FR"/>
        </w:rPr>
        <w:t xml:space="preserve"> à opérer simultanément</w:t>
      </w:r>
    </w:p>
    <w:p w14:paraId="3C2D0C30" w14:textId="5F0CF560" w:rsidR="00FE1297" w:rsidRPr="00C40280" w:rsidRDefault="00FE1297" w:rsidP="004D16A9">
      <w:pPr>
        <w:pStyle w:val="Paragraphedeliste"/>
        <w:numPr>
          <w:ilvl w:val="0"/>
          <w:numId w:val="30"/>
        </w:numPr>
        <w:rPr>
          <w:rFonts w:ascii="Paris2024" w:hAnsi="Paris2024"/>
          <w:lang w:val="fr-FR" w:eastAsia="en-US"/>
        </w:rPr>
      </w:pPr>
      <w:r w:rsidRPr="00C40280">
        <w:rPr>
          <w:rFonts w:ascii="Paris2024" w:hAnsi="Paris2024"/>
          <w:lang w:val="fr-FR" w:eastAsia="en-US"/>
        </w:rPr>
        <w:t>La variété des produits standards ou très spécifiques concernés (valeur, gabarit, poids, conditionnement, origine, usage</w:t>
      </w:r>
      <w:r w:rsidR="000E021F">
        <w:rPr>
          <w:rFonts w:ascii="Paris2024" w:hAnsi="Paris2024"/>
          <w:lang w:val="fr-FR" w:eastAsia="en-US"/>
        </w:rPr>
        <w:t>, etc.</w:t>
      </w:r>
      <w:r w:rsidRPr="00C40280">
        <w:rPr>
          <w:rFonts w:ascii="Paris2024" w:hAnsi="Paris2024"/>
          <w:lang w:val="fr-FR" w:eastAsia="en-US"/>
        </w:rPr>
        <w:t>) et leur volumétrie variable et potentiellement très importante</w:t>
      </w:r>
    </w:p>
    <w:p w14:paraId="27397344" w14:textId="0F2E473C" w:rsidR="00FE1297" w:rsidRPr="00C40280" w:rsidRDefault="00FE1297" w:rsidP="004D16A9">
      <w:pPr>
        <w:pStyle w:val="Paragraphedeliste"/>
        <w:numPr>
          <w:ilvl w:val="0"/>
          <w:numId w:val="30"/>
        </w:numPr>
        <w:rPr>
          <w:rFonts w:ascii="Paris2024" w:hAnsi="Paris2024"/>
          <w:lang w:val="fr-FR" w:eastAsia="en-US"/>
        </w:rPr>
      </w:pPr>
      <w:r w:rsidRPr="00C40280">
        <w:rPr>
          <w:rFonts w:ascii="Paris2024" w:hAnsi="Paris2024"/>
          <w:lang w:val="fr-FR" w:eastAsia="en-US"/>
        </w:rPr>
        <w:t>Son intégration dans un écosystème varié (public, semi-public, privé ; France et international) à intégrer dans une approche collaborative inédite</w:t>
      </w:r>
    </w:p>
    <w:p w14:paraId="6207CBC5" w14:textId="7D6F76B9" w:rsidR="00FE1297" w:rsidRPr="00C40280" w:rsidRDefault="00FE1297" w:rsidP="004D16A9">
      <w:pPr>
        <w:pStyle w:val="Paragraphedeliste"/>
        <w:numPr>
          <w:ilvl w:val="0"/>
          <w:numId w:val="30"/>
        </w:numPr>
        <w:rPr>
          <w:rFonts w:ascii="Paris2024" w:hAnsi="Paris2024"/>
          <w:lang w:val="fr-FR" w:eastAsia="en-US"/>
        </w:rPr>
      </w:pPr>
      <w:r w:rsidRPr="00C40280">
        <w:rPr>
          <w:rFonts w:ascii="Paris2024" w:hAnsi="Paris2024"/>
          <w:lang w:val="fr-FR" w:eastAsia="en-US"/>
        </w:rPr>
        <w:t>La découverte opérationnelle d’un tel évènement logistique pour tous les acteurs (derniers Jeux d’été en France datant de 1924)</w:t>
      </w:r>
    </w:p>
    <w:p w14:paraId="60213D20" w14:textId="382AA4AC" w:rsidR="00FE1297" w:rsidRPr="00FE1297" w:rsidRDefault="00FE1297" w:rsidP="004D16A9">
      <w:pPr>
        <w:pStyle w:val="Paragraphedeliste"/>
        <w:numPr>
          <w:ilvl w:val="0"/>
          <w:numId w:val="30"/>
        </w:numPr>
        <w:rPr>
          <w:rFonts w:ascii="Paris2024" w:hAnsi="Paris2024"/>
          <w:lang w:val="fr-FR" w:eastAsia="en-US"/>
        </w:rPr>
      </w:pPr>
      <w:r w:rsidRPr="00C40280">
        <w:rPr>
          <w:rFonts w:ascii="Paris2024" w:hAnsi="Paris2024"/>
          <w:lang w:val="fr-FR" w:eastAsia="en-US"/>
        </w:rPr>
        <w:t>Sa résonnance internationale</w:t>
      </w:r>
    </w:p>
    <w:p w14:paraId="7632D86D" w14:textId="56FC31ED" w:rsidR="00FE1297" w:rsidRPr="00FE1297" w:rsidRDefault="00FE1297" w:rsidP="004D16A9">
      <w:pPr>
        <w:pStyle w:val="Paragraphedeliste"/>
        <w:numPr>
          <w:ilvl w:val="0"/>
          <w:numId w:val="30"/>
        </w:numPr>
        <w:rPr>
          <w:rFonts w:ascii="Paris2024" w:hAnsi="Paris2024"/>
          <w:lang w:val="fr-FR" w:eastAsia="en-US"/>
        </w:rPr>
      </w:pPr>
      <w:r w:rsidRPr="00FE1297">
        <w:rPr>
          <w:rFonts w:ascii="Paris2024" w:hAnsi="Paris2024"/>
          <w:lang w:val="fr-FR" w:eastAsia="en-US"/>
        </w:rPr>
        <w:t>Les enjeux de tout ordre : opérationnels, financiers, économiques, politiques, réputationnels, stratégiques</w:t>
      </w:r>
    </w:p>
    <w:p w14:paraId="17A5CBB4" w14:textId="77777777" w:rsidR="00FE1297" w:rsidRPr="00FE1297" w:rsidRDefault="00FE1297" w:rsidP="004D16A9">
      <w:pPr>
        <w:pStyle w:val="Paragraphedeliste"/>
        <w:numPr>
          <w:ilvl w:val="0"/>
          <w:numId w:val="30"/>
        </w:numPr>
        <w:rPr>
          <w:rFonts w:ascii="Paris2024" w:hAnsi="Paris2024"/>
          <w:lang w:val="fr-FR" w:eastAsia="en-US"/>
        </w:rPr>
      </w:pPr>
      <w:r w:rsidRPr="00FE1297">
        <w:rPr>
          <w:rFonts w:ascii="Paris2024" w:eastAsia="Paris2024" w:hAnsi="Paris2024" w:cs="Paris2024"/>
          <w:lang w:val="fr-FR"/>
        </w:rPr>
        <w:t>L’intégration d’un secteur en profondes mutations, notamment au cœur des villes</w:t>
      </w:r>
    </w:p>
    <w:p w14:paraId="4E8486D7" w14:textId="77777777" w:rsidR="00FE1297" w:rsidRPr="00FE1297" w:rsidRDefault="00FE1297" w:rsidP="004D16A9">
      <w:pPr>
        <w:pStyle w:val="Paragraphedeliste"/>
        <w:numPr>
          <w:ilvl w:val="0"/>
          <w:numId w:val="30"/>
        </w:numPr>
        <w:spacing w:before="0" w:after="0"/>
        <w:rPr>
          <w:rFonts w:ascii="Paris2024" w:eastAsia="Paris2024" w:hAnsi="Paris2024" w:cs="Paris2024"/>
          <w:lang w:val="fr-FR"/>
        </w:rPr>
      </w:pPr>
      <w:r w:rsidRPr="00FE1297">
        <w:rPr>
          <w:rFonts w:ascii="Paris2024" w:eastAsia="Paris2024" w:hAnsi="Paris2024" w:cs="Paris2024"/>
          <w:lang w:val="fr-FR"/>
        </w:rPr>
        <w:t xml:space="preserve">La vitesse d’installation et de désinstallation </w:t>
      </w:r>
    </w:p>
    <w:p w14:paraId="06B0BA30" w14:textId="77777777" w:rsidR="00FE680E" w:rsidRDefault="00FE680E" w:rsidP="00881B05">
      <w:pPr>
        <w:rPr>
          <w:rFonts w:ascii="Paris2024" w:hAnsi="Paris2024"/>
          <w:lang w:eastAsia="en-US"/>
        </w:rPr>
      </w:pPr>
    </w:p>
    <w:p w14:paraId="4D35C6C3" w14:textId="60506147" w:rsidR="00FE1297" w:rsidRPr="008850F5" w:rsidRDefault="00DF44A9" w:rsidP="00881B05">
      <w:pPr>
        <w:rPr>
          <w:rFonts w:ascii="Paris2024" w:hAnsi="Paris2024"/>
          <w:lang w:eastAsia="en-US"/>
        </w:rPr>
      </w:pPr>
      <w:r>
        <w:rPr>
          <w:rFonts w:ascii="Paris2024" w:hAnsi="Paris2024"/>
          <w:lang w:eastAsia="en-US"/>
        </w:rPr>
        <w:t xml:space="preserve">Pour </w:t>
      </w:r>
      <w:r w:rsidR="00BB690B">
        <w:rPr>
          <w:rFonts w:ascii="Paris2024" w:hAnsi="Paris2024"/>
          <w:lang w:eastAsia="en-US"/>
        </w:rPr>
        <w:t xml:space="preserve">toutes </w:t>
      </w:r>
      <w:r>
        <w:rPr>
          <w:rFonts w:ascii="Paris2024" w:hAnsi="Paris2024"/>
          <w:lang w:eastAsia="en-US"/>
        </w:rPr>
        <w:t xml:space="preserve">ces raisons, </w:t>
      </w:r>
      <w:r w:rsidR="00BB690B">
        <w:rPr>
          <w:rFonts w:ascii="Paris2024" w:hAnsi="Paris2024"/>
          <w:lang w:eastAsia="en-US"/>
        </w:rPr>
        <w:t>l</w:t>
      </w:r>
      <w:r w:rsidR="00FE1297" w:rsidRPr="008850F5">
        <w:rPr>
          <w:rFonts w:ascii="Paris2024" w:hAnsi="Paris2024"/>
          <w:lang w:eastAsia="en-US"/>
        </w:rPr>
        <w:t>e système logistique construit pour ces Jeux vise des modèles robustes et agiles face à cette complexité</w:t>
      </w:r>
      <w:r w:rsidR="000B6A5A">
        <w:rPr>
          <w:rFonts w:ascii="Paris2024" w:hAnsi="Paris2024"/>
          <w:lang w:eastAsia="en-US"/>
        </w:rPr>
        <w:t xml:space="preserve"> en p</w:t>
      </w:r>
      <w:r w:rsidR="00BB690B">
        <w:rPr>
          <w:rFonts w:ascii="Paris2024" w:hAnsi="Paris2024"/>
          <w:lang w:eastAsia="en-US"/>
        </w:rPr>
        <w:t xml:space="preserve">lus de considérer l’excellence opérationnelle </w:t>
      </w:r>
      <w:r w:rsidR="00C55B67">
        <w:rPr>
          <w:rFonts w:ascii="Paris2024" w:hAnsi="Paris2024"/>
          <w:lang w:eastAsia="en-US"/>
        </w:rPr>
        <w:t>comme un élément clé de réussite.</w:t>
      </w:r>
    </w:p>
    <w:p w14:paraId="23170CD2" w14:textId="16CF0A7B" w:rsidR="00FE1297" w:rsidRPr="00C40280" w:rsidRDefault="00DF0B1F" w:rsidP="009F44C4">
      <w:pPr>
        <w:pBdr>
          <w:top w:val="single" w:sz="4" w:space="1" w:color="auto"/>
          <w:left w:val="single" w:sz="4" w:space="4" w:color="auto"/>
          <w:bottom w:val="single" w:sz="4" w:space="1" w:color="auto"/>
          <w:right w:val="single" w:sz="4" w:space="4" w:color="auto"/>
        </w:pBdr>
        <w:ind w:left="360" w:hanging="360"/>
        <w:rPr>
          <w:rFonts w:ascii="Paris2024" w:eastAsia="Paris2024" w:hAnsi="Paris2024" w:cs="Paris2024"/>
          <w:b/>
          <w:bCs/>
          <w:i/>
          <w:iCs/>
          <w:u w:val="single"/>
          <w:lang w:eastAsia="en-US"/>
        </w:rPr>
      </w:pPr>
      <w:r>
        <w:rPr>
          <w:rFonts w:ascii="Paris2024" w:eastAsia="Paris2024" w:hAnsi="Paris2024" w:cs="Paris2024"/>
          <w:b/>
          <w:bCs/>
          <w:i/>
          <w:iCs/>
          <w:u w:val="single"/>
          <w:lang w:eastAsia="en-US"/>
        </w:rPr>
        <w:t xml:space="preserve">Impact pour </w:t>
      </w:r>
      <w:r w:rsidR="001C2977">
        <w:rPr>
          <w:rFonts w:ascii="Paris2024" w:eastAsia="Paris2024" w:hAnsi="Paris2024" w:cs="Paris2024"/>
          <w:b/>
          <w:bCs/>
          <w:i/>
          <w:iCs/>
          <w:u w:val="single"/>
          <w:lang w:eastAsia="en-US"/>
        </w:rPr>
        <w:t>l</w:t>
      </w:r>
      <w:r w:rsidR="00CD1B30">
        <w:rPr>
          <w:rFonts w:ascii="Paris2024" w:eastAsia="Paris2024" w:hAnsi="Paris2024" w:cs="Paris2024"/>
          <w:b/>
          <w:bCs/>
          <w:i/>
          <w:iCs/>
          <w:u w:val="single"/>
          <w:lang w:eastAsia="en-US"/>
        </w:rPr>
        <w:t>e prestataire</w:t>
      </w:r>
    </w:p>
    <w:p w14:paraId="789F76A0" w14:textId="413561E9" w:rsidR="00FA43B2" w:rsidRPr="00FA43B2" w:rsidRDefault="00FA43B2" w:rsidP="009F44C4">
      <w:pPr>
        <w:pBdr>
          <w:top w:val="single" w:sz="4" w:space="1" w:color="auto"/>
          <w:left w:val="single" w:sz="4" w:space="4" w:color="auto"/>
          <w:bottom w:val="single" w:sz="4" w:space="1" w:color="auto"/>
          <w:right w:val="single" w:sz="4" w:space="4" w:color="auto"/>
        </w:pBdr>
        <w:rPr>
          <w:rFonts w:ascii="Paris2024" w:hAnsi="Paris2024"/>
          <w:lang w:eastAsia="en-US"/>
        </w:rPr>
      </w:pPr>
      <w:r w:rsidRPr="00371BF4">
        <w:rPr>
          <w:rFonts w:ascii="Paris2024" w:eastAsia="Paris2024" w:hAnsi="Paris2024" w:cs="Paris2024"/>
        </w:rPr>
        <w:t xml:space="preserve">La volumétrie exceptionnelle, sur une période resserrée, </w:t>
      </w:r>
      <w:r w:rsidR="00BB43D9">
        <w:rPr>
          <w:rFonts w:ascii="Paris2024" w:eastAsia="Paris2024" w:hAnsi="Paris2024" w:cs="Paris2024"/>
        </w:rPr>
        <w:t xml:space="preserve">et sans possibilité de retard, </w:t>
      </w:r>
      <w:r w:rsidRPr="00371BF4">
        <w:rPr>
          <w:rFonts w:ascii="Paris2024" w:eastAsia="Paris2024" w:hAnsi="Paris2024" w:cs="Paris2024"/>
        </w:rPr>
        <w:t>implique des défis logistiques de massification, de transports alternatifs et durables, de montage</w:t>
      </w:r>
      <w:r w:rsidR="004F193C">
        <w:rPr>
          <w:rFonts w:ascii="Paris2024" w:eastAsia="Paris2024" w:hAnsi="Paris2024" w:cs="Paris2024"/>
        </w:rPr>
        <w:t xml:space="preserve"> et</w:t>
      </w:r>
      <w:r w:rsidR="000E021F">
        <w:rPr>
          <w:rFonts w:ascii="Paris2024" w:eastAsia="Paris2024" w:hAnsi="Paris2024" w:cs="Paris2024"/>
        </w:rPr>
        <w:t xml:space="preserve"> d</w:t>
      </w:r>
      <w:r w:rsidRPr="00371BF4">
        <w:rPr>
          <w:rFonts w:ascii="Paris2024" w:eastAsia="Paris2024" w:hAnsi="Paris2024" w:cs="Paris2024"/>
        </w:rPr>
        <w:t>’installation.</w:t>
      </w:r>
      <w:r w:rsidRPr="00232E3E">
        <w:rPr>
          <w:rFonts w:ascii="Paris2024" w:eastAsia="Paris2024" w:hAnsi="Paris2024" w:cs="Paris2024"/>
        </w:rPr>
        <w:t xml:space="preserve"> </w:t>
      </w:r>
    </w:p>
    <w:p w14:paraId="46538FEF" w14:textId="0AD5FDB7" w:rsidR="00FE1297" w:rsidRDefault="00CD1B30" w:rsidP="009F44C4">
      <w:pPr>
        <w:pBdr>
          <w:top w:val="single" w:sz="4" w:space="1" w:color="auto"/>
          <w:left w:val="single" w:sz="4" w:space="4" w:color="auto"/>
          <w:bottom w:val="single" w:sz="4" w:space="1" w:color="auto"/>
          <w:right w:val="single" w:sz="4" w:space="4" w:color="auto"/>
        </w:pBdr>
        <w:rPr>
          <w:rFonts w:ascii="Paris2024" w:eastAsia="Paris2024" w:hAnsi="Paris2024" w:cs="Paris2024"/>
          <w:lang w:eastAsia="en-US"/>
        </w:rPr>
      </w:pPr>
      <w:r>
        <w:rPr>
          <w:rFonts w:ascii="Paris2024" w:eastAsia="Paris2024" w:hAnsi="Paris2024" w:cs="Paris2024"/>
          <w:lang w:eastAsia="en-US"/>
        </w:rPr>
        <w:t>Le prestataire</w:t>
      </w:r>
      <w:r w:rsidR="00FE1297" w:rsidRPr="001E78D4">
        <w:rPr>
          <w:rFonts w:ascii="Paris2024" w:eastAsia="Paris2024" w:hAnsi="Paris2024" w:cs="Paris2024"/>
          <w:lang w:eastAsia="en-US"/>
        </w:rPr>
        <w:t xml:space="preserve"> intègre l’ensemble de ces enjeux dans </w:t>
      </w:r>
      <w:r w:rsidR="00685464">
        <w:rPr>
          <w:rFonts w:ascii="Paris2024" w:eastAsia="Paris2024" w:hAnsi="Paris2024" w:cs="Paris2024"/>
          <w:lang w:eastAsia="en-US"/>
        </w:rPr>
        <w:t>leur</w:t>
      </w:r>
      <w:r w:rsidR="00FE1297" w:rsidRPr="001E78D4">
        <w:rPr>
          <w:rFonts w:ascii="Paris2024" w:eastAsia="Paris2024" w:hAnsi="Paris2024" w:cs="Paris2024"/>
          <w:lang w:eastAsia="en-US"/>
        </w:rPr>
        <w:t xml:space="preserve"> stratégie, </w:t>
      </w:r>
      <w:r w:rsidR="00685464">
        <w:rPr>
          <w:rFonts w:ascii="Paris2024" w:eastAsia="Paris2024" w:hAnsi="Paris2024" w:cs="Paris2024"/>
          <w:lang w:eastAsia="en-US"/>
        </w:rPr>
        <w:t>leur</w:t>
      </w:r>
      <w:r w:rsidR="00FE1297" w:rsidRPr="001E78D4">
        <w:rPr>
          <w:rFonts w:ascii="Paris2024" w:eastAsia="Paris2024" w:hAnsi="Paris2024" w:cs="Paris2024"/>
          <w:lang w:eastAsia="en-US"/>
        </w:rPr>
        <w:t xml:space="preserve"> approche méthodologique</w:t>
      </w:r>
      <w:r w:rsidR="00DF44A9">
        <w:rPr>
          <w:rFonts w:ascii="Paris2024" w:eastAsia="Paris2024" w:hAnsi="Paris2024" w:cs="Paris2024"/>
          <w:lang w:eastAsia="en-US"/>
        </w:rPr>
        <w:t xml:space="preserve"> </w:t>
      </w:r>
      <w:r w:rsidR="00FE1297" w:rsidRPr="001E78D4">
        <w:rPr>
          <w:rFonts w:ascii="Paris2024" w:eastAsia="Paris2024" w:hAnsi="Paris2024" w:cs="Paris2024"/>
          <w:lang w:eastAsia="en-US"/>
        </w:rPr>
        <w:t xml:space="preserve">et </w:t>
      </w:r>
      <w:r w:rsidR="000E021F">
        <w:rPr>
          <w:rFonts w:ascii="Paris2024" w:eastAsia="Paris2024" w:hAnsi="Paris2024" w:cs="Paris2024"/>
          <w:lang w:eastAsia="en-US"/>
        </w:rPr>
        <w:t>leurs</w:t>
      </w:r>
      <w:r w:rsidR="00FE1297" w:rsidRPr="001E78D4">
        <w:rPr>
          <w:rFonts w:ascii="Paris2024" w:eastAsia="Paris2024" w:hAnsi="Paris2024" w:cs="Paris2024"/>
          <w:lang w:eastAsia="en-US"/>
        </w:rPr>
        <w:t xml:space="preserve"> prestations.  </w:t>
      </w:r>
    </w:p>
    <w:p w14:paraId="0EC58DC8" w14:textId="36930E4F" w:rsidR="00FE1297" w:rsidRPr="008850F5" w:rsidRDefault="00FE1297" w:rsidP="009F44C4">
      <w:pPr>
        <w:pBdr>
          <w:top w:val="single" w:sz="4" w:space="1" w:color="auto"/>
          <w:left w:val="single" w:sz="4" w:space="4" w:color="auto"/>
          <w:bottom w:val="single" w:sz="4" w:space="1" w:color="auto"/>
          <w:right w:val="single" w:sz="4" w:space="4" w:color="auto"/>
        </w:pBdr>
        <w:ind w:left="360" w:hanging="360"/>
        <w:rPr>
          <w:rFonts w:ascii="Paris2024" w:hAnsi="Paris2024"/>
          <w:lang w:eastAsia="en-US"/>
        </w:rPr>
      </w:pPr>
      <w:r w:rsidRPr="008850F5">
        <w:rPr>
          <w:rFonts w:ascii="Paris2024" w:hAnsi="Paris2024"/>
          <w:lang w:eastAsia="en-US"/>
        </w:rPr>
        <w:t xml:space="preserve">Ainsi, </w:t>
      </w:r>
      <w:r w:rsidR="004F193C">
        <w:rPr>
          <w:rFonts w:ascii="Paris2024" w:hAnsi="Paris2024"/>
          <w:lang w:eastAsia="en-US"/>
        </w:rPr>
        <w:t>l</w:t>
      </w:r>
      <w:r w:rsidR="00CD1B30">
        <w:rPr>
          <w:rFonts w:ascii="Paris2024" w:hAnsi="Paris2024"/>
          <w:lang w:eastAsia="en-US"/>
        </w:rPr>
        <w:t>e prestataire</w:t>
      </w:r>
      <w:r w:rsidRPr="008850F5">
        <w:rPr>
          <w:rFonts w:ascii="Paris2024" w:hAnsi="Paris2024"/>
          <w:lang w:eastAsia="en-US"/>
        </w:rPr>
        <w:t xml:space="preserve"> doit :</w:t>
      </w:r>
    </w:p>
    <w:p w14:paraId="4BDCEFD9" w14:textId="15578CCD" w:rsidR="00FE1297" w:rsidRPr="008850F5" w:rsidRDefault="00FE1297" w:rsidP="009F44C4">
      <w:pPr>
        <w:pBdr>
          <w:top w:val="single" w:sz="4" w:space="1" w:color="auto"/>
          <w:left w:val="single" w:sz="4" w:space="4" w:color="auto"/>
          <w:bottom w:val="single" w:sz="4" w:space="1" w:color="auto"/>
          <w:right w:val="single" w:sz="4" w:space="4" w:color="auto"/>
        </w:pBdr>
        <w:ind w:left="360" w:hanging="360"/>
        <w:rPr>
          <w:rFonts w:ascii="Paris2024" w:hAnsi="Paris2024"/>
          <w:lang w:eastAsia="en-US"/>
        </w:rPr>
      </w:pPr>
      <w:r w:rsidRPr="008850F5">
        <w:rPr>
          <w:rFonts w:ascii="Paris2024" w:hAnsi="Paris2024"/>
          <w:lang w:eastAsia="en-US"/>
        </w:rPr>
        <w:t>•</w:t>
      </w:r>
      <w:r w:rsidRPr="008850F5">
        <w:rPr>
          <w:rFonts w:ascii="Paris2024" w:hAnsi="Paris2024"/>
          <w:lang w:eastAsia="en-US"/>
        </w:rPr>
        <w:tab/>
        <w:t>Répondre facilement aux usages évolutifs métiers</w:t>
      </w:r>
    </w:p>
    <w:p w14:paraId="75EA2887" w14:textId="2D73B768" w:rsidR="00FE1297" w:rsidRPr="008850F5" w:rsidRDefault="00FE1297" w:rsidP="009F44C4">
      <w:pPr>
        <w:pBdr>
          <w:top w:val="single" w:sz="4" w:space="1" w:color="auto"/>
          <w:left w:val="single" w:sz="4" w:space="4" w:color="auto"/>
          <w:bottom w:val="single" w:sz="4" w:space="1" w:color="auto"/>
          <w:right w:val="single" w:sz="4" w:space="4" w:color="auto"/>
        </w:pBdr>
        <w:ind w:left="360" w:hanging="360"/>
        <w:rPr>
          <w:rFonts w:ascii="Paris2024" w:hAnsi="Paris2024"/>
          <w:lang w:eastAsia="en-US"/>
        </w:rPr>
      </w:pPr>
      <w:r w:rsidRPr="008850F5">
        <w:rPr>
          <w:rFonts w:ascii="Paris2024" w:hAnsi="Paris2024"/>
          <w:lang w:eastAsia="en-US"/>
        </w:rPr>
        <w:t>•</w:t>
      </w:r>
      <w:r w:rsidRPr="008850F5">
        <w:rPr>
          <w:rFonts w:ascii="Paris2024" w:hAnsi="Paris2024"/>
          <w:lang w:eastAsia="en-US"/>
        </w:rPr>
        <w:tab/>
        <w:t xml:space="preserve">Faciliter les prises de décision via la mise à disposition d’une information à jour et juste (« single source of </w:t>
      </w:r>
      <w:r w:rsidR="00496C4F" w:rsidRPr="008850F5">
        <w:rPr>
          <w:rFonts w:ascii="Paris2024" w:hAnsi="Paris2024"/>
          <w:lang w:eastAsia="en-US"/>
        </w:rPr>
        <w:t>Truth</w:t>
      </w:r>
      <w:r w:rsidRPr="008850F5">
        <w:rPr>
          <w:rFonts w:ascii="Paris2024" w:hAnsi="Paris2024"/>
          <w:lang w:eastAsia="en-US"/>
        </w:rPr>
        <w:t xml:space="preserve"> »)</w:t>
      </w:r>
      <w:r w:rsidR="000E021F">
        <w:rPr>
          <w:rFonts w:ascii="Paris2024" w:hAnsi="Paris2024"/>
          <w:lang w:eastAsia="en-US"/>
        </w:rPr>
        <w:t xml:space="preserve">, </w:t>
      </w:r>
      <w:r w:rsidRPr="008850F5">
        <w:rPr>
          <w:rFonts w:ascii="Paris2024" w:hAnsi="Paris2024"/>
          <w:lang w:eastAsia="en-US"/>
        </w:rPr>
        <w:t>notamment à l’approche des Jeux</w:t>
      </w:r>
    </w:p>
    <w:p w14:paraId="3321B4EF" w14:textId="42F51254" w:rsidR="00FE1297" w:rsidRPr="008850F5" w:rsidRDefault="00FE1297" w:rsidP="009F44C4">
      <w:pPr>
        <w:pBdr>
          <w:top w:val="single" w:sz="4" w:space="1" w:color="auto"/>
          <w:left w:val="single" w:sz="4" w:space="4" w:color="auto"/>
          <w:bottom w:val="single" w:sz="4" w:space="1" w:color="auto"/>
          <w:right w:val="single" w:sz="4" w:space="4" w:color="auto"/>
        </w:pBdr>
        <w:ind w:left="360" w:hanging="360"/>
        <w:rPr>
          <w:rFonts w:ascii="Paris2024" w:hAnsi="Paris2024"/>
          <w:lang w:eastAsia="en-US"/>
        </w:rPr>
      </w:pPr>
      <w:r w:rsidRPr="008850F5">
        <w:rPr>
          <w:rFonts w:ascii="Paris2024" w:hAnsi="Paris2024"/>
          <w:lang w:eastAsia="en-US"/>
        </w:rPr>
        <w:t>•</w:t>
      </w:r>
      <w:r w:rsidRPr="008850F5">
        <w:rPr>
          <w:rFonts w:ascii="Paris2024" w:hAnsi="Paris2024"/>
          <w:lang w:eastAsia="en-US"/>
        </w:rPr>
        <w:tab/>
        <w:t>Assurer la traçabilité et la fluidité des échanges d’information</w:t>
      </w:r>
    </w:p>
    <w:p w14:paraId="742DA2F1" w14:textId="0AC4E243" w:rsidR="00FE1297" w:rsidRDefault="00FE1297" w:rsidP="009F44C4">
      <w:pPr>
        <w:pBdr>
          <w:top w:val="single" w:sz="4" w:space="1" w:color="auto"/>
          <w:left w:val="single" w:sz="4" w:space="4" w:color="auto"/>
          <w:bottom w:val="single" w:sz="4" w:space="1" w:color="auto"/>
          <w:right w:val="single" w:sz="4" w:space="4" w:color="auto"/>
        </w:pBdr>
        <w:ind w:left="360" w:hanging="360"/>
        <w:rPr>
          <w:rFonts w:ascii="Paris2024" w:hAnsi="Paris2024"/>
          <w:lang w:eastAsia="en-US"/>
        </w:rPr>
      </w:pPr>
      <w:r w:rsidRPr="008850F5">
        <w:rPr>
          <w:rFonts w:ascii="Paris2024" w:hAnsi="Paris2024"/>
          <w:lang w:eastAsia="en-US"/>
        </w:rPr>
        <w:lastRenderedPageBreak/>
        <w:t>•</w:t>
      </w:r>
      <w:r w:rsidRPr="008850F5">
        <w:rPr>
          <w:rFonts w:ascii="Paris2024" w:hAnsi="Paris2024"/>
          <w:lang w:eastAsia="en-US"/>
        </w:rPr>
        <w:tab/>
        <w:t>Favoriser l’autonomie des directions de Paris 2024 dans l’accès à l’information et ainsi accélérer les prises de décisions transversales</w:t>
      </w:r>
    </w:p>
    <w:p w14:paraId="7863095F" w14:textId="71D25EA7" w:rsidR="008E3D4E" w:rsidRPr="00DA7907" w:rsidRDefault="008E3D4E" w:rsidP="00BC6ACB">
      <w:pPr>
        <w:pStyle w:val="Titre3"/>
        <w:ind w:left="709" w:hanging="709"/>
        <w:rPr>
          <w:rFonts w:ascii="Paris2024" w:hAnsi="Paris2024"/>
        </w:rPr>
      </w:pPr>
      <w:bookmarkStart w:id="76" w:name="_Toc98513881"/>
      <w:bookmarkStart w:id="77" w:name="_Toc137124664"/>
      <w:bookmarkStart w:id="78" w:name="_Toc147395827"/>
      <w:bookmarkStart w:id="79" w:name="_Toc97139993"/>
      <w:r w:rsidRPr="00DA7907">
        <w:rPr>
          <w:rFonts w:ascii="Paris2024" w:hAnsi="Paris2024"/>
        </w:rPr>
        <w:t>Le déroulé des Jeux par période opérationnelle</w:t>
      </w:r>
      <w:bookmarkEnd w:id="76"/>
      <w:bookmarkEnd w:id="77"/>
      <w:bookmarkEnd w:id="78"/>
    </w:p>
    <w:p w14:paraId="2E860F33" w14:textId="275E229F" w:rsidR="00FE1297" w:rsidRPr="00DA7907" w:rsidRDefault="00FE1297" w:rsidP="00FE1297">
      <w:pPr>
        <w:rPr>
          <w:rFonts w:ascii="Paris2024" w:hAnsi="Paris2024"/>
          <w:lang w:eastAsia="en-US"/>
        </w:rPr>
      </w:pPr>
      <w:r w:rsidRPr="00DA7907">
        <w:rPr>
          <w:rFonts w:ascii="Paris2024" w:hAnsi="Paris2024"/>
          <w:lang w:eastAsia="en-US"/>
        </w:rPr>
        <w:t>Autre complexité : le déroulé des Jeux</w:t>
      </w:r>
      <w:r w:rsidR="00E66C96" w:rsidRPr="00DA7907">
        <w:rPr>
          <w:rFonts w:ascii="Paris2024" w:hAnsi="Paris2024"/>
          <w:lang w:eastAsia="en-US"/>
        </w:rPr>
        <w:t>,</w:t>
      </w:r>
      <w:r w:rsidRPr="00DA7907">
        <w:rPr>
          <w:rFonts w:ascii="Paris2024" w:hAnsi="Paris2024"/>
          <w:lang w:eastAsia="en-US"/>
        </w:rPr>
        <w:t xml:space="preserve"> par période opérationnelle</w:t>
      </w:r>
      <w:r w:rsidR="00E66C96" w:rsidRPr="00DA7907">
        <w:rPr>
          <w:rFonts w:ascii="Paris2024" w:hAnsi="Paris2024"/>
          <w:lang w:eastAsia="en-US"/>
        </w:rPr>
        <w:t>,</w:t>
      </w:r>
      <w:r w:rsidRPr="00DA7907">
        <w:rPr>
          <w:rFonts w:ascii="Paris2024" w:hAnsi="Paris2024"/>
          <w:lang w:eastAsia="en-US"/>
        </w:rPr>
        <w:t xml:space="preserve"> fait varier les caractéristiques, les volumétries et le périmètre des prestations logistiques et transport attendues</w:t>
      </w:r>
      <w:r w:rsidR="00E66C96" w:rsidRPr="00DA7907">
        <w:rPr>
          <w:rFonts w:ascii="Paris2024" w:hAnsi="Paris2024"/>
          <w:lang w:eastAsia="en-US"/>
        </w:rPr>
        <w:t>.</w:t>
      </w:r>
    </w:p>
    <w:p w14:paraId="41A4C710" w14:textId="3784A62F" w:rsidR="00FE1297" w:rsidRDefault="004F193C" w:rsidP="00C93F95">
      <w:pPr>
        <w:rPr>
          <w:rFonts w:ascii="Paris2024" w:eastAsia="Paris2024" w:hAnsi="Paris2024" w:cs="Paris2024"/>
        </w:rPr>
      </w:pPr>
      <w:r>
        <w:rPr>
          <w:rFonts w:ascii="Paris2024" w:eastAsia="Paris2024" w:hAnsi="Paris2024" w:cs="Paris2024"/>
          <w:lang w:eastAsia="en-US"/>
        </w:rPr>
        <w:t xml:space="preserve">L’intervention du </w:t>
      </w:r>
      <w:r w:rsidRPr="00E90833">
        <w:rPr>
          <w:rFonts w:ascii="Paris2024" w:eastAsia="Paris2024" w:hAnsi="Paris2024" w:cs="Paris2024"/>
          <w:color w:val="000000" w:themeColor="text1"/>
          <w:lang w:eastAsia="en-US"/>
        </w:rPr>
        <w:t xml:space="preserve">prestataire </w:t>
      </w:r>
      <w:r w:rsidR="00C93F95" w:rsidRPr="00E90833">
        <w:rPr>
          <w:rFonts w:ascii="Paris2024" w:eastAsia="Paris2024" w:hAnsi="Paris2024" w:cs="Paris2024"/>
          <w:color w:val="000000" w:themeColor="text1"/>
          <w:lang w:eastAsia="en-US"/>
        </w:rPr>
        <w:t>débutera</w:t>
      </w:r>
      <w:r w:rsidR="0025748F" w:rsidRPr="00E90833">
        <w:rPr>
          <w:rFonts w:ascii="Paris2024" w:eastAsia="Paris2024" w:hAnsi="Paris2024" w:cs="Paris2024"/>
          <w:color w:val="000000" w:themeColor="text1"/>
          <w:lang w:eastAsia="en-US"/>
        </w:rPr>
        <w:t xml:space="preserve"> au début des entrainements</w:t>
      </w:r>
      <w:r w:rsidR="00E90833">
        <w:rPr>
          <w:rFonts w:ascii="Paris2024" w:eastAsia="Paris2024" w:hAnsi="Paris2024" w:cs="Paris2024"/>
          <w:color w:val="000000" w:themeColor="text1"/>
          <w:lang w:eastAsia="en-US"/>
        </w:rPr>
        <w:t xml:space="preserve">, </w:t>
      </w:r>
      <w:r w:rsidR="00C93F95" w:rsidRPr="00E90833">
        <w:rPr>
          <w:rFonts w:ascii="Paris2024" w:eastAsia="Paris2024" w:hAnsi="Paris2024" w:cs="Paris2024"/>
          <w:color w:val="000000" w:themeColor="text1"/>
          <w:lang w:eastAsia="en-US"/>
        </w:rPr>
        <w:t>avant les compétitions</w:t>
      </w:r>
      <w:r w:rsidR="00E90833">
        <w:rPr>
          <w:rFonts w:ascii="Paris2024" w:eastAsia="Paris2024" w:hAnsi="Paris2024" w:cs="Paris2024"/>
          <w:color w:val="000000" w:themeColor="text1"/>
          <w:lang w:eastAsia="en-US"/>
        </w:rPr>
        <w:t>,</w:t>
      </w:r>
      <w:r w:rsidR="00C93F95" w:rsidRPr="00E90833">
        <w:rPr>
          <w:rFonts w:ascii="Paris2024" w:eastAsia="Paris2024" w:hAnsi="Paris2024" w:cs="Paris2024"/>
          <w:color w:val="000000" w:themeColor="text1"/>
          <w:lang w:eastAsia="en-US"/>
        </w:rPr>
        <w:t xml:space="preserve"> afin d’assurer le besoin en </w:t>
      </w:r>
      <w:r w:rsidR="00616947" w:rsidRPr="00E90833">
        <w:rPr>
          <w:rFonts w:ascii="Paris2024" w:eastAsia="Paris2024" w:hAnsi="Paris2024" w:cs="Paris2024"/>
          <w:color w:val="000000" w:themeColor="text1"/>
          <w:lang w:eastAsia="en-US"/>
        </w:rPr>
        <w:t>serviett</w:t>
      </w:r>
      <w:r w:rsidR="00616947">
        <w:rPr>
          <w:rFonts w:ascii="Paris2024" w:eastAsia="Paris2024" w:hAnsi="Paris2024" w:cs="Paris2024"/>
          <w:lang w:eastAsia="en-US"/>
        </w:rPr>
        <w:t>es</w:t>
      </w:r>
      <w:r w:rsidR="00C93F95">
        <w:rPr>
          <w:rFonts w:ascii="Paris2024" w:eastAsia="Paris2024" w:hAnsi="Paris2024" w:cs="Paris2024"/>
          <w:lang w:eastAsia="en-US"/>
        </w:rPr>
        <w:t xml:space="preserve"> des entraînements avant les Jeux et durera jusqu’aux dernières compétitions. </w:t>
      </w:r>
    </w:p>
    <w:p w14:paraId="59D0FCC7" w14:textId="77777777" w:rsidR="00C93F95" w:rsidRPr="00FE1297" w:rsidRDefault="00C93F95" w:rsidP="00C93F95">
      <w:pPr>
        <w:rPr>
          <w:rFonts w:ascii="Paris2024" w:eastAsiaTheme="minorEastAsia" w:hAnsi="Paris2024"/>
        </w:rPr>
      </w:pPr>
    </w:p>
    <w:p w14:paraId="6B5172E0" w14:textId="500B4BC9" w:rsidR="00EE1165" w:rsidRDefault="00DF0B1F" w:rsidP="001777E4">
      <w:pPr>
        <w:pBdr>
          <w:top w:val="single" w:sz="4" w:space="1" w:color="auto"/>
          <w:left w:val="single" w:sz="4" w:space="4" w:color="auto"/>
          <w:bottom w:val="single" w:sz="4" w:space="1" w:color="auto"/>
          <w:right w:val="single" w:sz="4" w:space="4" w:color="auto"/>
        </w:pBdr>
        <w:rPr>
          <w:rFonts w:ascii="Paris2024" w:eastAsia="Paris2024" w:hAnsi="Paris2024" w:cs="Paris2024"/>
          <w:b/>
          <w:bCs/>
          <w:i/>
          <w:iCs/>
          <w:u w:val="single"/>
        </w:rPr>
      </w:pPr>
      <w:r>
        <w:rPr>
          <w:rFonts w:ascii="Paris2024" w:eastAsia="Paris2024" w:hAnsi="Paris2024" w:cs="Paris2024"/>
          <w:b/>
          <w:bCs/>
          <w:i/>
          <w:iCs/>
          <w:u w:val="single"/>
        </w:rPr>
        <w:t xml:space="preserve">Impact pour </w:t>
      </w:r>
      <w:r w:rsidR="001C2977">
        <w:rPr>
          <w:rFonts w:ascii="Paris2024" w:eastAsia="Paris2024" w:hAnsi="Paris2024" w:cs="Paris2024"/>
          <w:b/>
          <w:bCs/>
          <w:i/>
          <w:iCs/>
          <w:u w:val="single"/>
        </w:rPr>
        <w:t>l</w:t>
      </w:r>
      <w:r w:rsidR="00CD1B30">
        <w:rPr>
          <w:rFonts w:ascii="Paris2024" w:eastAsia="Paris2024" w:hAnsi="Paris2024" w:cs="Paris2024"/>
          <w:b/>
          <w:bCs/>
          <w:i/>
          <w:iCs/>
          <w:u w:val="single"/>
        </w:rPr>
        <w:t>e prestataire</w:t>
      </w:r>
    </w:p>
    <w:p w14:paraId="723FA47B" w14:textId="417E355C" w:rsidR="00EE1165" w:rsidRPr="0097216F" w:rsidRDefault="0097216F" w:rsidP="001777E4">
      <w:pPr>
        <w:pBdr>
          <w:top w:val="single" w:sz="4" w:space="1" w:color="auto"/>
          <w:left w:val="single" w:sz="4" w:space="4" w:color="auto"/>
          <w:bottom w:val="single" w:sz="4" w:space="1" w:color="auto"/>
          <w:right w:val="single" w:sz="4" w:space="4" w:color="auto"/>
        </w:pBdr>
        <w:rPr>
          <w:rFonts w:ascii="Paris2024" w:eastAsia="Paris2024" w:hAnsi="Paris2024" w:cs="Paris2024"/>
        </w:rPr>
      </w:pPr>
      <w:r w:rsidRPr="0097216F">
        <w:rPr>
          <w:rFonts w:ascii="Paris2024" w:eastAsia="Paris2024" w:hAnsi="Paris2024" w:cs="Paris2024"/>
        </w:rPr>
        <w:t>Les modalités et attentes vis-à-vis du</w:t>
      </w:r>
      <w:r w:rsidR="008E130E">
        <w:rPr>
          <w:rFonts w:ascii="Paris2024" w:eastAsia="Paris2024" w:hAnsi="Paris2024" w:cs="Paris2024"/>
        </w:rPr>
        <w:t xml:space="preserve"> ou des</w:t>
      </w:r>
      <w:r w:rsidRPr="0097216F">
        <w:rPr>
          <w:rFonts w:ascii="Paris2024" w:eastAsia="Paris2024" w:hAnsi="Paris2024" w:cs="Paris2024"/>
        </w:rPr>
        <w:t xml:space="preserve"> </w:t>
      </w:r>
      <w:r w:rsidR="00B62C60">
        <w:rPr>
          <w:rFonts w:ascii="Paris2024" w:eastAsia="Paris2024" w:hAnsi="Paris2024" w:cs="Paris2024"/>
        </w:rPr>
        <w:t>prestataire</w:t>
      </w:r>
      <w:r w:rsidR="008E130E">
        <w:rPr>
          <w:rFonts w:ascii="Paris2024" w:eastAsia="Paris2024" w:hAnsi="Paris2024" w:cs="Paris2024"/>
        </w:rPr>
        <w:t>s</w:t>
      </w:r>
      <w:r w:rsidRPr="0097216F">
        <w:rPr>
          <w:rFonts w:ascii="Paris2024" w:eastAsia="Paris2024" w:hAnsi="Paris2024" w:cs="Paris2024"/>
        </w:rPr>
        <w:t xml:space="preserve"> en matière de détection, suivi et traitement des incidents, suivant la criticité de la période et leur niveau de gravité, seront précisées ultérieurement.</w:t>
      </w:r>
      <w:r w:rsidR="00F175E5" w:rsidRPr="00D6482A" w:rsidDel="00F175E5">
        <w:rPr>
          <w:rFonts w:ascii="Paris2024" w:eastAsia="Paris2024" w:hAnsi="Paris2024" w:cs="Paris2024"/>
          <w:highlight w:val="yellow"/>
        </w:rPr>
        <w:t xml:space="preserve"> </w:t>
      </w:r>
    </w:p>
    <w:p w14:paraId="09632D1B" w14:textId="77777777" w:rsidR="00B73EE5" w:rsidRDefault="00B73EE5" w:rsidP="00B73EE5">
      <w:pPr>
        <w:pStyle w:val="Titre3"/>
        <w:numPr>
          <w:ilvl w:val="0"/>
          <w:numId w:val="0"/>
        </w:numPr>
        <w:ind w:left="709"/>
        <w:rPr>
          <w:rFonts w:eastAsiaTheme="majorEastAsia"/>
        </w:rPr>
      </w:pPr>
      <w:bookmarkStart w:id="80" w:name="_Ref97571152"/>
      <w:bookmarkStart w:id="81" w:name="_Toc98513883"/>
      <w:bookmarkStart w:id="82" w:name="_Toc97140773"/>
    </w:p>
    <w:p w14:paraId="5E0EC6A2" w14:textId="0D8383C7" w:rsidR="00FF73D9" w:rsidRPr="00D95058" w:rsidRDefault="00FF73D9" w:rsidP="00FF73D9">
      <w:pPr>
        <w:pStyle w:val="Titre3"/>
        <w:ind w:left="709" w:hanging="709"/>
        <w:rPr>
          <w:rFonts w:eastAsiaTheme="majorEastAsia"/>
        </w:rPr>
      </w:pPr>
      <w:bookmarkStart w:id="83" w:name="_Toc137124665"/>
      <w:bookmarkStart w:id="84" w:name="_Toc147395828"/>
      <w:r w:rsidRPr="00D95058">
        <w:rPr>
          <w:rFonts w:eastAsiaTheme="majorEastAsia"/>
        </w:rPr>
        <w:t xml:space="preserve">Principes clés de la </w:t>
      </w:r>
      <w:bookmarkEnd w:id="80"/>
      <w:bookmarkEnd w:id="81"/>
      <w:r w:rsidR="0072178E">
        <w:rPr>
          <w:rFonts w:eastAsiaTheme="majorEastAsia"/>
        </w:rPr>
        <w:t>prestation</w:t>
      </w:r>
      <w:bookmarkEnd w:id="83"/>
      <w:bookmarkEnd w:id="84"/>
    </w:p>
    <w:p w14:paraId="77E71342" w14:textId="01997798" w:rsidR="00FF73D9" w:rsidRPr="00DA7907" w:rsidRDefault="00FF73D9" w:rsidP="00FF73D9">
      <w:pPr>
        <w:pStyle w:val="Titre5"/>
        <w:numPr>
          <w:ilvl w:val="3"/>
          <w:numId w:val="13"/>
        </w:numPr>
        <w:ind w:firstLine="270"/>
        <w:rPr>
          <w:rFonts w:ascii="Paris2024" w:hAnsi="Paris2024"/>
          <w:i/>
          <w:iCs/>
        </w:rPr>
      </w:pPr>
      <w:r w:rsidRPr="00DA7907">
        <w:rPr>
          <w:rFonts w:ascii="Paris2024" w:hAnsi="Paris2024"/>
          <w:i/>
          <w:iCs/>
        </w:rPr>
        <w:t>Un</w:t>
      </w:r>
      <w:r w:rsidR="0072178E">
        <w:rPr>
          <w:rFonts w:ascii="Paris2024" w:hAnsi="Paris2024"/>
          <w:i/>
          <w:iCs/>
        </w:rPr>
        <w:t>e</w:t>
      </w:r>
      <w:r w:rsidRPr="00DA7907">
        <w:rPr>
          <w:rFonts w:ascii="Paris2024" w:hAnsi="Paris2024"/>
          <w:i/>
          <w:iCs/>
        </w:rPr>
        <w:t xml:space="preserve"> véritable co-construction </w:t>
      </w:r>
    </w:p>
    <w:p w14:paraId="76DAC615" w14:textId="1049F8D1" w:rsidR="00FF73D9" w:rsidRPr="00F00856" w:rsidRDefault="00FF73D9" w:rsidP="00FF73D9">
      <w:pPr>
        <w:rPr>
          <w:rFonts w:ascii="Paris2024" w:eastAsia="Paris2024" w:hAnsi="Paris2024" w:cs="Paris2024"/>
        </w:rPr>
      </w:pPr>
      <w:r w:rsidRPr="00F00856">
        <w:rPr>
          <w:rFonts w:ascii="Paris2024" w:eastAsia="Paris2024" w:hAnsi="Paris2024" w:cs="Paris2024"/>
        </w:rPr>
        <w:t xml:space="preserve">Paris 2024 souhaite établir une relation étroite basée sur une co-construction, un des marqueurs clés de la vision de Paris 2024. Des Jeux inclusifs et pour tous signifient également fédérer et faciliter la collaboration entre une multitude d’acteurs publics, semi-publics et privés. </w:t>
      </w:r>
    </w:p>
    <w:p w14:paraId="41EDFE41" w14:textId="2DA24A92" w:rsidR="00FF73D9" w:rsidRPr="00F00856" w:rsidRDefault="00FF73D9" w:rsidP="00FF73D9">
      <w:pPr>
        <w:rPr>
          <w:rFonts w:ascii="Paris2024" w:hAnsi="Paris2024"/>
          <w:i/>
          <w:lang w:eastAsia="en-US"/>
        </w:rPr>
      </w:pPr>
      <w:r w:rsidRPr="00F00856">
        <w:rPr>
          <w:rFonts w:ascii="Paris2024" w:eastAsia="Paris2024" w:hAnsi="Paris2024" w:cs="Paris2024"/>
        </w:rPr>
        <w:t xml:space="preserve">Aux côtés de Paris 2024, </w:t>
      </w:r>
      <w:r w:rsidR="0072178E">
        <w:rPr>
          <w:rFonts w:ascii="Paris2024" w:eastAsia="Paris2024" w:hAnsi="Paris2024" w:cs="Paris2024"/>
        </w:rPr>
        <w:t>l</w:t>
      </w:r>
      <w:r w:rsidR="00CD1B30">
        <w:rPr>
          <w:rFonts w:ascii="Paris2024" w:eastAsia="Paris2024" w:hAnsi="Paris2024" w:cs="Paris2024"/>
        </w:rPr>
        <w:t>e prestataire</w:t>
      </w:r>
      <w:r w:rsidRPr="00F00856">
        <w:rPr>
          <w:rFonts w:ascii="Paris2024" w:eastAsia="Paris2024" w:hAnsi="Paris2024" w:cs="Paris2024"/>
        </w:rPr>
        <w:t xml:space="preserve"> joue un rôle central dans cette dynamique d’intelligence collective, déjà insufflée mais à renforcer selon les phases stratégiques, tactiques et opérationnelles.  </w:t>
      </w:r>
      <w:r w:rsidR="00CD1B30">
        <w:rPr>
          <w:rFonts w:ascii="Paris2024" w:eastAsia="Paris2024" w:hAnsi="Paris2024" w:cs="Paris2024"/>
        </w:rPr>
        <w:t>Le prestataire</w:t>
      </w:r>
      <w:r w:rsidRPr="00F00856">
        <w:rPr>
          <w:rFonts w:ascii="Paris2024" w:eastAsia="Paris2024" w:hAnsi="Paris2024" w:cs="Paris2024"/>
        </w:rPr>
        <w:t xml:space="preserve"> participe à l’animation de</w:t>
      </w:r>
      <w:r w:rsidR="00F10279" w:rsidRPr="00F00856">
        <w:rPr>
          <w:rFonts w:ascii="Paris2024" w:eastAsia="Paris2024" w:hAnsi="Paris2024" w:cs="Paris2024"/>
        </w:rPr>
        <w:t>s</w:t>
      </w:r>
      <w:r w:rsidRPr="00F00856">
        <w:rPr>
          <w:rFonts w:ascii="Paris2024" w:eastAsia="Paris2024" w:hAnsi="Paris2024" w:cs="Paris2024"/>
        </w:rPr>
        <w:t xml:space="preserve"> parties prenantes et aux différents groupes de travail et ateliers avec la communauté des Jeux.</w:t>
      </w:r>
    </w:p>
    <w:p w14:paraId="623FC95F" w14:textId="77777777" w:rsidR="00FF73D9" w:rsidRPr="00DA7907" w:rsidRDefault="00FF73D9" w:rsidP="00FF73D9">
      <w:pPr>
        <w:pStyle w:val="Titre5"/>
        <w:numPr>
          <w:ilvl w:val="3"/>
          <w:numId w:val="13"/>
        </w:numPr>
        <w:ind w:firstLine="270"/>
        <w:rPr>
          <w:rFonts w:ascii="Paris2024" w:hAnsi="Paris2024"/>
          <w:i/>
          <w:iCs/>
        </w:rPr>
      </w:pPr>
      <w:r w:rsidRPr="00DA7907">
        <w:rPr>
          <w:rFonts w:ascii="Paris2024" w:hAnsi="Paris2024"/>
          <w:i/>
          <w:iCs/>
        </w:rPr>
        <w:t>Conseil</w:t>
      </w:r>
    </w:p>
    <w:p w14:paraId="441D1F79" w14:textId="581DE736" w:rsidR="00FF73D9" w:rsidRPr="00F00856" w:rsidRDefault="00CD1B30" w:rsidP="00FF73D9">
      <w:pPr>
        <w:rPr>
          <w:rFonts w:ascii="Paris2024" w:eastAsia="Paris2024" w:hAnsi="Paris2024" w:cs="Paris2024"/>
        </w:rPr>
      </w:pPr>
      <w:r>
        <w:rPr>
          <w:rFonts w:ascii="Paris2024" w:eastAsia="Paris2024" w:hAnsi="Paris2024" w:cs="Paris2024"/>
        </w:rPr>
        <w:t>Le prestataire</w:t>
      </w:r>
      <w:r w:rsidR="00FF73D9" w:rsidRPr="00F00856">
        <w:rPr>
          <w:rFonts w:ascii="Paris2024" w:eastAsia="Paris2024" w:hAnsi="Paris2024" w:cs="Paris2024"/>
        </w:rPr>
        <w:t xml:space="preserve"> propose un accompagnement de conseil d’ingénierie, technique, financier et opérationnel</w:t>
      </w:r>
      <w:r w:rsidR="00FA604D">
        <w:rPr>
          <w:rFonts w:ascii="Paris2024" w:eastAsia="Paris2024" w:hAnsi="Paris2024" w:cs="Paris2024"/>
        </w:rPr>
        <w:t xml:space="preserve"> en lien avec les activités de ce cahier des charges</w:t>
      </w:r>
      <w:r w:rsidR="00FF73D9" w:rsidRPr="00F00856">
        <w:rPr>
          <w:rFonts w:ascii="Paris2024" w:eastAsia="Paris2024" w:hAnsi="Paris2024" w:cs="Paris2024"/>
        </w:rPr>
        <w:t>.</w:t>
      </w:r>
    </w:p>
    <w:p w14:paraId="2C4D3641" w14:textId="77777777" w:rsidR="00FF73D9" w:rsidRPr="00DA7907" w:rsidRDefault="00FF73D9" w:rsidP="00FF73D9">
      <w:pPr>
        <w:pStyle w:val="Titre5"/>
        <w:numPr>
          <w:ilvl w:val="3"/>
          <w:numId w:val="13"/>
        </w:numPr>
        <w:ind w:firstLine="270"/>
        <w:rPr>
          <w:rFonts w:ascii="Paris2024" w:hAnsi="Paris2024"/>
          <w:i/>
          <w:iCs/>
        </w:rPr>
      </w:pPr>
      <w:r w:rsidRPr="00DA7907">
        <w:rPr>
          <w:rFonts w:ascii="Paris2024" w:hAnsi="Paris2024"/>
          <w:i/>
          <w:iCs/>
        </w:rPr>
        <w:t>Innovation et amélioration continue</w:t>
      </w:r>
    </w:p>
    <w:p w14:paraId="29273887" w14:textId="42BD99B2" w:rsidR="00FF73D9" w:rsidRPr="001E78D4" w:rsidRDefault="00FF73D9" w:rsidP="00FF73D9">
      <w:pPr>
        <w:rPr>
          <w:rFonts w:ascii="Paris2024" w:eastAsia="Paris2024" w:hAnsi="Paris2024" w:cs="Paris2024"/>
        </w:rPr>
      </w:pPr>
      <w:r w:rsidRPr="001E78D4">
        <w:rPr>
          <w:rFonts w:ascii="Paris2024" w:eastAsia="Paris2024" w:hAnsi="Paris2024" w:cs="Paris2024"/>
        </w:rPr>
        <w:t xml:space="preserve">Des idées nouvelles, audacieuses et robustes sont attendues à toutes les étapes : dès la conception du service en question jusqu’à la </w:t>
      </w:r>
      <w:r w:rsidR="0072178E">
        <w:rPr>
          <w:rFonts w:ascii="Paris2024" w:eastAsia="Paris2024" w:hAnsi="Paris2024" w:cs="Paris2024"/>
        </w:rPr>
        <w:t>dissolution des installations</w:t>
      </w:r>
      <w:r w:rsidRPr="001E78D4">
        <w:rPr>
          <w:rFonts w:ascii="Paris2024" w:eastAsia="Paris2024" w:hAnsi="Paris2024" w:cs="Paris2024"/>
        </w:rPr>
        <w:t xml:space="preserve">. En ce sens, l'anticipation </w:t>
      </w:r>
      <w:r w:rsidR="0072178E">
        <w:rPr>
          <w:rFonts w:ascii="Paris2024" w:eastAsia="Paris2024" w:hAnsi="Paris2024" w:cs="Paris2024"/>
        </w:rPr>
        <w:t>est clé</w:t>
      </w:r>
      <w:r w:rsidRPr="001E78D4">
        <w:rPr>
          <w:rFonts w:ascii="Paris2024" w:eastAsia="Paris2024" w:hAnsi="Paris2024" w:cs="Paris2024"/>
        </w:rPr>
        <w:t>.</w:t>
      </w:r>
    </w:p>
    <w:p w14:paraId="60B04F82" w14:textId="77777777" w:rsidR="00FF73D9" w:rsidRPr="00DA7907" w:rsidRDefault="00FF73D9" w:rsidP="00FF73D9">
      <w:pPr>
        <w:pStyle w:val="Titre5"/>
        <w:numPr>
          <w:ilvl w:val="3"/>
          <w:numId w:val="13"/>
        </w:numPr>
        <w:ind w:firstLine="270"/>
        <w:rPr>
          <w:rFonts w:ascii="Paris2024" w:hAnsi="Paris2024"/>
          <w:i/>
          <w:iCs/>
        </w:rPr>
      </w:pPr>
      <w:r w:rsidRPr="00DA7907">
        <w:rPr>
          <w:rFonts w:ascii="Paris2024" w:hAnsi="Paris2024"/>
          <w:i/>
          <w:iCs/>
        </w:rPr>
        <w:t>Obligation de résultats</w:t>
      </w:r>
    </w:p>
    <w:p w14:paraId="66E71E78" w14:textId="272B3BDB" w:rsidR="00FF73D9" w:rsidRPr="001E78D4" w:rsidRDefault="00FF73D9" w:rsidP="00FF73D9">
      <w:pPr>
        <w:rPr>
          <w:rFonts w:ascii="Paris2024" w:eastAsia="Paris2024" w:hAnsi="Paris2024" w:cs="Paris2024"/>
        </w:rPr>
      </w:pPr>
      <w:r w:rsidRPr="001E78D4">
        <w:rPr>
          <w:rFonts w:ascii="Paris2024" w:eastAsia="Paris2024" w:hAnsi="Paris2024" w:cs="Paris2024"/>
        </w:rPr>
        <w:t xml:space="preserve">Il est rappelé au futur </w:t>
      </w:r>
      <w:r w:rsidR="00B62C60">
        <w:rPr>
          <w:rFonts w:ascii="Paris2024" w:eastAsia="Paris2024" w:hAnsi="Paris2024" w:cs="Paris2024"/>
        </w:rPr>
        <w:t>prestataire</w:t>
      </w:r>
      <w:r w:rsidRPr="001E78D4">
        <w:rPr>
          <w:rFonts w:ascii="Paris2024" w:eastAsia="Paris2024" w:hAnsi="Paris2024" w:cs="Paris2024"/>
        </w:rPr>
        <w:t xml:space="preserve"> son obligation contractuelle et juridique de résultats.</w:t>
      </w:r>
    </w:p>
    <w:p w14:paraId="4B88BF2E" w14:textId="56BE83BB" w:rsidR="00FF73D9" w:rsidRPr="001E78D4" w:rsidRDefault="00FF73D9" w:rsidP="00FF73D9">
      <w:pPr>
        <w:rPr>
          <w:rFonts w:ascii="Paris2024" w:eastAsia="Paris2024" w:hAnsi="Paris2024" w:cs="Paris2024"/>
        </w:rPr>
      </w:pPr>
      <w:r w:rsidRPr="001E78D4">
        <w:rPr>
          <w:rFonts w:ascii="Paris2024" w:eastAsia="Paris2024" w:hAnsi="Paris2024" w:cs="Paris2024"/>
        </w:rPr>
        <w:t xml:space="preserve">En application des différents textes référents (code de commerce, code civil, code des transports, conventions nationales, internationales et multimodales </w:t>
      </w:r>
      <w:r w:rsidR="00813FA9">
        <w:rPr>
          <w:rFonts w:ascii="Paris2024" w:eastAsia="Paris2024" w:hAnsi="Paris2024" w:cs="Paris2024"/>
        </w:rPr>
        <w:t>etc.</w:t>
      </w:r>
      <w:r w:rsidRPr="001E78D4">
        <w:rPr>
          <w:rFonts w:ascii="Paris2024" w:eastAsia="Paris2024" w:hAnsi="Paris2024" w:cs="Paris2024"/>
        </w:rPr>
        <w:t>)</w:t>
      </w:r>
      <w:r w:rsidR="00FD7F55">
        <w:rPr>
          <w:rFonts w:ascii="Paris2024" w:eastAsia="Paris2024" w:hAnsi="Paris2024" w:cs="Paris2024"/>
        </w:rPr>
        <w:t xml:space="preserve"> </w:t>
      </w:r>
      <w:r w:rsidRPr="001E78D4">
        <w:rPr>
          <w:rFonts w:ascii="Paris2024" w:eastAsia="Paris2024" w:hAnsi="Paris2024" w:cs="Paris2024"/>
        </w:rPr>
        <w:t xml:space="preserve">ainsi que des jurisprudences éventuelles existantes, le futur </w:t>
      </w:r>
      <w:r w:rsidR="00B62C60">
        <w:rPr>
          <w:rFonts w:ascii="Paris2024" w:eastAsia="Paris2024" w:hAnsi="Paris2024" w:cs="Paris2024"/>
        </w:rPr>
        <w:t>prestataire</w:t>
      </w:r>
      <w:r w:rsidRPr="001E78D4">
        <w:rPr>
          <w:rFonts w:ascii="Paris2024" w:eastAsia="Paris2024" w:hAnsi="Paris2024" w:cs="Paris2024"/>
        </w:rPr>
        <w:t xml:space="preserve"> reconnaît sa totale responsabilité dans la bonne exécution de l’ensemble des contrats qui lui sont confiés, par l’intermédiaire de ses services, de ses équipes, ou encore de ses </w:t>
      </w:r>
      <w:r w:rsidR="0072178E">
        <w:rPr>
          <w:rFonts w:ascii="Paris2024" w:eastAsia="Paris2024" w:hAnsi="Paris2024" w:cs="Paris2024"/>
        </w:rPr>
        <w:t xml:space="preserve">éventuels </w:t>
      </w:r>
      <w:r w:rsidRPr="001E78D4">
        <w:rPr>
          <w:rFonts w:ascii="Paris2024" w:eastAsia="Paris2024" w:hAnsi="Paris2024" w:cs="Paris2024"/>
        </w:rPr>
        <w:t>substitués sous-traitants.</w:t>
      </w:r>
    </w:p>
    <w:p w14:paraId="581B1C87" w14:textId="77777777" w:rsidR="00FF73D9" w:rsidRPr="00C06515" w:rsidRDefault="00FF73D9" w:rsidP="00FF73D9">
      <w:pPr>
        <w:rPr>
          <w:lang w:eastAsia="en-US"/>
        </w:rPr>
      </w:pPr>
    </w:p>
    <w:p w14:paraId="53A06F02" w14:textId="77777777" w:rsidR="001D08EE" w:rsidRPr="00DA7907" w:rsidRDefault="001D08EE" w:rsidP="001D08EE">
      <w:pPr>
        <w:pStyle w:val="Titre3"/>
        <w:ind w:left="851" w:hanging="851"/>
        <w:rPr>
          <w:rFonts w:ascii="Paris2024" w:hAnsi="Paris2024"/>
        </w:rPr>
      </w:pPr>
      <w:bookmarkStart w:id="85" w:name="_Toc98513884"/>
      <w:bookmarkStart w:id="86" w:name="_Toc137124666"/>
      <w:bookmarkStart w:id="87" w:name="_Toc147395829"/>
      <w:r w:rsidRPr="00DA7907">
        <w:rPr>
          <w:rFonts w:ascii="Paris2024" w:hAnsi="Paris2024"/>
        </w:rPr>
        <w:lastRenderedPageBreak/>
        <w:t xml:space="preserve">Ecosystème </w:t>
      </w:r>
      <w:bookmarkStart w:id="88" w:name="_Hlk97286838"/>
      <w:r w:rsidRPr="00DA7907">
        <w:rPr>
          <w:rFonts w:ascii="Paris2024" w:hAnsi="Paris2024"/>
        </w:rPr>
        <w:t>de la prestation</w:t>
      </w:r>
      <w:bookmarkEnd w:id="88"/>
      <w:r w:rsidRPr="00DA7907">
        <w:rPr>
          <w:rFonts w:ascii="Paris2024" w:hAnsi="Paris2024"/>
        </w:rPr>
        <w:t xml:space="preserve"> et collaboration</w:t>
      </w:r>
      <w:bookmarkEnd w:id="85"/>
      <w:bookmarkEnd w:id="86"/>
      <w:bookmarkEnd w:id="87"/>
    </w:p>
    <w:p w14:paraId="217B655E" w14:textId="77777777" w:rsidR="0019418E" w:rsidRPr="00DA7907" w:rsidRDefault="0019418E" w:rsidP="00FF73D9">
      <w:pPr>
        <w:pStyle w:val="Titre5"/>
        <w:numPr>
          <w:ilvl w:val="3"/>
          <w:numId w:val="13"/>
        </w:numPr>
        <w:ind w:firstLine="270"/>
        <w:rPr>
          <w:rFonts w:ascii="Paris2024" w:eastAsia="Paris2024" w:hAnsi="Paris2024"/>
        </w:rPr>
      </w:pPr>
      <w:r w:rsidRPr="00DA7907">
        <w:rPr>
          <w:rFonts w:ascii="Paris2024" w:eastAsia="Paris2024" w:hAnsi="Paris2024"/>
        </w:rPr>
        <w:t>Interlocuteur Paris 2024</w:t>
      </w:r>
    </w:p>
    <w:p w14:paraId="6F649634" w14:textId="240D8085" w:rsidR="0019418E" w:rsidRPr="006427EE" w:rsidRDefault="00F10279" w:rsidP="0019418E">
      <w:pPr>
        <w:rPr>
          <w:rFonts w:ascii="Paris2024" w:hAnsi="Paris2024"/>
          <w:color w:val="000000" w:themeColor="text1"/>
        </w:rPr>
      </w:pPr>
      <w:r w:rsidRPr="00D5394D">
        <w:rPr>
          <w:rFonts w:ascii="Paris2024" w:hAnsi="Paris2024"/>
          <w:color w:val="000000" w:themeColor="text1"/>
        </w:rPr>
        <w:t>P</w:t>
      </w:r>
      <w:r w:rsidR="0019418E" w:rsidRPr="00D5394D">
        <w:rPr>
          <w:rFonts w:ascii="Paris2024" w:hAnsi="Paris2024"/>
          <w:color w:val="000000" w:themeColor="text1"/>
        </w:rPr>
        <w:t>aris 2024</w:t>
      </w:r>
      <w:r w:rsidRPr="00D5394D">
        <w:rPr>
          <w:rFonts w:ascii="Paris2024" w:hAnsi="Paris2024"/>
          <w:color w:val="000000" w:themeColor="text1"/>
        </w:rPr>
        <w:t>,</w:t>
      </w:r>
      <w:r w:rsidR="0019418E" w:rsidRPr="00D5394D">
        <w:rPr>
          <w:rFonts w:ascii="Paris2024" w:hAnsi="Paris2024"/>
          <w:color w:val="000000" w:themeColor="text1"/>
        </w:rPr>
        <w:t xml:space="preserve"> via son département </w:t>
      </w:r>
      <w:r w:rsidR="009375CA" w:rsidRPr="00D5394D">
        <w:rPr>
          <w:rFonts w:ascii="Paris2024" w:hAnsi="Paris2024"/>
          <w:color w:val="000000" w:themeColor="text1"/>
        </w:rPr>
        <w:t>Sport</w:t>
      </w:r>
      <w:r w:rsidR="0019418E" w:rsidRPr="00D5394D">
        <w:rPr>
          <w:rFonts w:ascii="Paris2024" w:hAnsi="Paris2024"/>
          <w:color w:val="000000" w:themeColor="text1"/>
        </w:rPr>
        <w:t xml:space="preserve"> </w:t>
      </w:r>
      <w:r w:rsidRPr="00D5394D">
        <w:rPr>
          <w:rFonts w:ascii="Paris2024" w:hAnsi="Paris2024"/>
          <w:color w:val="000000" w:themeColor="text1"/>
        </w:rPr>
        <w:t>(</w:t>
      </w:r>
      <w:r w:rsidR="0019418E" w:rsidRPr="00D5394D">
        <w:rPr>
          <w:rFonts w:ascii="Paris2024" w:hAnsi="Paris2024"/>
          <w:color w:val="000000" w:themeColor="text1"/>
        </w:rPr>
        <w:t xml:space="preserve">dit </w:t>
      </w:r>
      <w:r w:rsidR="0019418E" w:rsidRPr="00D5394D">
        <w:rPr>
          <w:rFonts w:ascii="Paris2024" w:eastAsia="Paris2024" w:hAnsi="Paris2024" w:cs="Paris2024"/>
          <w:color w:val="000000" w:themeColor="text1"/>
        </w:rPr>
        <w:t>« Function</w:t>
      </w:r>
      <w:r w:rsidR="00573D39" w:rsidRPr="00D5394D">
        <w:rPr>
          <w:rFonts w:ascii="Paris2024" w:eastAsia="Paris2024" w:hAnsi="Paris2024" w:cs="Paris2024"/>
          <w:color w:val="000000" w:themeColor="text1"/>
        </w:rPr>
        <w:t>n</w:t>
      </w:r>
      <w:r w:rsidR="0019418E" w:rsidRPr="00D5394D">
        <w:rPr>
          <w:rFonts w:ascii="Paris2024" w:eastAsia="Paris2024" w:hAnsi="Paris2024" w:cs="Paris2024"/>
          <w:color w:val="000000" w:themeColor="text1"/>
        </w:rPr>
        <w:t xml:space="preserve">al Area » FA </w:t>
      </w:r>
      <w:r w:rsidR="009375CA" w:rsidRPr="00D5394D">
        <w:rPr>
          <w:rFonts w:ascii="Paris2024" w:hAnsi="Paris2024"/>
          <w:color w:val="000000" w:themeColor="text1"/>
        </w:rPr>
        <w:t>SPT</w:t>
      </w:r>
      <w:r w:rsidRPr="00D5394D">
        <w:rPr>
          <w:rFonts w:ascii="Paris2024" w:hAnsi="Paris2024"/>
          <w:color w:val="000000" w:themeColor="text1"/>
        </w:rPr>
        <w:t>)</w:t>
      </w:r>
      <w:r w:rsidR="0019418E" w:rsidRPr="00D5394D">
        <w:rPr>
          <w:rFonts w:ascii="Paris2024" w:hAnsi="Paris2024"/>
          <w:color w:val="000000" w:themeColor="text1"/>
        </w:rPr>
        <w:t xml:space="preserve"> </w:t>
      </w:r>
      <w:r w:rsidRPr="00D5394D">
        <w:rPr>
          <w:rFonts w:ascii="Paris2024" w:hAnsi="Paris2024"/>
          <w:color w:val="000000" w:themeColor="text1"/>
        </w:rPr>
        <w:t xml:space="preserve">est l’interlocuteur principal et client direct du futur </w:t>
      </w:r>
      <w:r w:rsidR="00B62C60" w:rsidRPr="00D5394D">
        <w:rPr>
          <w:rFonts w:ascii="Paris2024" w:hAnsi="Paris2024"/>
          <w:color w:val="000000" w:themeColor="text1"/>
        </w:rPr>
        <w:t>prestataire</w:t>
      </w:r>
      <w:r w:rsidRPr="00D5394D">
        <w:rPr>
          <w:rFonts w:ascii="Paris2024" w:hAnsi="Paris2024"/>
          <w:color w:val="000000" w:themeColor="text1"/>
        </w:rPr>
        <w:t xml:space="preserve"> d</w:t>
      </w:r>
      <w:r w:rsidR="00544312" w:rsidRPr="00D5394D">
        <w:rPr>
          <w:rFonts w:ascii="Paris2024" w:hAnsi="Paris2024"/>
          <w:color w:val="000000" w:themeColor="text1"/>
        </w:rPr>
        <w:t>u présent marché</w:t>
      </w:r>
      <w:r w:rsidRPr="00D5394D">
        <w:rPr>
          <w:rFonts w:ascii="Paris2024" w:hAnsi="Paris2024"/>
          <w:color w:val="000000" w:themeColor="text1"/>
        </w:rPr>
        <w:t>.</w:t>
      </w:r>
      <w:r w:rsidR="00544312" w:rsidRPr="00D5394D">
        <w:rPr>
          <w:rFonts w:ascii="Paris2024" w:hAnsi="Paris2024"/>
          <w:color w:val="000000" w:themeColor="text1"/>
        </w:rPr>
        <w:t xml:space="preserve"> La FA </w:t>
      </w:r>
      <w:r w:rsidR="009375CA" w:rsidRPr="00D5394D">
        <w:rPr>
          <w:rFonts w:ascii="Paris2024" w:hAnsi="Paris2024"/>
          <w:color w:val="000000" w:themeColor="text1"/>
        </w:rPr>
        <w:t xml:space="preserve">SPT </w:t>
      </w:r>
      <w:r w:rsidR="00935C05" w:rsidRPr="00D5394D">
        <w:rPr>
          <w:rFonts w:ascii="Paris2024" w:hAnsi="Paris2024"/>
          <w:color w:val="000000" w:themeColor="text1"/>
        </w:rPr>
        <w:t xml:space="preserve">sera </w:t>
      </w:r>
      <w:r w:rsidR="0019418E" w:rsidRPr="00D5394D">
        <w:rPr>
          <w:rFonts w:ascii="Paris2024" w:hAnsi="Paris2024"/>
          <w:color w:val="000000" w:themeColor="text1"/>
        </w:rPr>
        <w:t xml:space="preserve">en étroite collaboration avec </w:t>
      </w:r>
      <w:r w:rsidR="0019418E" w:rsidRPr="006427EE">
        <w:rPr>
          <w:rFonts w:ascii="Paris2024" w:hAnsi="Paris2024"/>
          <w:color w:val="000000" w:themeColor="text1"/>
        </w:rPr>
        <w:t>l’équipe projet interne</w:t>
      </w:r>
      <w:r w:rsidR="00544312" w:rsidRPr="006427EE">
        <w:rPr>
          <w:rFonts w:ascii="Paris2024" w:hAnsi="Paris2024"/>
          <w:color w:val="000000" w:themeColor="text1"/>
        </w:rPr>
        <w:t xml:space="preserve"> du </w:t>
      </w:r>
      <w:r w:rsidR="00B06993" w:rsidRPr="006427EE">
        <w:rPr>
          <w:rFonts w:ascii="Paris2024" w:hAnsi="Paris2024"/>
          <w:color w:val="000000" w:themeColor="text1"/>
        </w:rPr>
        <w:t xml:space="preserve">futur </w:t>
      </w:r>
      <w:r w:rsidR="00B62C60" w:rsidRPr="006427EE">
        <w:rPr>
          <w:rFonts w:ascii="Paris2024" w:hAnsi="Paris2024"/>
          <w:color w:val="000000" w:themeColor="text1"/>
        </w:rPr>
        <w:t>prestataire</w:t>
      </w:r>
      <w:r w:rsidR="00544312" w:rsidRPr="006427EE">
        <w:rPr>
          <w:rFonts w:ascii="Paris2024" w:hAnsi="Paris2024"/>
          <w:color w:val="000000" w:themeColor="text1"/>
        </w:rPr>
        <w:t xml:space="preserve"> </w:t>
      </w:r>
      <w:r w:rsidR="001D4BDD" w:rsidRPr="006427EE">
        <w:rPr>
          <w:rFonts w:ascii="Paris2024" w:hAnsi="Paris2024"/>
          <w:color w:val="000000" w:themeColor="text1"/>
        </w:rPr>
        <w:t>ainsi que</w:t>
      </w:r>
      <w:r w:rsidR="0019418E" w:rsidRPr="006427EE">
        <w:rPr>
          <w:rFonts w:ascii="Paris2024" w:hAnsi="Paris2024"/>
          <w:color w:val="000000" w:themeColor="text1"/>
        </w:rPr>
        <w:t xml:space="preserve"> </w:t>
      </w:r>
      <w:r w:rsidR="00544312" w:rsidRPr="006427EE">
        <w:rPr>
          <w:rFonts w:ascii="Paris2024" w:hAnsi="Paris2024"/>
          <w:color w:val="000000" w:themeColor="text1"/>
        </w:rPr>
        <w:t>d’</w:t>
      </w:r>
      <w:r w:rsidR="0019418E" w:rsidRPr="006427EE">
        <w:rPr>
          <w:rFonts w:ascii="Paris2024" w:hAnsi="Paris2024"/>
          <w:color w:val="000000" w:themeColor="text1"/>
        </w:rPr>
        <w:t>autres FA</w:t>
      </w:r>
      <w:r w:rsidR="00544312" w:rsidRPr="006427EE">
        <w:rPr>
          <w:rFonts w:ascii="Paris2024" w:hAnsi="Paris2024"/>
          <w:color w:val="000000" w:themeColor="text1"/>
        </w:rPr>
        <w:t xml:space="preserve">, principalement </w:t>
      </w:r>
      <w:r w:rsidR="0077545A" w:rsidRPr="006427EE">
        <w:rPr>
          <w:rFonts w:ascii="Paris2024" w:hAnsi="Paris2024"/>
          <w:color w:val="000000" w:themeColor="text1"/>
        </w:rPr>
        <w:t>Medical</w:t>
      </w:r>
      <w:r w:rsidR="00DE0DD0" w:rsidRPr="006427EE">
        <w:rPr>
          <w:rFonts w:ascii="Paris2024" w:hAnsi="Paris2024"/>
          <w:color w:val="000000" w:themeColor="text1"/>
        </w:rPr>
        <w:t xml:space="preserve"> </w:t>
      </w:r>
      <w:r w:rsidR="0019418E" w:rsidRPr="006427EE">
        <w:rPr>
          <w:rFonts w:ascii="Paris2024" w:hAnsi="Paris2024"/>
          <w:color w:val="000000" w:themeColor="text1"/>
        </w:rPr>
        <w:t>(</w:t>
      </w:r>
      <w:r w:rsidR="0077545A" w:rsidRPr="006427EE">
        <w:rPr>
          <w:rFonts w:ascii="Paris2024" w:hAnsi="Paris2024"/>
          <w:color w:val="000000" w:themeColor="text1"/>
        </w:rPr>
        <w:t>MED</w:t>
      </w:r>
      <w:r w:rsidR="0019418E" w:rsidRPr="006427EE">
        <w:rPr>
          <w:rFonts w:ascii="Paris2024" w:hAnsi="Paris2024"/>
          <w:color w:val="000000" w:themeColor="text1"/>
        </w:rPr>
        <w:t>)</w:t>
      </w:r>
      <w:r w:rsidR="001D4BDD" w:rsidRPr="006427EE">
        <w:rPr>
          <w:rFonts w:ascii="Paris2024" w:hAnsi="Paris2024"/>
          <w:color w:val="000000" w:themeColor="text1"/>
        </w:rPr>
        <w:t xml:space="preserve"> et </w:t>
      </w:r>
      <w:r w:rsidR="00DE0DD0" w:rsidRPr="006427EE">
        <w:rPr>
          <w:rFonts w:ascii="Paris2024" w:hAnsi="Paris2024"/>
          <w:color w:val="000000" w:themeColor="text1"/>
        </w:rPr>
        <w:t xml:space="preserve">Food &amp; Beverages </w:t>
      </w:r>
      <w:r w:rsidR="00DD4F79" w:rsidRPr="006427EE">
        <w:rPr>
          <w:rFonts w:ascii="Paris2024" w:hAnsi="Paris2024"/>
          <w:color w:val="000000" w:themeColor="text1"/>
        </w:rPr>
        <w:t>(</w:t>
      </w:r>
      <w:r w:rsidR="00DE0DD0" w:rsidRPr="006427EE">
        <w:rPr>
          <w:rFonts w:ascii="Paris2024" w:hAnsi="Paris2024"/>
          <w:color w:val="000000" w:themeColor="text1"/>
        </w:rPr>
        <w:t>FNB</w:t>
      </w:r>
      <w:r w:rsidR="00DD4F79" w:rsidRPr="006427EE">
        <w:rPr>
          <w:rFonts w:ascii="Paris2024" w:hAnsi="Paris2024"/>
          <w:color w:val="000000" w:themeColor="text1"/>
        </w:rPr>
        <w:t>)</w:t>
      </w:r>
      <w:r w:rsidR="002C6FBC" w:rsidRPr="006427EE">
        <w:rPr>
          <w:rFonts w:ascii="Paris2024" w:hAnsi="Paris2024"/>
          <w:color w:val="000000" w:themeColor="text1"/>
        </w:rPr>
        <w:t>.</w:t>
      </w:r>
    </w:p>
    <w:p w14:paraId="08C0BE41" w14:textId="77777777" w:rsidR="00765A03" w:rsidRPr="005B017F" w:rsidRDefault="00765A03" w:rsidP="00FF01F4">
      <w:pPr>
        <w:rPr>
          <w:rFonts w:ascii="Paris2024" w:hAnsi="Paris2024"/>
        </w:rPr>
      </w:pPr>
    </w:p>
    <w:p w14:paraId="6A4F0F37" w14:textId="50814EF1" w:rsidR="00FF01F4" w:rsidRPr="005B017F" w:rsidRDefault="00FF01F4" w:rsidP="00FF01F4">
      <w:pPr>
        <w:rPr>
          <w:rFonts w:ascii="Paris2024" w:hAnsi="Paris2024" w:cs="Source Sans Pro"/>
          <w:color w:val="000000"/>
          <w:lang w:eastAsia="en-US"/>
        </w:rPr>
      </w:pPr>
    </w:p>
    <w:p w14:paraId="4CCF8481" w14:textId="135C3449" w:rsidR="001D08EE" w:rsidRPr="005B017F" w:rsidRDefault="001D08EE" w:rsidP="00FF73D9">
      <w:pPr>
        <w:pStyle w:val="Titre5"/>
        <w:numPr>
          <w:ilvl w:val="3"/>
          <w:numId w:val="13"/>
        </w:numPr>
        <w:ind w:firstLine="270"/>
        <w:rPr>
          <w:rFonts w:ascii="Paris2024" w:eastAsia="Paris2024" w:hAnsi="Paris2024"/>
        </w:rPr>
      </w:pPr>
      <w:r w:rsidRPr="005B017F">
        <w:rPr>
          <w:rFonts w:ascii="Paris2024" w:eastAsia="Paris2024" w:hAnsi="Paris2024"/>
        </w:rPr>
        <w:t>Opérateurs sur site de compétition</w:t>
      </w:r>
    </w:p>
    <w:p w14:paraId="0C0D1072" w14:textId="77777777" w:rsidR="00FF01F4" w:rsidRPr="005B017F" w:rsidRDefault="00FF01F4" w:rsidP="001D08EE">
      <w:pPr>
        <w:spacing w:after="0"/>
        <w:rPr>
          <w:rFonts w:ascii="Paris2024" w:hAnsi="Paris2024"/>
        </w:rPr>
      </w:pPr>
    </w:p>
    <w:p w14:paraId="4D3CA109" w14:textId="18303279" w:rsidR="001D08EE" w:rsidRDefault="001D08EE" w:rsidP="001D08EE">
      <w:pPr>
        <w:spacing w:after="0"/>
        <w:rPr>
          <w:rFonts w:ascii="Paris2024" w:hAnsi="Paris2024"/>
        </w:rPr>
      </w:pPr>
      <w:r w:rsidRPr="005B017F">
        <w:rPr>
          <w:rFonts w:ascii="Paris2024" w:hAnsi="Paris2024"/>
        </w:rPr>
        <w:t>Quel que soit</w:t>
      </w:r>
      <w:r w:rsidRPr="00E44BE0">
        <w:rPr>
          <w:rFonts w:ascii="Paris2024" w:hAnsi="Paris2024"/>
        </w:rPr>
        <w:t xml:space="preserve"> le modèle de livraison des Jeux, l’organisation des événements sportifs sur les sites des Jeux requiert l’action coordonnée de plusieurs acteurs, regroupés sous la dénomination de « parties prenantes de la livraison des Jeux ».</w:t>
      </w:r>
      <w:r w:rsidRPr="0F258889">
        <w:rPr>
          <w:rFonts w:ascii="Paris2024" w:hAnsi="Paris2024"/>
        </w:rPr>
        <w:t xml:space="preserve"> </w:t>
      </w:r>
    </w:p>
    <w:p w14:paraId="29FAB8F4" w14:textId="5352047D" w:rsidR="001D08EE" w:rsidRDefault="001D08EE" w:rsidP="001D08EE">
      <w:pPr>
        <w:spacing w:after="0"/>
        <w:rPr>
          <w:rFonts w:ascii="Paris2024" w:hAnsi="Paris2024"/>
        </w:rPr>
      </w:pPr>
      <w:r w:rsidRPr="2327F980">
        <w:rPr>
          <w:rFonts w:ascii="Paris2024" w:hAnsi="Paris2024"/>
        </w:rPr>
        <w:t>On distingue notamment les Fédérations Internationales (FI), les Olympic Broadcast Services (OBS</w:t>
      </w:r>
      <w:r>
        <w:rPr>
          <w:rFonts w:ascii="Paris2024" w:hAnsi="Paris2024"/>
        </w:rPr>
        <w:t xml:space="preserve"> - </w:t>
      </w:r>
      <w:r w:rsidRPr="005B6EF6">
        <w:rPr>
          <w:rFonts w:ascii="Paris2024" w:hAnsi="Paris2024"/>
        </w:rPr>
        <w:t>entité ou organisation hôte de diffusion des JO</w:t>
      </w:r>
      <w:r w:rsidRPr="2327F980">
        <w:rPr>
          <w:rFonts w:ascii="Paris2024" w:hAnsi="Paris2024"/>
        </w:rPr>
        <w:t xml:space="preserve">), </w:t>
      </w:r>
      <w:r w:rsidRPr="00B924B6">
        <w:rPr>
          <w:rFonts w:ascii="Paris2024" w:hAnsi="Paris2024"/>
        </w:rPr>
        <w:t xml:space="preserve">les </w:t>
      </w:r>
      <w:r w:rsidR="0060669B">
        <w:rPr>
          <w:rFonts w:ascii="Paris2024" w:hAnsi="Paris2024"/>
        </w:rPr>
        <w:t>Partenaires</w:t>
      </w:r>
      <w:r w:rsidRPr="00B924B6">
        <w:rPr>
          <w:rFonts w:ascii="Paris2024" w:hAnsi="Paris2024"/>
        </w:rPr>
        <w:t xml:space="preserve"> de Marketing,</w:t>
      </w:r>
      <w:r w:rsidRPr="2327F980">
        <w:rPr>
          <w:rFonts w:ascii="Paris2024" w:hAnsi="Paris2024"/>
        </w:rPr>
        <w:t xml:space="preserve"> les Propriétaires/Exploitants de Sites actuels, les Acteurs publics</w:t>
      </w:r>
      <w:r w:rsidRPr="004300AC">
        <w:rPr>
          <w:rFonts w:ascii="Paris2024" w:hAnsi="Paris2024"/>
        </w:rPr>
        <w:t>, l</w:t>
      </w:r>
      <w:r w:rsidR="00A24DF5" w:rsidRPr="00AD4EED">
        <w:rPr>
          <w:rFonts w:ascii="Paris2024" w:hAnsi="Paris2024"/>
        </w:rPr>
        <w:t>’o</w:t>
      </w:r>
      <w:r w:rsidRPr="004300AC">
        <w:rPr>
          <w:rFonts w:ascii="Paris2024" w:hAnsi="Paris2024"/>
        </w:rPr>
        <w:t>pérateur Hospitalité (</w:t>
      </w:r>
      <w:r w:rsidR="00A24DF5" w:rsidRPr="00AD4EED">
        <w:rPr>
          <w:rFonts w:ascii="Paris2024" w:hAnsi="Paris2024"/>
        </w:rPr>
        <w:t>Onlocation</w:t>
      </w:r>
      <w:r w:rsidRPr="004300AC">
        <w:rPr>
          <w:rFonts w:ascii="Paris2024" w:hAnsi="Paris2024"/>
        </w:rPr>
        <w:t>),</w:t>
      </w:r>
      <w:r w:rsidRPr="2327F980">
        <w:rPr>
          <w:rFonts w:ascii="Paris2024" w:hAnsi="Paris2024"/>
        </w:rPr>
        <w:t xml:space="preserve"> les Concessionnaires Licensing (CLI), les futurs </w:t>
      </w:r>
      <w:r>
        <w:rPr>
          <w:rFonts w:ascii="Paris2024" w:hAnsi="Paris2024"/>
        </w:rPr>
        <w:t>t</w:t>
      </w:r>
      <w:r w:rsidRPr="2327F980">
        <w:rPr>
          <w:rFonts w:ascii="Paris2024" w:hAnsi="Paris2024"/>
        </w:rPr>
        <w:t xml:space="preserve">itulaires des </w:t>
      </w:r>
      <w:r>
        <w:rPr>
          <w:rFonts w:ascii="Paris2024" w:hAnsi="Paris2024"/>
        </w:rPr>
        <w:t>m</w:t>
      </w:r>
      <w:r w:rsidRPr="2327F980">
        <w:rPr>
          <w:rFonts w:ascii="Paris2024" w:hAnsi="Paris2024"/>
        </w:rPr>
        <w:t>archés (EDE</w:t>
      </w:r>
      <w:r>
        <w:rPr>
          <w:rFonts w:ascii="Paris2024" w:hAnsi="Paris2024"/>
        </w:rPr>
        <w:t>, Event Delivery Entity</w:t>
      </w:r>
      <w:r w:rsidRPr="2327F980">
        <w:rPr>
          <w:rFonts w:ascii="Paris2024" w:hAnsi="Paris2024"/>
        </w:rPr>
        <w:t xml:space="preserve"> et CDE</w:t>
      </w:r>
      <w:r>
        <w:rPr>
          <w:rFonts w:ascii="Paris2024" w:hAnsi="Paris2024"/>
        </w:rPr>
        <w:t xml:space="preserve"> Competition Delivery Entity</w:t>
      </w:r>
      <w:r w:rsidRPr="2327F980">
        <w:rPr>
          <w:rFonts w:ascii="Paris2024" w:hAnsi="Paris2024"/>
        </w:rPr>
        <w:t xml:space="preserve">). </w:t>
      </w:r>
    </w:p>
    <w:p w14:paraId="25064DF5" w14:textId="3C16F5B3" w:rsidR="001D08EE" w:rsidRDefault="001D08EE" w:rsidP="001D08EE">
      <w:pPr>
        <w:spacing w:after="0"/>
        <w:rPr>
          <w:rFonts w:ascii="Paris2024" w:hAnsi="Paris2024"/>
        </w:rPr>
      </w:pPr>
      <w:r w:rsidRPr="50D5DBA9">
        <w:rPr>
          <w:rFonts w:ascii="Paris2024" w:hAnsi="Paris2024"/>
        </w:rPr>
        <w:t xml:space="preserve">Le périmètre de chacune de </w:t>
      </w:r>
      <w:r w:rsidR="004E3FD6">
        <w:rPr>
          <w:rFonts w:ascii="Paris2024" w:hAnsi="Paris2024"/>
        </w:rPr>
        <w:t>c</w:t>
      </w:r>
      <w:r w:rsidRPr="50D5DBA9">
        <w:rPr>
          <w:rFonts w:ascii="Paris2024" w:hAnsi="Paris2024"/>
        </w:rPr>
        <w:t xml:space="preserve">es parties prenantes de la livraison des Jeux est </w:t>
      </w:r>
      <w:r>
        <w:rPr>
          <w:rFonts w:ascii="Paris2024" w:hAnsi="Paris2024"/>
        </w:rPr>
        <w:t xml:space="preserve">détaillé </w:t>
      </w:r>
      <w:r w:rsidRPr="007A7539">
        <w:rPr>
          <w:rFonts w:ascii="Paris2024" w:hAnsi="Paris2024"/>
        </w:rPr>
        <w:t>en</w:t>
      </w:r>
      <w:r w:rsidR="00935C05">
        <w:rPr>
          <w:rFonts w:ascii="Paris2024" w:hAnsi="Paris2024"/>
        </w:rPr>
        <w:t xml:space="preserve"> annexe 3.</w:t>
      </w:r>
    </w:p>
    <w:p w14:paraId="3D9B1F3A" w14:textId="77777777" w:rsidR="00935C05" w:rsidRPr="00D00E4A" w:rsidRDefault="00935C05" w:rsidP="001D08EE">
      <w:pPr>
        <w:spacing w:after="0"/>
        <w:rPr>
          <w:rFonts w:ascii="Paris2024" w:hAnsi="Paris2024"/>
        </w:rPr>
      </w:pPr>
    </w:p>
    <w:p w14:paraId="15C786DE" w14:textId="481DEE49" w:rsidR="005067A7" w:rsidRPr="00AB7771" w:rsidRDefault="005067A7" w:rsidP="005067A7">
      <w:pPr>
        <w:pStyle w:val="Corpsdutexte"/>
        <w:pBdr>
          <w:top w:val="single" w:sz="4" w:space="1" w:color="auto"/>
          <w:left w:val="single" w:sz="4" w:space="1" w:color="auto"/>
          <w:bottom w:val="single" w:sz="4" w:space="1" w:color="auto"/>
          <w:right w:val="single" w:sz="4" w:space="1" w:color="auto"/>
        </w:pBdr>
        <w:spacing w:before="120"/>
        <w:rPr>
          <w:rFonts w:eastAsia="Paris2024" w:cs="Paris2024"/>
          <w:i/>
          <w:iCs/>
          <w:sz w:val="22"/>
          <w:szCs w:val="22"/>
          <w:u w:val="single"/>
          <w:lang w:val="fr-FR" w:eastAsia="en-GB"/>
        </w:rPr>
      </w:pPr>
      <w:r w:rsidRPr="00AB7771">
        <w:rPr>
          <w:rFonts w:eastAsia="Paris2024" w:cs="Paris2024"/>
          <w:i/>
          <w:iCs/>
          <w:sz w:val="22"/>
          <w:szCs w:val="22"/>
          <w:u w:val="single"/>
          <w:lang w:val="fr-FR" w:eastAsia="en-GB"/>
        </w:rPr>
        <w:t xml:space="preserve">Impact pour </w:t>
      </w:r>
      <w:r w:rsidR="004E3FD6">
        <w:rPr>
          <w:rFonts w:eastAsia="Paris2024" w:cs="Paris2024"/>
          <w:i/>
          <w:iCs/>
          <w:sz w:val="22"/>
          <w:szCs w:val="22"/>
          <w:u w:val="single"/>
          <w:lang w:val="fr-FR" w:eastAsia="en-GB"/>
        </w:rPr>
        <w:t>l</w:t>
      </w:r>
      <w:r w:rsidR="00CD1B30">
        <w:rPr>
          <w:rFonts w:eastAsia="Paris2024" w:cs="Paris2024"/>
          <w:i/>
          <w:iCs/>
          <w:sz w:val="22"/>
          <w:szCs w:val="22"/>
          <w:u w:val="single"/>
          <w:lang w:val="fr-FR" w:eastAsia="en-GB"/>
        </w:rPr>
        <w:t>e prestataire</w:t>
      </w:r>
    </w:p>
    <w:p w14:paraId="39597985" w14:textId="1C62BF93" w:rsidR="001D08EE" w:rsidRPr="00C80018" w:rsidRDefault="00CD1B30" w:rsidP="005C6B4F">
      <w:pPr>
        <w:pBdr>
          <w:top w:val="single" w:sz="4" w:space="1" w:color="auto"/>
          <w:left w:val="single" w:sz="4" w:space="1" w:color="auto"/>
          <w:bottom w:val="single" w:sz="4" w:space="1" w:color="auto"/>
          <w:right w:val="single" w:sz="4" w:space="1" w:color="auto"/>
        </w:pBdr>
        <w:rPr>
          <w:rFonts w:ascii="Paris2024" w:hAnsi="Paris2024"/>
        </w:rPr>
      </w:pPr>
      <w:r>
        <w:rPr>
          <w:rFonts w:ascii="Paris2024" w:eastAsia="Paris2024" w:hAnsi="Paris2024" w:cs="Paris2024"/>
        </w:rPr>
        <w:t>Le prestataire</w:t>
      </w:r>
      <w:r w:rsidR="005067A7" w:rsidRPr="00DA7907">
        <w:rPr>
          <w:rFonts w:ascii="Paris2024" w:eastAsia="Paris2024" w:hAnsi="Paris2024" w:cs="Paris2024"/>
        </w:rPr>
        <w:t xml:space="preserve"> </w:t>
      </w:r>
      <w:r w:rsidR="006840E3" w:rsidRPr="00DA7907">
        <w:rPr>
          <w:rFonts w:ascii="Paris2024" w:eastAsia="Paris2024" w:hAnsi="Paris2024" w:cs="Paris2024"/>
        </w:rPr>
        <w:t>pourr</w:t>
      </w:r>
      <w:r w:rsidR="001C2977">
        <w:rPr>
          <w:rFonts w:ascii="Paris2024" w:eastAsia="Paris2024" w:hAnsi="Paris2024" w:cs="Paris2024"/>
        </w:rPr>
        <w:t>a</w:t>
      </w:r>
      <w:r w:rsidR="006840E3" w:rsidRPr="00DA7907">
        <w:rPr>
          <w:rFonts w:ascii="Paris2024" w:eastAsia="Paris2024" w:hAnsi="Paris2024" w:cs="Paris2024"/>
        </w:rPr>
        <w:t xml:space="preserve"> être amené à collaborer avec l’ensemble des opérateurs sur </w:t>
      </w:r>
      <w:r w:rsidR="00D00E4A" w:rsidRPr="00DA7907">
        <w:rPr>
          <w:rFonts w:ascii="Paris2024" w:eastAsia="Paris2024" w:hAnsi="Paris2024" w:cs="Paris2024"/>
        </w:rPr>
        <w:t xml:space="preserve">les </w:t>
      </w:r>
      <w:r w:rsidR="006840E3" w:rsidRPr="00DA7907">
        <w:rPr>
          <w:rFonts w:ascii="Paris2024" w:eastAsia="Paris2024" w:hAnsi="Paris2024" w:cs="Paris2024"/>
        </w:rPr>
        <w:t>site</w:t>
      </w:r>
      <w:r w:rsidR="00D00E4A" w:rsidRPr="00DA7907">
        <w:rPr>
          <w:rFonts w:ascii="Paris2024" w:eastAsia="Paris2024" w:hAnsi="Paris2024" w:cs="Paris2024"/>
        </w:rPr>
        <w:t>s</w:t>
      </w:r>
      <w:r w:rsidR="006840E3" w:rsidRPr="00DA7907">
        <w:rPr>
          <w:rFonts w:ascii="Paris2024" w:eastAsia="Paris2024" w:hAnsi="Paris2024" w:cs="Paris2024"/>
        </w:rPr>
        <w:t xml:space="preserve"> de </w:t>
      </w:r>
      <w:r w:rsidR="00D00E4A" w:rsidRPr="00DA7907">
        <w:rPr>
          <w:rFonts w:ascii="Paris2024" w:eastAsia="Paris2024" w:hAnsi="Paris2024" w:cs="Paris2024"/>
        </w:rPr>
        <w:t>destination</w:t>
      </w:r>
      <w:r w:rsidR="00314FA5" w:rsidRPr="00DA7907">
        <w:rPr>
          <w:rFonts w:ascii="Paris2024" w:eastAsia="Paris2024" w:hAnsi="Paris2024" w:cs="Paris2024"/>
        </w:rPr>
        <w:t xml:space="preserve">. </w:t>
      </w:r>
    </w:p>
    <w:p w14:paraId="02F97315" w14:textId="77777777" w:rsidR="005067A7" w:rsidRPr="001E78D4" w:rsidRDefault="005067A7" w:rsidP="001D08EE">
      <w:pPr>
        <w:rPr>
          <w:rFonts w:ascii="Paris2024" w:hAnsi="Paris2024"/>
          <w:lang w:eastAsia="en-US"/>
        </w:rPr>
      </w:pPr>
    </w:p>
    <w:p w14:paraId="4C806D1D" w14:textId="65179148" w:rsidR="001D08EE" w:rsidRDefault="00E44BE0" w:rsidP="00FF73D9">
      <w:pPr>
        <w:pStyle w:val="Titre5"/>
        <w:numPr>
          <w:ilvl w:val="3"/>
          <w:numId w:val="13"/>
        </w:numPr>
        <w:ind w:firstLine="270"/>
        <w:rPr>
          <w:rFonts w:ascii="Paris2024" w:eastAsia="Paris2024" w:hAnsi="Paris2024"/>
        </w:rPr>
      </w:pPr>
      <w:r w:rsidRPr="000123E4">
        <w:rPr>
          <w:rFonts w:ascii="Paris2024" w:eastAsia="Paris2024" w:hAnsi="Paris2024"/>
        </w:rPr>
        <w:t>Partenaires</w:t>
      </w:r>
      <w:r w:rsidR="001D08EE" w:rsidRPr="000123E4">
        <w:rPr>
          <w:rFonts w:ascii="Paris2024" w:eastAsia="Paris2024" w:hAnsi="Paris2024"/>
        </w:rPr>
        <w:t xml:space="preserve"> </w:t>
      </w:r>
      <w:r w:rsidR="00845554">
        <w:rPr>
          <w:rFonts w:ascii="Paris2024" w:eastAsia="Paris2024" w:hAnsi="Paris2024"/>
        </w:rPr>
        <w:t xml:space="preserve">de </w:t>
      </w:r>
      <w:r w:rsidR="001D08EE" w:rsidRPr="000123E4">
        <w:rPr>
          <w:rFonts w:ascii="Paris2024" w:eastAsia="Paris2024" w:hAnsi="Paris2024"/>
        </w:rPr>
        <w:t>Marketing</w:t>
      </w:r>
    </w:p>
    <w:p w14:paraId="1BEBF6CF" w14:textId="77777777" w:rsidR="00845554" w:rsidRPr="00845554" w:rsidRDefault="00845554" w:rsidP="00845554"/>
    <w:p w14:paraId="26DAFD74" w14:textId="77777777" w:rsidR="00845554" w:rsidRDefault="00845554" w:rsidP="00845554">
      <w:pPr>
        <w:pStyle w:val="paragraph"/>
        <w:spacing w:before="0" w:beforeAutospacing="0" w:after="0" w:afterAutospacing="0"/>
        <w:jc w:val="both"/>
        <w:textAlignment w:val="baseline"/>
        <w:rPr>
          <w:rStyle w:val="eop"/>
          <w:rFonts w:ascii="Paris2024" w:hAnsi="Paris2024" w:cs="Segoe UI"/>
          <w:sz w:val="21"/>
          <w:szCs w:val="21"/>
        </w:rPr>
      </w:pPr>
      <w:r>
        <w:rPr>
          <w:rStyle w:val="normaltextrun"/>
          <w:rFonts w:ascii="Paris2024" w:hAnsi="Paris2024" w:cs="Segoe UI"/>
          <w:color w:val="0E0E0E"/>
          <w:sz w:val="21"/>
          <w:szCs w:val="21"/>
        </w:rPr>
        <w:t>Les Partenaires de Marketing sont les entreprises qui ont acquis auprès du CIO (dits partenaires olympiques mondiaux ou partenaires TOP) ou de Paris 2024 (dits partenaires domestiques) des droits de marketing exclusifs, dans une catégorie de produits et services donnée, en contrepartie d’une redevance financière ou d’un apport en nature (VIK, pour «</w:t>
      </w:r>
      <w:r>
        <w:rPr>
          <w:rStyle w:val="normaltextrun"/>
          <w:rFonts w:ascii="Cambria Math" w:hAnsi="Cambria Math" w:cs="Cambria Math"/>
          <w:color w:val="0E0E0E"/>
          <w:sz w:val="21"/>
          <w:szCs w:val="21"/>
        </w:rPr>
        <w:t> </w:t>
      </w:r>
      <w:r>
        <w:rPr>
          <w:rStyle w:val="normaltextrun"/>
          <w:rFonts w:ascii="Paris2024" w:hAnsi="Paris2024" w:cs="Segoe UI"/>
          <w:color w:val="0E0E0E"/>
          <w:sz w:val="21"/>
          <w:szCs w:val="21"/>
        </w:rPr>
        <w:t>Value in Kind</w:t>
      </w:r>
      <w:r>
        <w:rPr>
          <w:rStyle w:val="normaltextrun"/>
          <w:rFonts w:ascii="Cambria Math" w:hAnsi="Cambria Math" w:cs="Cambria Math"/>
          <w:color w:val="0E0E0E"/>
          <w:sz w:val="21"/>
          <w:szCs w:val="21"/>
        </w:rPr>
        <w:t> </w:t>
      </w:r>
      <w:r>
        <w:rPr>
          <w:rStyle w:val="normaltextrun"/>
          <w:rFonts w:ascii="Paris2024" w:hAnsi="Paris2024" w:cs="Paris2024"/>
          <w:color w:val="0E0E0E"/>
          <w:sz w:val="21"/>
          <w:szCs w:val="21"/>
        </w:rPr>
        <w:t>»</w:t>
      </w:r>
      <w:r>
        <w:rPr>
          <w:rStyle w:val="normaltextrun"/>
          <w:rFonts w:ascii="Paris2024" w:hAnsi="Paris2024" w:cs="Segoe UI"/>
          <w:color w:val="0E0E0E"/>
          <w:sz w:val="21"/>
          <w:szCs w:val="21"/>
        </w:rPr>
        <w:t xml:space="preserve">). Paris 2024 assure une gestion centralisée de tous les Partenaires de Marketing sur le territoire hôte, qu’ils aient acquis leurs droits auprès du CIO ou de Paris 2024. </w:t>
      </w:r>
      <w:r>
        <w:rPr>
          <w:rStyle w:val="normaltextrun"/>
          <w:rFonts w:ascii="Paris2024" w:hAnsi="Paris2024" w:cs="Segoe UI"/>
          <w:sz w:val="21"/>
          <w:szCs w:val="21"/>
        </w:rPr>
        <w:t>Le programme de marketing de Paris 2024 est un programme unique : les Partenaires de Marketing sont tous partenaires à la fois des Jeux Olympiques et des Jeux Paralympiques de Paris 2024. </w:t>
      </w:r>
      <w:r>
        <w:rPr>
          <w:rStyle w:val="eop"/>
          <w:rFonts w:ascii="Paris2024" w:hAnsi="Paris2024" w:cs="Segoe UI"/>
          <w:sz w:val="21"/>
          <w:szCs w:val="21"/>
        </w:rPr>
        <w:t> </w:t>
      </w:r>
    </w:p>
    <w:p w14:paraId="5EBF85C4" w14:textId="3F0B0006" w:rsidR="00EB7B44" w:rsidRPr="007A0105" w:rsidRDefault="00EB7B44" w:rsidP="00845554">
      <w:pPr>
        <w:pStyle w:val="paragraph"/>
        <w:spacing w:before="0" w:beforeAutospacing="0" w:after="0" w:afterAutospacing="0"/>
        <w:jc w:val="both"/>
        <w:textAlignment w:val="baseline"/>
        <w:rPr>
          <w:rFonts w:ascii="Segoe UI" w:hAnsi="Segoe UI" w:cs="Segoe UI"/>
          <w:color w:val="FF0000"/>
          <w:sz w:val="18"/>
          <w:szCs w:val="18"/>
        </w:rPr>
      </w:pPr>
      <w:r>
        <w:rPr>
          <w:rStyle w:val="eop"/>
          <w:rFonts w:ascii="Paris2024" w:hAnsi="Paris2024" w:cs="Segoe UI"/>
          <w:sz w:val="21"/>
          <w:szCs w:val="21"/>
        </w:rPr>
        <w:t xml:space="preserve">Une liste des partenaires de Marketing à date de publication de ce document est disponible en </w:t>
      </w:r>
      <w:r w:rsidRPr="007A0105">
        <w:rPr>
          <w:rStyle w:val="eop"/>
          <w:rFonts w:ascii="Paris2024" w:hAnsi="Paris2024" w:cs="Segoe UI"/>
          <w:color w:val="FF0000"/>
          <w:sz w:val="21"/>
          <w:szCs w:val="21"/>
        </w:rPr>
        <w:t xml:space="preserve">annexe 7. </w:t>
      </w:r>
    </w:p>
    <w:p w14:paraId="3A3A0BE1" w14:textId="77777777" w:rsidR="00845554" w:rsidRDefault="00845554" w:rsidP="00845554">
      <w:pPr>
        <w:pStyle w:val="paragraph"/>
        <w:spacing w:before="0" w:beforeAutospacing="0" w:after="0" w:afterAutospacing="0"/>
        <w:jc w:val="both"/>
        <w:textAlignment w:val="baseline"/>
        <w:rPr>
          <w:rFonts w:ascii="Segoe UI" w:hAnsi="Segoe UI" w:cs="Segoe UI"/>
          <w:color w:val="000000"/>
          <w:sz w:val="18"/>
          <w:szCs w:val="18"/>
        </w:rPr>
      </w:pPr>
      <w:r>
        <w:rPr>
          <w:rStyle w:val="eop"/>
          <w:rFonts w:ascii="Paris2024" w:hAnsi="Paris2024" w:cs="Segoe UI"/>
          <w:sz w:val="21"/>
          <w:szCs w:val="21"/>
        </w:rPr>
        <w:t> </w:t>
      </w:r>
    </w:p>
    <w:p w14:paraId="5FE68E2E" w14:textId="77777777" w:rsidR="00845554" w:rsidRDefault="00845554" w:rsidP="00845554">
      <w:pPr>
        <w:pStyle w:val="paragraph"/>
        <w:spacing w:before="0" w:beforeAutospacing="0" w:after="0" w:afterAutospacing="0"/>
        <w:jc w:val="both"/>
        <w:textAlignment w:val="baseline"/>
        <w:rPr>
          <w:rFonts w:ascii="Segoe UI" w:hAnsi="Segoe UI" w:cs="Segoe UI"/>
          <w:color w:val="000000"/>
          <w:sz w:val="18"/>
          <w:szCs w:val="18"/>
        </w:rPr>
      </w:pPr>
      <w:r>
        <w:rPr>
          <w:rStyle w:val="normaltextrun"/>
          <w:rFonts w:ascii="Paris2024" w:hAnsi="Paris2024" w:cs="Segoe UI"/>
          <w:color w:val="000000"/>
          <w:sz w:val="21"/>
          <w:szCs w:val="21"/>
        </w:rPr>
        <w:t>Les droits acquis par les Partenaires de Marketing pour pouvoir s’associer aux Jeux sont de plusieurs natures : la fourniture exclusive de produits et de services en lien avec leur cœur de métier, l’usage des propriétés olympiques et paralympiques, l’hospitalité sur les lieux de compétition, la création d’expériences novatrices pour les fans, etc.</w:t>
      </w:r>
      <w:r>
        <w:rPr>
          <w:rStyle w:val="normaltextrun"/>
          <w:rFonts w:ascii="Cambria Math" w:hAnsi="Cambria Math" w:cs="Cambria Math"/>
          <w:color w:val="000000"/>
          <w:sz w:val="21"/>
          <w:szCs w:val="21"/>
        </w:rPr>
        <w:t> </w:t>
      </w:r>
      <w:r>
        <w:rPr>
          <w:rStyle w:val="eop"/>
          <w:rFonts w:ascii="Paris2024" w:hAnsi="Paris2024" w:cs="Segoe UI"/>
          <w:color w:val="000000"/>
          <w:sz w:val="21"/>
          <w:szCs w:val="21"/>
        </w:rPr>
        <w:t> </w:t>
      </w:r>
    </w:p>
    <w:p w14:paraId="2AE95394" w14:textId="77777777" w:rsidR="00845554" w:rsidRDefault="00845554" w:rsidP="00845554">
      <w:pPr>
        <w:pStyle w:val="paragraph"/>
        <w:spacing w:before="0" w:beforeAutospacing="0" w:after="0" w:afterAutospacing="0"/>
        <w:jc w:val="both"/>
        <w:textAlignment w:val="baseline"/>
        <w:rPr>
          <w:rFonts w:ascii="Segoe UI" w:hAnsi="Segoe UI" w:cs="Segoe UI"/>
          <w:color w:val="000000"/>
          <w:sz w:val="18"/>
          <w:szCs w:val="18"/>
        </w:rPr>
      </w:pPr>
      <w:r>
        <w:rPr>
          <w:rStyle w:val="eop"/>
          <w:rFonts w:ascii="Paris2024" w:hAnsi="Paris2024" w:cs="Segoe UI"/>
          <w:color w:val="000000"/>
          <w:sz w:val="21"/>
          <w:szCs w:val="21"/>
        </w:rPr>
        <w:t> </w:t>
      </w:r>
    </w:p>
    <w:p w14:paraId="54381893" w14:textId="77777777" w:rsidR="00845554" w:rsidRDefault="00845554" w:rsidP="00845554">
      <w:pPr>
        <w:pStyle w:val="paragraph"/>
        <w:spacing w:before="0" w:beforeAutospacing="0" w:after="0" w:afterAutospacing="0"/>
        <w:jc w:val="both"/>
        <w:textAlignment w:val="baseline"/>
        <w:rPr>
          <w:rStyle w:val="eop"/>
          <w:rFonts w:ascii="Paris2024" w:hAnsi="Paris2024" w:cs="Segoe UI"/>
          <w:color w:val="000000"/>
          <w:sz w:val="21"/>
          <w:szCs w:val="21"/>
        </w:rPr>
      </w:pPr>
      <w:r>
        <w:rPr>
          <w:rStyle w:val="normaltextrun"/>
          <w:rFonts w:ascii="Paris2024" w:hAnsi="Paris2024" w:cs="Segoe UI"/>
          <w:color w:val="000000"/>
          <w:sz w:val="21"/>
          <w:szCs w:val="21"/>
          <w:lang w:val="fr-CH"/>
        </w:rPr>
        <w:lastRenderedPageBreak/>
        <w:t>Grâce à leur soutien, les Partenaires de Marketing apportent le financement et les services nécessaires au bon déroulement des Jeux. Certains d’entre eux jouent un rôle opérationnel majeur dans l’organisation des événements sportifs. A titre d’exemples :</w:t>
      </w:r>
      <w:r>
        <w:rPr>
          <w:rStyle w:val="eop"/>
          <w:rFonts w:ascii="Paris2024" w:hAnsi="Paris2024" w:cs="Segoe UI"/>
          <w:color w:val="000000"/>
          <w:sz w:val="21"/>
          <w:szCs w:val="21"/>
        </w:rPr>
        <w:t> </w:t>
      </w:r>
    </w:p>
    <w:p w14:paraId="0713A802" w14:textId="77777777" w:rsidR="00845554" w:rsidRDefault="00845554" w:rsidP="00845554">
      <w:pPr>
        <w:pStyle w:val="paragraph"/>
        <w:spacing w:before="0" w:beforeAutospacing="0" w:after="0" w:afterAutospacing="0"/>
        <w:jc w:val="both"/>
        <w:textAlignment w:val="baseline"/>
        <w:rPr>
          <w:rFonts w:ascii="Segoe UI" w:hAnsi="Segoe UI" w:cs="Segoe UI"/>
          <w:color w:val="000000"/>
          <w:sz w:val="18"/>
          <w:szCs w:val="18"/>
        </w:rPr>
      </w:pPr>
    </w:p>
    <w:p w14:paraId="43CC2104" w14:textId="77777777" w:rsidR="00845554" w:rsidRDefault="00845554">
      <w:pPr>
        <w:pStyle w:val="paragraph"/>
        <w:numPr>
          <w:ilvl w:val="0"/>
          <w:numId w:val="68"/>
        </w:numPr>
        <w:spacing w:before="0" w:beforeAutospacing="0" w:after="0" w:afterAutospacing="0"/>
        <w:ind w:left="1080" w:firstLine="0"/>
        <w:jc w:val="both"/>
        <w:textAlignment w:val="baseline"/>
        <w:rPr>
          <w:rStyle w:val="eop"/>
          <w:rFonts w:ascii="Paris2024" w:hAnsi="Paris2024" w:cs="Segoe UI"/>
          <w:color w:val="000000"/>
          <w:sz w:val="21"/>
          <w:szCs w:val="21"/>
        </w:rPr>
      </w:pPr>
      <w:r>
        <w:rPr>
          <w:rStyle w:val="normaltextrun"/>
          <w:rFonts w:ascii="Paris2024" w:hAnsi="Paris2024" w:cs="Segoe UI"/>
          <w:b/>
          <w:bCs/>
          <w:color w:val="000000"/>
          <w:sz w:val="21"/>
          <w:szCs w:val="21"/>
        </w:rPr>
        <w:t>Omega</w:t>
      </w:r>
      <w:r>
        <w:rPr>
          <w:rStyle w:val="normaltextrun"/>
          <w:rFonts w:ascii="Cambria Math" w:hAnsi="Cambria Math" w:cs="Cambria Math"/>
          <w:color w:val="000000"/>
          <w:sz w:val="21"/>
          <w:szCs w:val="21"/>
        </w:rPr>
        <w:t> </w:t>
      </w:r>
      <w:r>
        <w:rPr>
          <w:rStyle w:val="normaltextrun"/>
          <w:rFonts w:ascii="Paris2024" w:hAnsi="Paris2024" w:cs="Segoe UI"/>
          <w:color w:val="000000"/>
          <w:sz w:val="21"/>
          <w:szCs w:val="21"/>
        </w:rPr>
        <w:t>fournit et op</w:t>
      </w:r>
      <w:r>
        <w:rPr>
          <w:rStyle w:val="normaltextrun"/>
          <w:rFonts w:ascii="Paris2024" w:hAnsi="Paris2024" w:cs="Paris2024"/>
          <w:color w:val="000000"/>
          <w:sz w:val="21"/>
          <w:szCs w:val="21"/>
        </w:rPr>
        <w:t>è</w:t>
      </w:r>
      <w:r>
        <w:rPr>
          <w:rStyle w:val="normaltextrun"/>
          <w:rFonts w:ascii="Paris2024" w:hAnsi="Paris2024" w:cs="Segoe UI"/>
          <w:color w:val="000000"/>
          <w:sz w:val="21"/>
          <w:szCs w:val="21"/>
        </w:rPr>
        <w:t>re les services de chronom</w:t>
      </w:r>
      <w:r>
        <w:rPr>
          <w:rStyle w:val="normaltextrun"/>
          <w:rFonts w:ascii="Paris2024" w:hAnsi="Paris2024" w:cs="Paris2024"/>
          <w:color w:val="000000"/>
          <w:sz w:val="21"/>
          <w:szCs w:val="21"/>
        </w:rPr>
        <w:t>é</w:t>
      </w:r>
      <w:r>
        <w:rPr>
          <w:rStyle w:val="normaltextrun"/>
          <w:rFonts w:ascii="Paris2024" w:hAnsi="Paris2024" w:cs="Segoe UI"/>
          <w:color w:val="000000"/>
          <w:sz w:val="21"/>
          <w:szCs w:val="21"/>
        </w:rPr>
        <w:t>trage et d</w:t>
      </w:r>
      <w:r>
        <w:rPr>
          <w:rStyle w:val="normaltextrun"/>
          <w:rFonts w:ascii="Paris2024" w:hAnsi="Paris2024" w:cs="Paris2024"/>
          <w:color w:val="000000"/>
          <w:sz w:val="21"/>
          <w:szCs w:val="21"/>
        </w:rPr>
        <w:t>’</w:t>
      </w:r>
      <w:r>
        <w:rPr>
          <w:rStyle w:val="normaltextrun"/>
          <w:rFonts w:ascii="Paris2024" w:hAnsi="Paris2024" w:cs="Segoe UI"/>
          <w:color w:val="000000"/>
          <w:sz w:val="21"/>
          <w:szCs w:val="21"/>
        </w:rPr>
        <w:t>affichage des r</w:t>
      </w:r>
      <w:r>
        <w:rPr>
          <w:rStyle w:val="normaltextrun"/>
          <w:rFonts w:ascii="Paris2024" w:hAnsi="Paris2024" w:cs="Paris2024"/>
          <w:color w:val="000000"/>
          <w:sz w:val="21"/>
          <w:szCs w:val="21"/>
        </w:rPr>
        <w:t>é</w:t>
      </w:r>
      <w:r>
        <w:rPr>
          <w:rStyle w:val="normaltextrun"/>
          <w:rFonts w:ascii="Paris2024" w:hAnsi="Paris2024" w:cs="Segoe UI"/>
          <w:color w:val="000000"/>
          <w:sz w:val="21"/>
          <w:szCs w:val="21"/>
        </w:rPr>
        <w:t>sultats de toutes les comp</w:t>
      </w:r>
      <w:r>
        <w:rPr>
          <w:rStyle w:val="normaltextrun"/>
          <w:rFonts w:ascii="Paris2024" w:hAnsi="Paris2024" w:cs="Paris2024"/>
          <w:color w:val="000000"/>
          <w:sz w:val="21"/>
          <w:szCs w:val="21"/>
        </w:rPr>
        <w:t>é</w:t>
      </w:r>
      <w:r>
        <w:rPr>
          <w:rStyle w:val="normaltextrun"/>
          <w:rFonts w:ascii="Paris2024" w:hAnsi="Paris2024" w:cs="Segoe UI"/>
          <w:color w:val="000000"/>
          <w:sz w:val="21"/>
          <w:szCs w:val="21"/>
        </w:rPr>
        <w:t>titions sportives des Jeux</w:t>
      </w:r>
      <w:r>
        <w:rPr>
          <w:rStyle w:val="eop"/>
          <w:rFonts w:ascii="Paris2024" w:hAnsi="Paris2024" w:cs="Segoe UI"/>
          <w:color w:val="000000"/>
          <w:sz w:val="21"/>
          <w:szCs w:val="21"/>
        </w:rPr>
        <w:t> </w:t>
      </w:r>
    </w:p>
    <w:p w14:paraId="4BBD545C" w14:textId="23712E06" w:rsidR="00003F0C" w:rsidRPr="00003F0C" w:rsidRDefault="00003F0C">
      <w:pPr>
        <w:pStyle w:val="paragraph"/>
        <w:numPr>
          <w:ilvl w:val="0"/>
          <w:numId w:val="68"/>
        </w:numPr>
        <w:spacing w:before="0" w:beforeAutospacing="0" w:after="0" w:afterAutospacing="0"/>
        <w:ind w:left="1080" w:firstLine="0"/>
        <w:jc w:val="both"/>
        <w:textAlignment w:val="baseline"/>
        <w:rPr>
          <w:rFonts w:ascii="Paris2024" w:hAnsi="Paris2024" w:cs="Segoe UI"/>
          <w:color w:val="000000"/>
          <w:sz w:val="21"/>
          <w:szCs w:val="21"/>
        </w:rPr>
      </w:pPr>
      <w:r>
        <w:rPr>
          <w:rStyle w:val="normaltextrun"/>
          <w:rFonts w:ascii="Paris2024" w:hAnsi="Paris2024" w:cs="Segoe UI"/>
          <w:b/>
          <w:bCs/>
          <w:color w:val="000000"/>
          <w:sz w:val="21"/>
          <w:szCs w:val="21"/>
        </w:rPr>
        <w:t xml:space="preserve">Panasonic </w:t>
      </w:r>
      <w:r w:rsidRPr="00003F0C">
        <w:rPr>
          <w:rStyle w:val="normaltextrun"/>
          <w:rFonts w:ascii="Paris2024" w:hAnsi="Paris2024" w:cs="Segoe UI"/>
          <w:color w:val="000000"/>
          <w:sz w:val="21"/>
          <w:szCs w:val="21"/>
        </w:rPr>
        <w:t>fournit</w:t>
      </w:r>
      <w:r>
        <w:rPr>
          <w:rStyle w:val="normaltextrun"/>
          <w:rFonts w:ascii="Paris2024" w:hAnsi="Paris2024" w:cs="Segoe UI"/>
          <w:color w:val="000000"/>
          <w:sz w:val="21"/>
          <w:szCs w:val="21"/>
        </w:rPr>
        <w:t xml:space="preserve"> notamment</w:t>
      </w:r>
      <w:r w:rsidRPr="00003F0C">
        <w:rPr>
          <w:rStyle w:val="normaltextrun"/>
          <w:rFonts w:ascii="Paris2024" w:hAnsi="Paris2024" w:cs="Segoe UI"/>
          <w:color w:val="000000"/>
          <w:sz w:val="21"/>
          <w:szCs w:val="21"/>
        </w:rPr>
        <w:t xml:space="preserve"> le matériel audiovisuel, les caméras de surveillance et les</w:t>
      </w:r>
      <w:r>
        <w:rPr>
          <w:rStyle w:val="normaltextrun"/>
          <w:rFonts w:ascii="Paris2024" w:hAnsi="Paris2024" w:cs="Segoe UI"/>
          <w:color w:val="000000"/>
          <w:sz w:val="21"/>
          <w:szCs w:val="21"/>
        </w:rPr>
        <w:t xml:space="preserve"> caméras de retransmissions utilisées par </w:t>
      </w:r>
      <w:r w:rsidR="0030184E">
        <w:rPr>
          <w:rStyle w:val="normaltextrun"/>
          <w:rFonts w:ascii="Paris2024" w:hAnsi="Paris2024" w:cs="Segoe UI"/>
          <w:color w:val="000000"/>
          <w:sz w:val="21"/>
          <w:szCs w:val="21"/>
        </w:rPr>
        <w:t xml:space="preserve">les médias. </w:t>
      </w:r>
    </w:p>
    <w:p w14:paraId="091B61C2" w14:textId="77777777" w:rsidR="00845554" w:rsidRDefault="00845554">
      <w:pPr>
        <w:pStyle w:val="paragraph"/>
        <w:numPr>
          <w:ilvl w:val="0"/>
          <w:numId w:val="69"/>
        </w:numPr>
        <w:spacing w:before="0" w:beforeAutospacing="0" w:after="0" w:afterAutospacing="0"/>
        <w:ind w:left="1080" w:firstLine="0"/>
        <w:jc w:val="both"/>
        <w:textAlignment w:val="baseline"/>
        <w:rPr>
          <w:rFonts w:ascii="Paris2024" w:hAnsi="Paris2024" w:cs="Segoe UI"/>
          <w:color w:val="000000"/>
          <w:sz w:val="21"/>
          <w:szCs w:val="21"/>
        </w:rPr>
      </w:pPr>
      <w:r>
        <w:rPr>
          <w:rStyle w:val="normaltextrun"/>
          <w:rFonts w:ascii="Paris2024" w:hAnsi="Paris2024" w:cs="Segoe UI"/>
          <w:b/>
          <w:bCs/>
          <w:color w:val="000000"/>
          <w:sz w:val="21"/>
          <w:szCs w:val="21"/>
        </w:rPr>
        <w:t>Toyota</w:t>
      </w:r>
      <w:r>
        <w:rPr>
          <w:rStyle w:val="normaltextrun"/>
          <w:rFonts w:ascii="Cambria Math" w:hAnsi="Cambria Math" w:cs="Cambria Math"/>
          <w:b/>
          <w:bCs/>
          <w:color w:val="000000"/>
          <w:sz w:val="21"/>
          <w:szCs w:val="21"/>
        </w:rPr>
        <w:t> </w:t>
      </w:r>
      <w:r>
        <w:rPr>
          <w:rStyle w:val="normaltextrun"/>
          <w:rFonts w:ascii="Paris2024" w:hAnsi="Paris2024" w:cs="Segoe UI"/>
          <w:color w:val="000000"/>
          <w:sz w:val="21"/>
          <w:szCs w:val="21"/>
        </w:rPr>
        <w:t>fournit les véhicules formant la flotte officielle de Paris 2024 mais aussi d’autres types de véhicules tels les chariots élévateurs ou des e-Palettes autonomes. Toyota peut également intervenir en fournissant à Paris 2024 des services de mobilité et de gestion des flux de transport</w:t>
      </w:r>
      <w:r>
        <w:rPr>
          <w:rStyle w:val="eop"/>
          <w:rFonts w:ascii="Paris2024" w:hAnsi="Paris2024" w:cs="Segoe UI"/>
          <w:color w:val="000000"/>
          <w:sz w:val="21"/>
          <w:szCs w:val="21"/>
        </w:rPr>
        <w:t> </w:t>
      </w:r>
    </w:p>
    <w:p w14:paraId="7A821801" w14:textId="77777777" w:rsidR="00845554" w:rsidRDefault="00845554">
      <w:pPr>
        <w:pStyle w:val="paragraph"/>
        <w:numPr>
          <w:ilvl w:val="0"/>
          <w:numId w:val="69"/>
        </w:numPr>
        <w:spacing w:before="0" w:beforeAutospacing="0" w:after="0" w:afterAutospacing="0"/>
        <w:ind w:left="1080" w:firstLine="0"/>
        <w:jc w:val="both"/>
        <w:textAlignment w:val="baseline"/>
        <w:rPr>
          <w:rFonts w:ascii="Paris2024" w:hAnsi="Paris2024" w:cs="Segoe UI"/>
          <w:color w:val="000000"/>
          <w:sz w:val="21"/>
          <w:szCs w:val="21"/>
        </w:rPr>
      </w:pPr>
      <w:r>
        <w:rPr>
          <w:rStyle w:val="normaltextrun"/>
          <w:rFonts w:ascii="Paris2024" w:hAnsi="Paris2024" w:cs="Segoe UI"/>
          <w:b/>
          <w:bCs/>
          <w:color w:val="000000"/>
          <w:sz w:val="21"/>
          <w:szCs w:val="21"/>
        </w:rPr>
        <w:t>Visa</w:t>
      </w:r>
      <w:r>
        <w:rPr>
          <w:rStyle w:val="normaltextrun"/>
          <w:rFonts w:ascii="Cambria Math" w:hAnsi="Cambria Math" w:cs="Cambria Math"/>
          <w:b/>
          <w:bCs/>
          <w:color w:val="000000"/>
          <w:sz w:val="21"/>
          <w:szCs w:val="21"/>
        </w:rPr>
        <w:t> </w:t>
      </w:r>
      <w:r>
        <w:rPr>
          <w:rStyle w:val="normaltextrun"/>
          <w:rFonts w:ascii="Paris2024" w:hAnsi="Paris2024" w:cs="Segoe UI"/>
          <w:color w:val="000000"/>
          <w:sz w:val="21"/>
          <w:szCs w:val="21"/>
        </w:rPr>
        <w:t>fournit et opère les services de paiement des opérations des Jeux online (billetterie) et sur site (concessions et boutiques)</w:t>
      </w:r>
      <w:r>
        <w:rPr>
          <w:rStyle w:val="eop"/>
          <w:rFonts w:ascii="Paris2024" w:hAnsi="Paris2024" w:cs="Segoe UI"/>
          <w:color w:val="000000"/>
          <w:sz w:val="21"/>
          <w:szCs w:val="21"/>
        </w:rPr>
        <w:t> </w:t>
      </w:r>
    </w:p>
    <w:p w14:paraId="6BDFD7F8" w14:textId="77777777" w:rsidR="00845554" w:rsidRDefault="00845554" w:rsidP="00845554">
      <w:pPr>
        <w:pStyle w:val="paragraph"/>
        <w:spacing w:before="0" w:beforeAutospacing="0" w:after="0" w:afterAutospacing="0"/>
        <w:jc w:val="both"/>
        <w:textAlignment w:val="baseline"/>
        <w:rPr>
          <w:rFonts w:ascii="Segoe UI" w:hAnsi="Segoe UI" w:cs="Segoe UI"/>
          <w:color w:val="000000"/>
          <w:sz w:val="18"/>
          <w:szCs w:val="18"/>
        </w:rPr>
      </w:pPr>
      <w:r>
        <w:rPr>
          <w:rStyle w:val="normaltextrun"/>
          <w:rFonts w:ascii="Cambria Math" w:hAnsi="Cambria Math" w:cs="Cambria Math"/>
          <w:sz w:val="21"/>
          <w:szCs w:val="21"/>
        </w:rPr>
        <w:t> </w:t>
      </w:r>
      <w:r>
        <w:rPr>
          <w:rStyle w:val="eop"/>
          <w:rFonts w:ascii="Paris2024" w:hAnsi="Paris2024" w:cs="Segoe UI"/>
          <w:sz w:val="21"/>
          <w:szCs w:val="21"/>
        </w:rPr>
        <w:t> </w:t>
      </w:r>
    </w:p>
    <w:p w14:paraId="056D3DCF" w14:textId="1C856E2C" w:rsidR="00845554" w:rsidRDefault="00845554" w:rsidP="00845554">
      <w:pPr>
        <w:pStyle w:val="paragraph"/>
        <w:spacing w:before="0" w:beforeAutospacing="0" w:after="0" w:afterAutospacing="0"/>
        <w:jc w:val="both"/>
        <w:textAlignment w:val="baseline"/>
        <w:rPr>
          <w:rFonts w:ascii="Segoe UI" w:hAnsi="Segoe UI" w:cs="Segoe UI"/>
          <w:color w:val="000000"/>
          <w:sz w:val="18"/>
          <w:szCs w:val="18"/>
        </w:rPr>
      </w:pPr>
      <w:r>
        <w:rPr>
          <w:rStyle w:val="normaltextrun"/>
          <w:rFonts w:ascii="Paris2024" w:hAnsi="Paris2024" w:cs="Segoe UI"/>
          <w:color w:val="000000"/>
          <w:sz w:val="21"/>
          <w:szCs w:val="21"/>
        </w:rPr>
        <w:t xml:space="preserve">Paris 2024 souhaite préciser au </w:t>
      </w:r>
      <w:r w:rsidR="00555E7E">
        <w:rPr>
          <w:rStyle w:val="normaltextrun"/>
          <w:rFonts w:ascii="Paris2024" w:hAnsi="Paris2024" w:cs="Segoe UI"/>
          <w:color w:val="000000"/>
          <w:sz w:val="21"/>
          <w:szCs w:val="21"/>
        </w:rPr>
        <w:t>Prestataire</w:t>
      </w:r>
      <w:r>
        <w:rPr>
          <w:rStyle w:val="normaltextrun"/>
          <w:rFonts w:ascii="Paris2024" w:hAnsi="Paris2024" w:cs="Segoe UI"/>
          <w:color w:val="000000"/>
          <w:sz w:val="21"/>
          <w:szCs w:val="21"/>
        </w:rPr>
        <w:t xml:space="preserve"> les éléments nécessaires à sa bonne compréhension du programme de partenariats de Paris 2024 et lui permettre de se projeter dans la livraison opérationnelle en intégrant les produits et services des Partenaires de Marketing. Il est néanmoins précisé que, même si le </w:t>
      </w:r>
      <w:r w:rsidR="00555E7E">
        <w:rPr>
          <w:rStyle w:val="normaltextrun"/>
          <w:rFonts w:ascii="Paris2024" w:hAnsi="Paris2024" w:cs="Segoe UI"/>
          <w:color w:val="000000"/>
          <w:sz w:val="21"/>
          <w:szCs w:val="21"/>
        </w:rPr>
        <w:t>Prestataire</w:t>
      </w:r>
      <w:r>
        <w:rPr>
          <w:rStyle w:val="normaltextrun"/>
          <w:rFonts w:ascii="Paris2024" w:hAnsi="Paris2024" w:cs="Segoe UI"/>
          <w:color w:val="000000"/>
          <w:sz w:val="21"/>
          <w:szCs w:val="21"/>
        </w:rPr>
        <w:t xml:space="preserve"> pourra être en relation directe avec certains Partenaires de Marketing, Paris 2024 restera le référent principal des Partenaires de Marketing et pourra intervenir, si nécessaire, pour résoudre tout conflit entre un </w:t>
      </w:r>
      <w:r w:rsidR="00555E7E">
        <w:rPr>
          <w:rStyle w:val="normaltextrun"/>
          <w:rFonts w:ascii="Paris2024" w:hAnsi="Paris2024" w:cs="Segoe UI"/>
          <w:color w:val="000000"/>
          <w:sz w:val="21"/>
          <w:szCs w:val="21"/>
        </w:rPr>
        <w:t xml:space="preserve">prestataire </w:t>
      </w:r>
      <w:r>
        <w:rPr>
          <w:rStyle w:val="normaltextrun"/>
          <w:rFonts w:ascii="Paris2024" w:hAnsi="Paris2024" w:cs="Segoe UI"/>
          <w:color w:val="000000"/>
          <w:sz w:val="21"/>
          <w:szCs w:val="21"/>
        </w:rPr>
        <w:t>et un Partenaire de Marketing.</w:t>
      </w:r>
      <w:r>
        <w:rPr>
          <w:rStyle w:val="eop"/>
          <w:rFonts w:ascii="Paris2024" w:hAnsi="Paris2024" w:cs="Segoe UI"/>
          <w:color w:val="000000"/>
          <w:sz w:val="21"/>
          <w:szCs w:val="21"/>
        </w:rPr>
        <w:t> </w:t>
      </w:r>
    </w:p>
    <w:p w14:paraId="4AE8D34A" w14:textId="77777777" w:rsidR="00845554" w:rsidRDefault="00845554" w:rsidP="00845554">
      <w:pPr>
        <w:pStyle w:val="paragraph"/>
        <w:spacing w:before="0" w:beforeAutospacing="0" w:after="0" w:afterAutospacing="0"/>
        <w:jc w:val="both"/>
        <w:textAlignment w:val="baseline"/>
        <w:rPr>
          <w:rFonts w:ascii="Segoe UI" w:hAnsi="Segoe UI" w:cs="Segoe UI"/>
          <w:color w:val="000000"/>
          <w:sz w:val="18"/>
          <w:szCs w:val="18"/>
        </w:rPr>
      </w:pPr>
      <w:r>
        <w:rPr>
          <w:rStyle w:val="normaltextrun"/>
          <w:rFonts w:ascii="Cambria Math" w:hAnsi="Cambria Math" w:cs="Cambria Math"/>
          <w:color w:val="000000"/>
          <w:sz w:val="21"/>
          <w:szCs w:val="21"/>
        </w:rPr>
        <w:t> </w:t>
      </w:r>
      <w:r>
        <w:rPr>
          <w:rStyle w:val="eop"/>
          <w:rFonts w:ascii="Paris2024" w:hAnsi="Paris2024" w:cs="Segoe UI"/>
          <w:color w:val="000000"/>
          <w:sz w:val="21"/>
          <w:szCs w:val="21"/>
        </w:rPr>
        <w:t> </w:t>
      </w:r>
    </w:p>
    <w:p w14:paraId="60FE9459" w14:textId="77777777" w:rsidR="00845554" w:rsidRDefault="00845554">
      <w:pPr>
        <w:pStyle w:val="paragraph"/>
        <w:numPr>
          <w:ilvl w:val="0"/>
          <w:numId w:val="70"/>
        </w:numPr>
        <w:spacing w:before="0" w:beforeAutospacing="0" w:after="0" w:afterAutospacing="0"/>
        <w:ind w:left="1080" w:firstLine="0"/>
        <w:jc w:val="both"/>
        <w:textAlignment w:val="baseline"/>
        <w:rPr>
          <w:rFonts w:ascii="Paris2024" w:hAnsi="Paris2024" w:cs="Segoe UI"/>
          <w:color w:val="000000"/>
          <w:sz w:val="21"/>
          <w:szCs w:val="21"/>
        </w:rPr>
      </w:pPr>
      <w:r>
        <w:rPr>
          <w:rStyle w:val="normaltextrun"/>
          <w:rFonts w:ascii="Paris2024" w:hAnsi="Paris2024" w:cs="Segoe UI"/>
          <w:b/>
          <w:bCs/>
          <w:color w:val="000000"/>
          <w:sz w:val="21"/>
          <w:szCs w:val="21"/>
        </w:rPr>
        <w:t>Commercialisation des partenariats</w:t>
      </w:r>
      <w:r>
        <w:rPr>
          <w:rStyle w:val="eop"/>
          <w:rFonts w:ascii="Paris2024" w:hAnsi="Paris2024" w:cs="Segoe UI"/>
          <w:color w:val="000000"/>
          <w:sz w:val="21"/>
          <w:szCs w:val="21"/>
        </w:rPr>
        <w:t> </w:t>
      </w:r>
    </w:p>
    <w:p w14:paraId="218E0BB3" w14:textId="77777777" w:rsidR="00845554" w:rsidRDefault="00845554" w:rsidP="00845554">
      <w:pPr>
        <w:pStyle w:val="paragraph"/>
        <w:spacing w:before="0" w:beforeAutospacing="0" w:after="0" w:afterAutospacing="0"/>
        <w:jc w:val="both"/>
        <w:textAlignment w:val="baseline"/>
        <w:rPr>
          <w:rFonts w:ascii="Segoe UI" w:hAnsi="Segoe UI" w:cs="Segoe UI"/>
          <w:color w:val="000000"/>
          <w:sz w:val="18"/>
          <w:szCs w:val="18"/>
        </w:rPr>
      </w:pPr>
      <w:r>
        <w:rPr>
          <w:rStyle w:val="normaltextrun"/>
          <w:rFonts w:ascii="Paris2024" w:hAnsi="Paris2024" w:cs="Segoe UI"/>
          <w:color w:val="000000"/>
          <w:sz w:val="21"/>
          <w:szCs w:val="21"/>
        </w:rPr>
        <w:t>Le programme de partenariats de Paris 2024 est un programme en constante évolution</w:t>
      </w:r>
      <w:r>
        <w:rPr>
          <w:rStyle w:val="normaltextrun"/>
          <w:rFonts w:ascii="Cambria Math" w:hAnsi="Cambria Math" w:cs="Cambria Math"/>
          <w:color w:val="000000"/>
          <w:sz w:val="21"/>
          <w:szCs w:val="21"/>
        </w:rPr>
        <w:t> </w:t>
      </w:r>
      <w:r>
        <w:rPr>
          <w:rStyle w:val="normaltextrun"/>
          <w:rFonts w:ascii="Paris2024" w:hAnsi="Paris2024" w:cs="Segoe UI"/>
          <w:color w:val="000000"/>
          <w:sz w:val="21"/>
          <w:szCs w:val="21"/>
        </w:rPr>
        <w:t xml:space="preserve">: les discussions commerciales se poursuivent, tant au niveau du CIO que de Paris 2024, et ces derniers peuvent </w:t>
      </w:r>
      <w:r>
        <w:rPr>
          <w:rStyle w:val="normaltextrun"/>
          <w:rFonts w:ascii="Paris2024" w:hAnsi="Paris2024" w:cs="Paris2024"/>
          <w:color w:val="000000"/>
          <w:sz w:val="21"/>
          <w:szCs w:val="21"/>
        </w:rPr>
        <w:t>à</w:t>
      </w:r>
      <w:r>
        <w:rPr>
          <w:rStyle w:val="normaltextrun"/>
          <w:rFonts w:ascii="Paris2024" w:hAnsi="Paris2024" w:cs="Segoe UI"/>
          <w:color w:val="000000"/>
          <w:sz w:val="21"/>
          <w:szCs w:val="21"/>
        </w:rPr>
        <w:t xml:space="preserve"> tout moment annoncer la signature d</w:t>
      </w:r>
      <w:r>
        <w:rPr>
          <w:rStyle w:val="normaltextrun"/>
          <w:rFonts w:ascii="Paris2024" w:hAnsi="Paris2024" w:cs="Paris2024"/>
          <w:color w:val="000000"/>
          <w:sz w:val="21"/>
          <w:szCs w:val="21"/>
        </w:rPr>
        <w:t>’</w:t>
      </w:r>
      <w:r>
        <w:rPr>
          <w:rStyle w:val="normaltextrun"/>
          <w:rFonts w:ascii="Paris2024" w:hAnsi="Paris2024" w:cs="Segoe UI"/>
          <w:color w:val="000000"/>
          <w:sz w:val="21"/>
          <w:szCs w:val="21"/>
        </w:rPr>
        <w:t>un nouveau partenaire, au niveau TOP ou au niveau domestique. Ainsi, avant ou après l’attribution du marché, et ce jusqu’à l’approche des Jeux, Paris 2024 pourra exiger du Candidat Retenu d’intégrer les produits et/ou services d’un Partenaire de Marketing dans la livraison de l’Evénement dont il aura la charge.</w:t>
      </w:r>
      <w:r>
        <w:rPr>
          <w:rStyle w:val="eop"/>
          <w:rFonts w:ascii="Paris2024" w:hAnsi="Paris2024" w:cs="Segoe UI"/>
          <w:color w:val="000000"/>
          <w:sz w:val="21"/>
          <w:szCs w:val="21"/>
        </w:rPr>
        <w:t> </w:t>
      </w:r>
    </w:p>
    <w:p w14:paraId="6163A50C" w14:textId="77777777" w:rsidR="00845554" w:rsidRDefault="00845554" w:rsidP="00845554">
      <w:pPr>
        <w:pStyle w:val="paragraph"/>
        <w:spacing w:before="0" w:beforeAutospacing="0" w:after="0" w:afterAutospacing="0"/>
        <w:jc w:val="both"/>
        <w:textAlignment w:val="baseline"/>
        <w:rPr>
          <w:rFonts w:ascii="Segoe UI" w:hAnsi="Segoe UI" w:cs="Segoe UI"/>
          <w:color w:val="000000"/>
          <w:sz w:val="18"/>
          <w:szCs w:val="18"/>
        </w:rPr>
      </w:pPr>
      <w:r>
        <w:rPr>
          <w:rStyle w:val="eop"/>
          <w:rFonts w:ascii="Paris2024" w:hAnsi="Paris2024" w:cs="Segoe UI"/>
          <w:color w:val="000000"/>
          <w:sz w:val="21"/>
          <w:szCs w:val="21"/>
        </w:rPr>
        <w:t> </w:t>
      </w:r>
    </w:p>
    <w:p w14:paraId="502FB24C" w14:textId="77777777" w:rsidR="006E67FF" w:rsidRDefault="00845554">
      <w:pPr>
        <w:pStyle w:val="paragraph"/>
        <w:numPr>
          <w:ilvl w:val="0"/>
          <w:numId w:val="71"/>
        </w:numPr>
        <w:spacing w:before="0" w:beforeAutospacing="0" w:after="0" w:afterAutospacing="0"/>
        <w:ind w:left="1080" w:firstLine="0"/>
        <w:jc w:val="both"/>
        <w:textAlignment w:val="baseline"/>
        <w:rPr>
          <w:rFonts w:ascii="Paris2024" w:hAnsi="Paris2024" w:cs="Segoe UI"/>
          <w:color w:val="000000"/>
          <w:sz w:val="21"/>
          <w:szCs w:val="21"/>
        </w:rPr>
      </w:pPr>
      <w:r>
        <w:rPr>
          <w:rStyle w:val="normaltextrun"/>
          <w:rFonts w:ascii="Paris2024" w:hAnsi="Paris2024" w:cs="Segoe UI"/>
          <w:b/>
          <w:bCs/>
          <w:color w:val="000000"/>
          <w:sz w:val="21"/>
          <w:szCs w:val="21"/>
        </w:rPr>
        <w:t>Mise en œuvre des obligations de fourniture des produits / services</w:t>
      </w:r>
      <w:r>
        <w:rPr>
          <w:rStyle w:val="eop"/>
          <w:rFonts w:ascii="Paris2024" w:hAnsi="Paris2024" w:cs="Segoe UI"/>
          <w:color w:val="000000"/>
          <w:sz w:val="21"/>
          <w:szCs w:val="21"/>
        </w:rPr>
        <w:t> </w:t>
      </w:r>
    </w:p>
    <w:p w14:paraId="7F3E847B" w14:textId="1A0F189B" w:rsidR="00845554" w:rsidRPr="006E67FF" w:rsidRDefault="00845554" w:rsidP="006E67FF">
      <w:pPr>
        <w:pStyle w:val="paragraph"/>
        <w:spacing w:before="0" w:beforeAutospacing="0" w:after="0" w:afterAutospacing="0"/>
        <w:jc w:val="both"/>
        <w:textAlignment w:val="baseline"/>
        <w:rPr>
          <w:rFonts w:ascii="Paris2024" w:hAnsi="Paris2024" w:cs="Segoe UI"/>
          <w:color w:val="000000"/>
          <w:sz w:val="21"/>
          <w:szCs w:val="21"/>
        </w:rPr>
      </w:pPr>
      <w:r w:rsidRPr="006E67FF">
        <w:rPr>
          <w:rStyle w:val="normaltextrun"/>
          <w:rFonts w:ascii="Paris2024" w:hAnsi="Paris2024" w:cs="Segoe UI"/>
          <w:color w:val="000000"/>
          <w:sz w:val="21"/>
          <w:szCs w:val="21"/>
        </w:rPr>
        <w:t>Une fois que les Partenaires de Marketing ont contractualisé avec le CIO ou avec Paris 2024, il convient de travailler à l’intégration de leurs produits et services dans la livraison opérationnelle des Jeux.</w:t>
      </w:r>
      <w:r w:rsidRPr="006E67FF">
        <w:rPr>
          <w:rStyle w:val="eop"/>
          <w:rFonts w:ascii="Paris2024" w:hAnsi="Paris2024" w:cs="Segoe UI"/>
          <w:color w:val="000000"/>
          <w:sz w:val="21"/>
          <w:szCs w:val="21"/>
        </w:rPr>
        <w:t> </w:t>
      </w:r>
    </w:p>
    <w:p w14:paraId="1C6D625D" w14:textId="016365A5" w:rsidR="00845554" w:rsidRDefault="00845554" w:rsidP="00845554">
      <w:pPr>
        <w:pStyle w:val="paragraph"/>
        <w:spacing w:before="0" w:beforeAutospacing="0" w:after="0" w:afterAutospacing="0"/>
        <w:jc w:val="both"/>
        <w:textAlignment w:val="baseline"/>
        <w:rPr>
          <w:rFonts w:ascii="Segoe UI" w:hAnsi="Segoe UI" w:cs="Segoe UI"/>
          <w:color w:val="000000"/>
          <w:sz w:val="18"/>
          <w:szCs w:val="18"/>
        </w:rPr>
      </w:pPr>
      <w:r>
        <w:rPr>
          <w:rStyle w:val="normaltextrun"/>
          <w:rFonts w:ascii="Paris2024" w:hAnsi="Paris2024" w:cs="Segoe UI"/>
          <w:color w:val="000000"/>
          <w:sz w:val="21"/>
          <w:szCs w:val="21"/>
        </w:rPr>
        <w:t>Les grands principes de cette intégration sont détaillés dans les prochains paragraphes,</w:t>
      </w:r>
      <w:r>
        <w:rPr>
          <w:rStyle w:val="normaltextrun"/>
          <w:rFonts w:ascii="Cambria Math" w:hAnsi="Cambria Math" w:cs="Cambria Math"/>
          <w:color w:val="000000"/>
          <w:sz w:val="21"/>
          <w:szCs w:val="21"/>
        </w:rPr>
        <w:t> </w:t>
      </w:r>
      <w:r>
        <w:rPr>
          <w:rStyle w:val="normaltextrun"/>
          <w:rFonts w:ascii="Paris2024" w:hAnsi="Paris2024" w:cs="Paris2024"/>
          <w:color w:val="000000"/>
          <w:sz w:val="21"/>
          <w:szCs w:val="21"/>
        </w:rPr>
        <w:t>é</w:t>
      </w:r>
      <w:r>
        <w:rPr>
          <w:rStyle w:val="normaltextrun"/>
          <w:rFonts w:ascii="Paris2024" w:hAnsi="Paris2024" w:cs="Segoe UI"/>
          <w:color w:val="000000"/>
          <w:sz w:val="21"/>
          <w:szCs w:val="21"/>
        </w:rPr>
        <w:t xml:space="preserve">tant entendu que les conditions relatives </w:t>
      </w:r>
      <w:r>
        <w:rPr>
          <w:rStyle w:val="normaltextrun"/>
          <w:rFonts w:ascii="Paris2024" w:hAnsi="Paris2024" w:cs="Paris2024"/>
          <w:color w:val="000000"/>
          <w:sz w:val="21"/>
          <w:szCs w:val="21"/>
        </w:rPr>
        <w:t>à</w:t>
      </w:r>
      <w:r>
        <w:rPr>
          <w:rStyle w:val="normaltextrun"/>
          <w:rFonts w:ascii="Paris2024" w:hAnsi="Paris2024" w:cs="Segoe UI"/>
          <w:color w:val="000000"/>
          <w:sz w:val="21"/>
          <w:szCs w:val="21"/>
        </w:rPr>
        <w:t xml:space="preserve"> la fourniture de produits et services aupr</w:t>
      </w:r>
      <w:r>
        <w:rPr>
          <w:rStyle w:val="normaltextrun"/>
          <w:rFonts w:ascii="Paris2024" w:hAnsi="Paris2024" w:cs="Paris2024"/>
          <w:color w:val="000000"/>
          <w:sz w:val="21"/>
          <w:szCs w:val="21"/>
        </w:rPr>
        <w:t>è</w:t>
      </w:r>
      <w:r>
        <w:rPr>
          <w:rStyle w:val="normaltextrun"/>
          <w:rFonts w:ascii="Paris2024" w:hAnsi="Paris2024" w:cs="Segoe UI"/>
          <w:color w:val="000000"/>
          <w:sz w:val="21"/>
          <w:szCs w:val="21"/>
        </w:rPr>
        <w:t xml:space="preserve">s des Partenaires de Marketing seront détaillées dans les contrats avec le </w:t>
      </w:r>
      <w:r w:rsidR="00D62808">
        <w:rPr>
          <w:rStyle w:val="normaltextrun"/>
          <w:rFonts w:ascii="Paris2024" w:hAnsi="Paris2024" w:cs="Segoe UI"/>
          <w:color w:val="000000"/>
          <w:sz w:val="21"/>
          <w:szCs w:val="21"/>
        </w:rPr>
        <w:t>Prestataire</w:t>
      </w:r>
      <w:r>
        <w:rPr>
          <w:rStyle w:val="normaltextrun"/>
          <w:rFonts w:ascii="Paris2024" w:hAnsi="Paris2024" w:cs="Segoe UI"/>
          <w:color w:val="000000"/>
          <w:sz w:val="21"/>
          <w:szCs w:val="21"/>
        </w:rPr>
        <w:t xml:space="preserve"> concerné.</w:t>
      </w:r>
      <w:r>
        <w:rPr>
          <w:rStyle w:val="eop"/>
          <w:rFonts w:ascii="Paris2024" w:hAnsi="Paris2024" w:cs="Segoe UI"/>
          <w:color w:val="000000"/>
          <w:sz w:val="21"/>
          <w:szCs w:val="21"/>
        </w:rPr>
        <w:t> </w:t>
      </w:r>
    </w:p>
    <w:p w14:paraId="2B63510B" w14:textId="77777777" w:rsidR="00845554" w:rsidRDefault="00845554" w:rsidP="00845554">
      <w:pPr>
        <w:pStyle w:val="paragraph"/>
        <w:spacing w:before="0" w:beforeAutospacing="0" w:after="0" w:afterAutospacing="0"/>
        <w:jc w:val="both"/>
        <w:textAlignment w:val="baseline"/>
        <w:rPr>
          <w:rFonts w:ascii="Segoe UI" w:hAnsi="Segoe UI" w:cs="Segoe UI"/>
          <w:color w:val="000000"/>
          <w:sz w:val="18"/>
          <w:szCs w:val="18"/>
        </w:rPr>
      </w:pPr>
      <w:r>
        <w:rPr>
          <w:rStyle w:val="normaltextrun"/>
          <w:rFonts w:ascii="Cambria Math" w:hAnsi="Cambria Math" w:cs="Cambria Math"/>
          <w:color w:val="000000"/>
          <w:sz w:val="21"/>
          <w:szCs w:val="21"/>
        </w:rPr>
        <w:t> </w:t>
      </w:r>
      <w:r>
        <w:rPr>
          <w:rStyle w:val="eop"/>
          <w:rFonts w:ascii="Paris2024" w:hAnsi="Paris2024" w:cs="Segoe UI"/>
          <w:color w:val="000000"/>
          <w:sz w:val="21"/>
          <w:szCs w:val="21"/>
        </w:rPr>
        <w:t> </w:t>
      </w:r>
    </w:p>
    <w:p w14:paraId="1C28E2DF" w14:textId="77777777" w:rsidR="00845554" w:rsidRDefault="00845554" w:rsidP="00845554">
      <w:pPr>
        <w:pStyle w:val="paragraph"/>
        <w:spacing w:before="0" w:beforeAutospacing="0" w:after="0" w:afterAutospacing="0"/>
        <w:jc w:val="both"/>
        <w:textAlignment w:val="baseline"/>
        <w:rPr>
          <w:rFonts w:ascii="Segoe UI" w:hAnsi="Segoe UI" w:cs="Segoe UI"/>
          <w:color w:val="000000"/>
          <w:sz w:val="18"/>
          <w:szCs w:val="18"/>
        </w:rPr>
      </w:pPr>
      <w:r>
        <w:rPr>
          <w:rStyle w:val="normaltextrun"/>
          <w:rFonts w:ascii="Paris2024" w:hAnsi="Paris2024" w:cs="Segoe UI"/>
          <w:b/>
          <w:bCs/>
          <w:color w:val="000000"/>
          <w:sz w:val="21"/>
          <w:szCs w:val="21"/>
        </w:rPr>
        <w:t>Paris</w:t>
      </w:r>
      <w:r>
        <w:rPr>
          <w:rStyle w:val="normaltextrun"/>
          <w:rFonts w:ascii="Cambria Math" w:hAnsi="Cambria Math" w:cs="Cambria Math"/>
          <w:b/>
          <w:bCs/>
          <w:color w:val="000000"/>
          <w:sz w:val="21"/>
          <w:szCs w:val="21"/>
        </w:rPr>
        <w:t> </w:t>
      </w:r>
      <w:r>
        <w:rPr>
          <w:rStyle w:val="normaltextrun"/>
          <w:rFonts w:ascii="Paris2024" w:hAnsi="Paris2024" w:cs="Segoe UI"/>
          <w:b/>
          <w:bCs/>
          <w:color w:val="000000"/>
          <w:sz w:val="21"/>
          <w:szCs w:val="21"/>
        </w:rPr>
        <w:t>2024</w:t>
      </w:r>
      <w:r>
        <w:rPr>
          <w:rStyle w:val="normaltextrun"/>
          <w:rFonts w:ascii="Cambria Math" w:hAnsi="Cambria Math" w:cs="Cambria Math"/>
          <w:b/>
          <w:bCs/>
          <w:color w:val="000000"/>
          <w:sz w:val="21"/>
          <w:szCs w:val="21"/>
        </w:rPr>
        <w:t> </w:t>
      </w:r>
      <w:r>
        <w:rPr>
          <w:rStyle w:val="normaltextrun"/>
          <w:rFonts w:ascii="Paris2024" w:hAnsi="Paris2024" w:cs="Segoe UI"/>
          <w:b/>
          <w:bCs/>
          <w:color w:val="000000"/>
          <w:sz w:val="21"/>
          <w:szCs w:val="21"/>
        </w:rPr>
        <w:t>est le garant du</w:t>
      </w:r>
      <w:r>
        <w:rPr>
          <w:rStyle w:val="normaltextrun"/>
          <w:rFonts w:ascii="Cambria Math" w:hAnsi="Cambria Math" w:cs="Cambria Math"/>
          <w:b/>
          <w:bCs/>
          <w:color w:val="000000"/>
          <w:sz w:val="21"/>
          <w:szCs w:val="21"/>
        </w:rPr>
        <w:t> </w:t>
      </w:r>
      <w:r>
        <w:rPr>
          <w:rStyle w:val="normaltextrun"/>
          <w:rFonts w:ascii="Paris2024" w:hAnsi="Paris2024" w:cs="Segoe UI"/>
          <w:b/>
          <w:bCs/>
          <w:color w:val="000000"/>
          <w:sz w:val="21"/>
          <w:szCs w:val="21"/>
        </w:rPr>
        <w:t>respect des obligations contract</w:t>
      </w:r>
      <w:r>
        <w:rPr>
          <w:rStyle w:val="normaltextrun"/>
          <w:rFonts w:ascii="Paris2024" w:hAnsi="Paris2024" w:cs="Paris2024"/>
          <w:b/>
          <w:bCs/>
          <w:color w:val="000000"/>
          <w:sz w:val="21"/>
          <w:szCs w:val="21"/>
        </w:rPr>
        <w:t>é</w:t>
      </w:r>
      <w:r>
        <w:rPr>
          <w:rStyle w:val="normaltextrun"/>
          <w:rFonts w:ascii="Paris2024" w:hAnsi="Paris2024" w:cs="Segoe UI"/>
          <w:b/>
          <w:bCs/>
          <w:color w:val="000000"/>
          <w:sz w:val="21"/>
          <w:szCs w:val="21"/>
        </w:rPr>
        <w:t>es aupr</w:t>
      </w:r>
      <w:r>
        <w:rPr>
          <w:rStyle w:val="normaltextrun"/>
          <w:rFonts w:ascii="Paris2024" w:hAnsi="Paris2024" w:cs="Paris2024"/>
          <w:b/>
          <w:bCs/>
          <w:color w:val="000000"/>
          <w:sz w:val="21"/>
          <w:szCs w:val="21"/>
        </w:rPr>
        <w:t>è</w:t>
      </w:r>
      <w:r>
        <w:rPr>
          <w:rStyle w:val="normaltextrun"/>
          <w:rFonts w:ascii="Paris2024" w:hAnsi="Paris2024" w:cs="Segoe UI"/>
          <w:b/>
          <w:bCs/>
          <w:color w:val="000000"/>
          <w:sz w:val="21"/>
          <w:szCs w:val="21"/>
        </w:rPr>
        <w:t>s des</w:t>
      </w:r>
      <w:r>
        <w:rPr>
          <w:rStyle w:val="normaltextrun"/>
          <w:rFonts w:ascii="Cambria Math" w:hAnsi="Cambria Math" w:cs="Cambria Math"/>
          <w:b/>
          <w:bCs/>
          <w:color w:val="000000"/>
          <w:sz w:val="21"/>
          <w:szCs w:val="21"/>
        </w:rPr>
        <w:t> </w:t>
      </w:r>
      <w:r>
        <w:rPr>
          <w:rStyle w:val="normaltextrun"/>
          <w:rFonts w:ascii="Paris2024" w:hAnsi="Paris2024" w:cs="Segoe UI"/>
          <w:b/>
          <w:bCs/>
          <w:color w:val="000000"/>
          <w:sz w:val="21"/>
          <w:szCs w:val="21"/>
        </w:rPr>
        <w:t>Partenaires de Marketing</w:t>
      </w:r>
      <w:r>
        <w:rPr>
          <w:rStyle w:val="normaltextrun"/>
          <w:rFonts w:ascii="Cambria Math" w:hAnsi="Cambria Math" w:cs="Cambria Math"/>
          <w:b/>
          <w:bCs/>
          <w:color w:val="000000"/>
          <w:sz w:val="21"/>
          <w:szCs w:val="21"/>
        </w:rPr>
        <w:t> </w:t>
      </w:r>
      <w:r>
        <w:rPr>
          <w:rStyle w:val="normaltextrun"/>
          <w:rFonts w:ascii="Paris2024" w:hAnsi="Paris2024" w:cs="Segoe UI"/>
          <w:b/>
          <w:bCs/>
          <w:color w:val="000000"/>
          <w:sz w:val="21"/>
          <w:szCs w:val="21"/>
        </w:rPr>
        <w:t>en ce qui concerne</w:t>
      </w:r>
      <w:r>
        <w:rPr>
          <w:rStyle w:val="normaltextrun"/>
          <w:rFonts w:ascii="Cambria Math" w:hAnsi="Cambria Math" w:cs="Cambria Math"/>
          <w:b/>
          <w:bCs/>
          <w:color w:val="000000"/>
          <w:sz w:val="21"/>
          <w:szCs w:val="21"/>
        </w:rPr>
        <w:t> </w:t>
      </w:r>
      <w:r>
        <w:rPr>
          <w:rStyle w:val="normaltextrun"/>
          <w:rFonts w:ascii="Paris2024" w:hAnsi="Paris2024" w:cs="Segoe UI"/>
          <w:b/>
          <w:bCs/>
          <w:color w:val="000000"/>
          <w:sz w:val="21"/>
          <w:szCs w:val="21"/>
        </w:rPr>
        <w:t>notamment</w:t>
      </w:r>
      <w:r>
        <w:rPr>
          <w:rStyle w:val="normaltextrun"/>
          <w:rFonts w:ascii="Cambria Math" w:hAnsi="Cambria Math" w:cs="Cambria Math"/>
          <w:b/>
          <w:bCs/>
          <w:color w:val="000000"/>
          <w:sz w:val="21"/>
          <w:szCs w:val="21"/>
        </w:rPr>
        <w:t> </w:t>
      </w:r>
      <w:r>
        <w:rPr>
          <w:rStyle w:val="normaltextrun"/>
          <w:rFonts w:ascii="Paris2024" w:hAnsi="Paris2024" w:cs="Segoe UI"/>
          <w:b/>
          <w:bCs/>
          <w:color w:val="000000"/>
          <w:sz w:val="21"/>
          <w:szCs w:val="21"/>
        </w:rPr>
        <w:t>la fourniture</w:t>
      </w:r>
      <w:r>
        <w:rPr>
          <w:rStyle w:val="normaltextrun"/>
          <w:rFonts w:ascii="Cambria Math" w:hAnsi="Cambria Math" w:cs="Cambria Math"/>
          <w:b/>
          <w:bCs/>
          <w:color w:val="000000"/>
          <w:sz w:val="21"/>
          <w:szCs w:val="21"/>
        </w:rPr>
        <w:t> </w:t>
      </w:r>
      <w:r>
        <w:rPr>
          <w:rStyle w:val="normaltextrun"/>
          <w:rFonts w:ascii="Paris2024" w:hAnsi="Paris2024" w:cs="Segoe UI"/>
          <w:b/>
          <w:bCs/>
          <w:color w:val="000000"/>
          <w:sz w:val="21"/>
          <w:szCs w:val="21"/>
        </w:rPr>
        <w:t>exclusive</w:t>
      </w:r>
      <w:r>
        <w:rPr>
          <w:rStyle w:val="normaltextrun"/>
          <w:rFonts w:ascii="Cambria Math" w:hAnsi="Cambria Math" w:cs="Cambria Math"/>
          <w:b/>
          <w:bCs/>
          <w:color w:val="000000"/>
          <w:sz w:val="21"/>
          <w:szCs w:val="21"/>
        </w:rPr>
        <w:t> </w:t>
      </w:r>
      <w:r>
        <w:rPr>
          <w:rStyle w:val="normaltextrun"/>
          <w:rFonts w:ascii="Paris2024" w:hAnsi="Paris2024" w:cs="Segoe UI"/>
          <w:b/>
          <w:bCs/>
          <w:color w:val="000000"/>
          <w:sz w:val="21"/>
          <w:szCs w:val="21"/>
        </w:rPr>
        <w:t>de produits</w:t>
      </w:r>
      <w:r>
        <w:rPr>
          <w:rStyle w:val="normaltextrun"/>
          <w:rFonts w:ascii="Cambria Math" w:hAnsi="Cambria Math" w:cs="Cambria Math"/>
          <w:b/>
          <w:bCs/>
          <w:color w:val="000000"/>
          <w:sz w:val="21"/>
          <w:szCs w:val="21"/>
        </w:rPr>
        <w:t> </w:t>
      </w:r>
      <w:r>
        <w:rPr>
          <w:rStyle w:val="normaltextrun"/>
          <w:rFonts w:ascii="Paris2024" w:hAnsi="Paris2024" w:cs="Segoe UI"/>
          <w:b/>
          <w:bCs/>
          <w:color w:val="000000"/>
          <w:sz w:val="21"/>
          <w:szCs w:val="21"/>
        </w:rPr>
        <w:t>(1)</w:t>
      </w:r>
      <w:r>
        <w:rPr>
          <w:rStyle w:val="normaltextrun"/>
          <w:rFonts w:ascii="Cambria Math" w:hAnsi="Cambria Math" w:cs="Cambria Math"/>
          <w:b/>
          <w:bCs/>
          <w:color w:val="000000"/>
          <w:sz w:val="21"/>
          <w:szCs w:val="21"/>
        </w:rPr>
        <w:t> </w:t>
      </w:r>
      <w:r>
        <w:rPr>
          <w:rStyle w:val="normaltextrun"/>
          <w:rFonts w:ascii="Paris2024" w:hAnsi="Paris2024" w:cs="Segoe UI"/>
          <w:b/>
          <w:bCs/>
          <w:color w:val="000000"/>
          <w:sz w:val="21"/>
          <w:szCs w:val="21"/>
        </w:rPr>
        <w:t>et/ou</w:t>
      </w:r>
      <w:r>
        <w:rPr>
          <w:rStyle w:val="normaltextrun"/>
          <w:rFonts w:ascii="Cambria Math" w:hAnsi="Cambria Math" w:cs="Cambria Math"/>
          <w:b/>
          <w:bCs/>
          <w:color w:val="000000"/>
          <w:sz w:val="21"/>
          <w:szCs w:val="21"/>
        </w:rPr>
        <w:t> </w:t>
      </w:r>
      <w:r>
        <w:rPr>
          <w:rStyle w:val="normaltextrun"/>
          <w:rFonts w:ascii="Paris2024" w:hAnsi="Paris2024" w:cs="Segoe UI"/>
          <w:b/>
          <w:bCs/>
          <w:color w:val="000000"/>
          <w:sz w:val="21"/>
          <w:szCs w:val="21"/>
        </w:rPr>
        <w:t>services</w:t>
      </w:r>
      <w:r>
        <w:rPr>
          <w:rStyle w:val="normaltextrun"/>
          <w:rFonts w:ascii="Cambria Math" w:hAnsi="Cambria Math" w:cs="Cambria Math"/>
          <w:b/>
          <w:bCs/>
          <w:color w:val="000000"/>
          <w:sz w:val="21"/>
          <w:szCs w:val="21"/>
        </w:rPr>
        <w:t> </w:t>
      </w:r>
      <w:r>
        <w:rPr>
          <w:rStyle w:val="normaltextrun"/>
          <w:rFonts w:ascii="Paris2024" w:hAnsi="Paris2024" w:cs="Segoe UI"/>
          <w:b/>
          <w:bCs/>
          <w:color w:val="000000"/>
          <w:sz w:val="21"/>
          <w:szCs w:val="21"/>
        </w:rPr>
        <w:t>(2) sur le territoire h</w:t>
      </w:r>
      <w:r>
        <w:rPr>
          <w:rStyle w:val="normaltextrun"/>
          <w:rFonts w:ascii="Paris2024" w:hAnsi="Paris2024" w:cs="Paris2024"/>
          <w:b/>
          <w:bCs/>
          <w:color w:val="000000"/>
          <w:sz w:val="21"/>
          <w:szCs w:val="21"/>
        </w:rPr>
        <w:t>ô</w:t>
      </w:r>
      <w:r>
        <w:rPr>
          <w:rStyle w:val="normaltextrun"/>
          <w:rFonts w:ascii="Paris2024" w:hAnsi="Paris2024" w:cs="Segoe UI"/>
          <w:b/>
          <w:bCs/>
          <w:color w:val="000000"/>
          <w:sz w:val="21"/>
          <w:szCs w:val="21"/>
        </w:rPr>
        <w:t>te, int</w:t>
      </w:r>
      <w:r>
        <w:rPr>
          <w:rStyle w:val="normaltextrun"/>
          <w:rFonts w:ascii="Paris2024" w:hAnsi="Paris2024" w:cs="Paris2024"/>
          <w:b/>
          <w:bCs/>
          <w:color w:val="000000"/>
          <w:sz w:val="21"/>
          <w:szCs w:val="21"/>
        </w:rPr>
        <w:t>é</w:t>
      </w:r>
      <w:r>
        <w:rPr>
          <w:rStyle w:val="normaltextrun"/>
          <w:rFonts w:ascii="Paris2024" w:hAnsi="Paris2024" w:cs="Segoe UI"/>
          <w:b/>
          <w:bCs/>
          <w:color w:val="000000"/>
          <w:sz w:val="21"/>
          <w:szCs w:val="21"/>
        </w:rPr>
        <w:t>grant ainsi les obligations aupr</w:t>
      </w:r>
      <w:r>
        <w:rPr>
          <w:rStyle w:val="normaltextrun"/>
          <w:rFonts w:ascii="Paris2024" w:hAnsi="Paris2024" w:cs="Paris2024"/>
          <w:b/>
          <w:bCs/>
          <w:color w:val="000000"/>
          <w:sz w:val="21"/>
          <w:szCs w:val="21"/>
        </w:rPr>
        <w:t>è</w:t>
      </w:r>
      <w:r>
        <w:rPr>
          <w:rStyle w:val="normaltextrun"/>
          <w:rFonts w:ascii="Paris2024" w:hAnsi="Paris2024" w:cs="Segoe UI"/>
          <w:b/>
          <w:bCs/>
          <w:color w:val="000000"/>
          <w:sz w:val="21"/>
          <w:szCs w:val="21"/>
        </w:rPr>
        <w:t>s des Partenaires TOP et des partenaires domestiques.</w:t>
      </w:r>
      <w:r>
        <w:rPr>
          <w:rStyle w:val="eop"/>
          <w:rFonts w:ascii="Paris2024" w:hAnsi="Paris2024" w:cs="Segoe UI"/>
          <w:color w:val="000000"/>
          <w:sz w:val="21"/>
          <w:szCs w:val="21"/>
        </w:rPr>
        <w:t> </w:t>
      </w:r>
    </w:p>
    <w:p w14:paraId="6794509D" w14:textId="77777777" w:rsidR="00845554" w:rsidRDefault="00845554" w:rsidP="00845554">
      <w:pPr>
        <w:pStyle w:val="paragraph"/>
        <w:spacing w:before="0" w:beforeAutospacing="0" w:after="0" w:afterAutospacing="0"/>
        <w:jc w:val="both"/>
        <w:textAlignment w:val="baseline"/>
        <w:rPr>
          <w:rFonts w:ascii="Segoe UI" w:hAnsi="Segoe UI" w:cs="Segoe UI"/>
          <w:color w:val="000000"/>
          <w:sz w:val="18"/>
          <w:szCs w:val="18"/>
        </w:rPr>
      </w:pPr>
      <w:r>
        <w:rPr>
          <w:rStyle w:val="eop"/>
          <w:rFonts w:ascii="Paris2024" w:hAnsi="Paris2024" w:cs="Segoe UI"/>
          <w:color w:val="000000"/>
          <w:sz w:val="21"/>
          <w:szCs w:val="21"/>
        </w:rPr>
        <w:t> </w:t>
      </w:r>
    </w:p>
    <w:p w14:paraId="3FE57B70" w14:textId="77777777" w:rsidR="00845554" w:rsidRDefault="00845554" w:rsidP="00845554">
      <w:pPr>
        <w:pStyle w:val="paragraph"/>
        <w:spacing w:before="0" w:beforeAutospacing="0" w:after="0" w:afterAutospacing="0"/>
        <w:jc w:val="both"/>
        <w:textAlignment w:val="baseline"/>
        <w:rPr>
          <w:rFonts w:ascii="Segoe UI" w:hAnsi="Segoe UI" w:cs="Segoe UI"/>
          <w:color w:val="000000"/>
          <w:sz w:val="18"/>
          <w:szCs w:val="18"/>
        </w:rPr>
      </w:pPr>
      <w:r>
        <w:rPr>
          <w:rStyle w:val="normaltextrun"/>
          <w:rFonts w:ascii="Paris2024" w:hAnsi="Paris2024" w:cs="Segoe UI"/>
          <w:color w:val="000000"/>
          <w:sz w:val="21"/>
          <w:szCs w:val="21"/>
        </w:rPr>
        <w:t>Les modalités de mise en œuvre varient d’un partenaire à l’autre</w:t>
      </w:r>
      <w:r>
        <w:rPr>
          <w:rStyle w:val="normaltextrun"/>
          <w:rFonts w:ascii="Cambria Math" w:hAnsi="Cambria Math" w:cs="Cambria Math"/>
          <w:color w:val="000000"/>
          <w:sz w:val="21"/>
          <w:szCs w:val="21"/>
        </w:rPr>
        <w:t> </w:t>
      </w:r>
      <w:r>
        <w:rPr>
          <w:rStyle w:val="normaltextrun"/>
          <w:rFonts w:ascii="Paris2024" w:hAnsi="Paris2024" w:cs="Segoe UI"/>
          <w:color w:val="000000"/>
          <w:sz w:val="21"/>
          <w:szCs w:val="21"/>
        </w:rPr>
        <w:t>; il est possible de distinguer 2 grands cas, mais il convient de garder en t</w:t>
      </w:r>
      <w:r>
        <w:rPr>
          <w:rStyle w:val="normaltextrun"/>
          <w:rFonts w:ascii="Paris2024" w:hAnsi="Paris2024" w:cs="Paris2024"/>
          <w:color w:val="000000"/>
          <w:sz w:val="21"/>
          <w:szCs w:val="21"/>
        </w:rPr>
        <w:t>ê</w:t>
      </w:r>
      <w:r>
        <w:rPr>
          <w:rStyle w:val="normaltextrun"/>
          <w:rFonts w:ascii="Paris2024" w:hAnsi="Paris2024" w:cs="Segoe UI"/>
          <w:color w:val="000000"/>
          <w:sz w:val="21"/>
          <w:szCs w:val="21"/>
        </w:rPr>
        <w:t>te que chaque partenaire est un cas particulier</w:t>
      </w:r>
      <w:r>
        <w:rPr>
          <w:rStyle w:val="normaltextrun"/>
          <w:rFonts w:ascii="Cambria Math" w:hAnsi="Cambria Math" w:cs="Cambria Math"/>
          <w:color w:val="000000"/>
          <w:sz w:val="21"/>
          <w:szCs w:val="21"/>
        </w:rPr>
        <w:t> </w:t>
      </w:r>
      <w:r>
        <w:rPr>
          <w:rStyle w:val="normaltextrun"/>
          <w:rFonts w:ascii="Paris2024" w:hAnsi="Paris2024" w:cs="Segoe UI"/>
          <w:color w:val="000000"/>
          <w:sz w:val="21"/>
          <w:szCs w:val="21"/>
        </w:rPr>
        <w:t>:</w:t>
      </w:r>
      <w:r>
        <w:rPr>
          <w:rStyle w:val="eop"/>
          <w:rFonts w:ascii="Paris2024" w:hAnsi="Paris2024" w:cs="Segoe UI"/>
          <w:color w:val="000000"/>
          <w:sz w:val="21"/>
          <w:szCs w:val="21"/>
        </w:rPr>
        <w:t> </w:t>
      </w:r>
    </w:p>
    <w:p w14:paraId="61BD60CF" w14:textId="34FEF3D0" w:rsidR="00845554" w:rsidRDefault="00845554" w:rsidP="00845554">
      <w:pPr>
        <w:pStyle w:val="paragraph"/>
        <w:spacing w:before="0" w:beforeAutospacing="0" w:after="0" w:afterAutospacing="0"/>
        <w:ind w:left="705" w:hanging="345"/>
        <w:jc w:val="both"/>
        <w:textAlignment w:val="baseline"/>
        <w:rPr>
          <w:rFonts w:ascii="Segoe UI" w:hAnsi="Segoe UI" w:cs="Segoe UI"/>
          <w:color w:val="000000"/>
          <w:sz w:val="18"/>
          <w:szCs w:val="18"/>
        </w:rPr>
      </w:pPr>
      <w:r>
        <w:rPr>
          <w:rStyle w:val="normaltextrun"/>
          <w:rFonts w:ascii="Paris2024" w:hAnsi="Paris2024" w:cs="Segoe UI"/>
          <w:color w:val="000000"/>
          <w:sz w:val="21"/>
          <w:szCs w:val="21"/>
        </w:rPr>
        <w:t>1.</w:t>
      </w:r>
      <w:r>
        <w:rPr>
          <w:rStyle w:val="normaltextrun"/>
          <w:rFonts w:ascii="Cambria Math" w:hAnsi="Cambria Math" w:cs="Cambria Math"/>
          <w:color w:val="000000"/>
          <w:sz w:val="21"/>
          <w:szCs w:val="21"/>
        </w:rPr>
        <w:t>     </w:t>
      </w:r>
      <w:r>
        <w:rPr>
          <w:rStyle w:val="normaltextrun"/>
          <w:rFonts w:ascii="Paris2024" w:hAnsi="Paris2024" w:cs="Segoe UI"/>
          <w:color w:val="000000"/>
          <w:sz w:val="21"/>
          <w:szCs w:val="21"/>
        </w:rPr>
        <w:t>La fourniture de produits</w:t>
      </w:r>
      <w:r>
        <w:rPr>
          <w:rStyle w:val="normaltextrun"/>
          <w:rFonts w:ascii="Cambria Math" w:hAnsi="Cambria Math" w:cs="Cambria Math"/>
          <w:color w:val="000000"/>
          <w:sz w:val="21"/>
          <w:szCs w:val="21"/>
        </w:rPr>
        <w:t> </w:t>
      </w:r>
      <w:r>
        <w:rPr>
          <w:rStyle w:val="normaltextrun"/>
          <w:rFonts w:ascii="Paris2024" w:hAnsi="Paris2024" w:cs="Segoe UI"/>
          <w:color w:val="000000"/>
          <w:sz w:val="21"/>
          <w:szCs w:val="21"/>
        </w:rPr>
        <w:t>: l</w:t>
      </w:r>
      <w:r>
        <w:rPr>
          <w:rStyle w:val="normaltextrun"/>
          <w:rFonts w:ascii="Paris2024" w:hAnsi="Paris2024" w:cs="Paris2024"/>
          <w:color w:val="000000"/>
          <w:sz w:val="21"/>
          <w:szCs w:val="21"/>
        </w:rPr>
        <w:t>’</w:t>
      </w:r>
      <w:r>
        <w:rPr>
          <w:rStyle w:val="normaltextrun"/>
          <w:rFonts w:ascii="Paris2024" w:hAnsi="Paris2024" w:cs="Segoe UI"/>
          <w:color w:val="000000"/>
          <w:sz w:val="21"/>
          <w:szCs w:val="21"/>
        </w:rPr>
        <w:t>achat de produits r</w:t>
      </w:r>
      <w:r>
        <w:rPr>
          <w:rStyle w:val="normaltextrun"/>
          <w:rFonts w:ascii="Paris2024" w:hAnsi="Paris2024" w:cs="Paris2024"/>
          <w:color w:val="000000"/>
          <w:sz w:val="21"/>
          <w:szCs w:val="21"/>
        </w:rPr>
        <w:t>é</w:t>
      </w:r>
      <w:r>
        <w:rPr>
          <w:rStyle w:val="normaltextrun"/>
          <w:rFonts w:ascii="Paris2024" w:hAnsi="Paris2024" w:cs="Segoe UI"/>
          <w:color w:val="000000"/>
          <w:sz w:val="21"/>
          <w:szCs w:val="21"/>
        </w:rPr>
        <w:t>f</w:t>
      </w:r>
      <w:r>
        <w:rPr>
          <w:rStyle w:val="normaltextrun"/>
          <w:rFonts w:ascii="Paris2024" w:hAnsi="Paris2024" w:cs="Paris2024"/>
          <w:color w:val="000000"/>
          <w:sz w:val="21"/>
          <w:szCs w:val="21"/>
        </w:rPr>
        <w:t>é</w:t>
      </w:r>
      <w:r>
        <w:rPr>
          <w:rStyle w:val="normaltextrun"/>
          <w:rFonts w:ascii="Paris2024" w:hAnsi="Paris2024" w:cs="Segoe UI"/>
          <w:color w:val="000000"/>
          <w:sz w:val="21"/>
          <w:szCs w:val="21"/>
        </w:rPr>
        <w:t>renc</w:t>
      </w:r>
      <w:r>
        <w:rPr>
          <w:rStyle w:val="normaltextrun"/>
          <w:rFonts w:ascii="Paris2024" w:hAnsi="Paris2024" w:cs="Paris2024"/>
          <w:color w:val="000000"/>
          <w:sz w:val="21"/>
          <w:szCs w:val="21"/>
        </w:rPr>
        <w:t>é</w:t>
      </w:r>
      <w:r>
        <w:rPr>
          <w:rStyle w:val="normaltextrun"/>
          <w:rFonts w:ascii="Paris2024" w:hAnsi="Paris2024" w:cs="Segoe UI"/>
          <w:color w:val="000000"/>
          <w:sz w:val="21"/>
          <w:szCs w:val="21"/>
        </w:rPr>
        <w:t>s</w:t>
      </w:r>
      <w:r>
        <w:rPr>
          <w:rStyle w:val="normaltextrun"/>
          <w:rFonts w:ascii="Cambria Math" w:hAnsi="Cambria Math" w:cs="Cambria Math"/>
          <w:color w:val="000000"/>
          <w:sz w:val="21"/>
          <w:szCs w:val="21"/>
        </w:rPr>
        <w:t> </w:t>
      </w:r>
      <w:r>
        <w:rPr>
          <w:rStyle w:val="normaltextrun"/>
          <w:rFonts w:ascii="Paris2024" w:hAnsi="Paris2024" w:cs="Segoe UI"/>
          <w:color w:val="000000"/>
          <w:sz w:val="21"/>
          <w:szCs w:val="21"/>
        </w:rPr>
        <w:t>sera impos</w:t>
      </w:r>
      <w:r>
        <w:rPr>
          <w:rStyle w:val="normaltextrun"/>
          <w:rFonts w:ascii="Paris2024" w:hAnsi="Paris2024" w:cs="Paris2024"/>
          <w:color w:val="000000"/>
          <w:sz w:val="21"/>
          <w:szCs w:val="21"/>
        </w:rPr>
        <w:t>é</w:t>
      </w:r>
      <w:r>
        <w:rPr>
          <w:rStyle w:val="normaltextrun"/>
          <w:rFonts w:ascii="Cambria Math" w:hAnsi="Cambria Math" w:cs="Cambria Math"/>
          <w:color w:val="000000"/>
          <w:sz w:val="21"/>
          <w:szCs w:val="21"/>
        </w:rPr>
        <w:t> </w:t>
      </w:r>
      <w:r>
        <w:rPr>
          <w:rStyle w:val="normaltextrun"/>
          <w:rFonts w:ascii="Paris2024" w:hAnsi="Paris2024" w:cs="Segoe UI"/>
          <w:color w:val="000000"/>
          <w:sz w:val="21"/>
          <w:szCs w:val="21"/>
        </w:rPr>
        <w:t xml:space="preserve">au </w:t>
      </w:r>
      <w:r w:rsidR="00D62808">
        <w:rPr>
          <w:rStyle w:val="normaltextrun"/>
          <w:rFonts w:ascii="Paris2024" w:hAnsi="Paris2024" w:cs="Segoe UI"/>
          <w:color w:val="000000"/>
          <w:sz w:val="21"/>
          <w:szCs w:val="21"/>
        </w:rPr>
        <w:t>Prestataire</w:t>
      </w:r>
      <w:r>
        <w:rPr>
          <w:rStyle w:val="normaltextrun"/>
          <w:rFonts w:ascii="Paris2024" w:hAnsi="Paris2024" w:cs="Segoe UI"/>
          <w:color w:val="000000"/>
          <w:sz w:val="21"/>
          <w:szCs w:val="21"/>
        </w:rPr>
        <w:t xml:space="preserve"> (le cas </w:t>
      </w:r>
      <w:r>
        <w:rPr>
          <w:rStyle w:val="normaltextrun"/>
          <w:rFonts w:ascii="Paris2024" w:hAnsi="Paris2024" w:cs="Paris2024"/>
          <w:color w:val="000000"/>
          <w:sz w:val="21"/>
          <w:szCs w:val="21"/>
        </w:rPr>
        <w:t>é</w:t>
      </w:r>
      <w:r>
        <w:rPr>
          <w:rStyle w:val="normaltextrun"/>
          <w:rFonts w:ascii="Paris2024" w:hAnsi="Paris2024" w:cs="Segoe UI"/>
          <w:color w:val="000000"/>
          <w:sz w:val="21"/>
          <w:szCs w:val="21"/>
        </w:rPr>
        <w:t>ch</w:t>
      </w:r>
      <w:r>
        <w:rPr>
          <w:rStyle w:val="normaltextrun"/>
          <w:rFonts w:ascii="Paris2024" w:hAnsi="Paris2024" w:cs="Paris2024"/>
          <w:color w:val="000000"/>
          <w:sz w:val="21"/>
          <w:szCs w:val="21"/>
        </w:rPr>
        <w:t>é</w:t>
      </w:r>
      <w:r>
        <w:rPr>
          <w:rStyle w:val="normaltextrun"/>
          <w:rFonts w:ascii="Paris2024" w:hAnsi="Paris2024" w:cs="Segoe UI"/>
          <w:color w:val="000000"/>
          <w:sz w:val="21"/>
          <w:szCs w:val="21"/>
        </w:rPr>
        <w:t>ant)</w:t>
      </w:r>
      <w:r>
        <w:rPr>
          <w:rStyle w:val="normaltextrun"/>
          <w:rFonts w:ascii="Cambria Math" w:hAnsi="Cambria Math" w:cs="Cambria Math"/>
          <w:color w:val="000000"/>
          <w:sz w:val="21"/>
          <w:szCs w:val="21"/>
        </w:rPr>
        <w:t> </w:t>
      </w:r>
      <w:r>
        <w:rPr>
          <w:rStyle w:val="normaltextrun"/>
          <w:rFonts w:ascii="Paris2024" w:hAnsi="Paris2024" w:cs="Segoe UI"/>
          <w:color w:val="000000"/>
          <w:sz w:val="21"/>
          <w:szCs w:val="21"/>
        </w:rPr>
        <w:t>selon des conditions communiqu</w:t>
      </w:r>
      <w:r>
        <w:rPr>
          <w:rStyle w:val="normaltextrun"/>
          <w:rFonts w:ascii="Paris2024" w:hAnsi="Paris2024" w:cs="Paris2024"/>
          <w:color w:val="000000"/>
          <w:sz w:val="21"/>
          <w:szCs w:val="21"/>
        </w:rPr>
        <w:t>é</w:t>
      </w:r>
      <w:r>
        <w:rPr>
          <w:rStyle w:val="normaltextrun"/>
          <w:rFonts w:ascii="Paris2024" w:hAnsi="Paris2024" w:cs="Segoe UI"/>
          <w:color w:val="000000"/>
          <w:sz w:val="21"/>
          <w:szCs w:val="21"/>
        </w:rPr>
        <w:t>es par Paris 2024</w:t>
      </w:r>
      <w:r>
        <w:rPr>
          <w:rStyle w:val="normaltextrun"/>
          <w:rFonts w:ascii="Cambria Math" w:hAnsi="Cambria Math" w:cs="Cambria Math"/>
          <w:color w:val="000000"/>
          <w:sz w:val="21"/>
          <w:szCs w:val="21"/>
        </w:rPr>
        <w:t> </w:t>
      </w:r>
      <w:r>
        <w:rPr>
          <w:rStyle w:val="normaltextrun"/>
          <w:rFonts w:ascii="Paris2024" w:hAnsi="Paris2024" w:cs="Segoe UI"/>
          <w:color w:val="000000"/>
          <w:sz w:val="21"/>
          <w:szCs w:val="21"/>
        </w:rPr>
        <w:t>;</w:t>
      </w:r>
      <w:r>
        <w:rPr>
          <w:rStyle w:val="eop"/>
          <w:rFonts w:ascii="Paris2024" w:hAnsi="Paris2024" w:cs="Segoe UI"/>
          <w:color w:val="000000"/>
          <w:sz w:val="21"/>
          <w:szCs w:val="21"/>
        </w:rPr>
        <w:t> </w:t>
      </w:r>
    </w:p>
    <w:p w14:paraId="3937DF55" w14:textId="22FB2FCC" w:rsidR="00845554" w:rsidRDefault="00845554" w:rsidP="00845554">
      <w:pPr>
        <w:pStyle w:val="paragraph"/>
        <w:spacing w:before="0" w:beforeAutospacing="0" w:after="0" w:afterAutospacing="0"/>
        <w:ind w:left="705" w:hanging="345"/>
        <w:jc w:val="both"/>
        <w:textAlignment w:val="baseline"/>
        <w:rPr>
          <w:rStyle w:val="eop"/>
          <w:rFonts w:ascii="Paris2024" w:hAnsi="Paris2024" w:cs="Segoe UI"/>
          <w:color w:val="000000"/>
          <w:sz w:val="21"/>
          <w:szCs w:val="21"/>
        </w:rPr>
      </w:pPr>
      <w:r>
        <w:rPr>
          <w:rStyle w:val="normaltextrun"/>
          <w:rFonts w:ascii="Paris2024" w:hAnsi="Paris2024" w:cs="Segoe UI"/>
          <w:color w:val="000000"/>
          <w:sz w:val="21"/>
          <w:szCs w:val="21"/>
        </w:rPr>
        <w:t>2.</w:t>
      </w:r>
      <w:r>
        <w:rPr>
          <w:rStyle w:val="normaltextrun"/>
          <w:rFonts w:ascii="Cambria Math" w:hAnsi="Cambria Math" w:cs="Cambria Math"/>
          <w:color w:val="000000"/>
          <w:sz w:val="21"/>
          <w:szCs w:val="21"/>
        </w:rPr>
        <w:t>    </w:t>
      </w:r>
      <w:r>
        <w:rPr>
          <w:rStyle w:val="normaltextrun"/>
          <w:rFonts w:ascii="Paris2024" w:hAnsi="Paris2024" w:cs="Segoe UI"/>
          <w:color w:val="000000"/>
          <w:sz w:val="21"/>
          <w:szCs w:val="21"/>
        </w:rPr>
        <w:t>La fourniture de services clé en main</w:t>
      </w:r>
      <w:r>
        <w:rPr>
          <w:rStyle w:val="normaltextrun"/>
          <w:rFonts w:ascii="Cambria Math" w:hAnsi="Cambria Math" w:cs="Cambria Math"/>
          <w:color w:val="000000"/>
          <w:sz w:val="21"/>
          <w:szCs w:val="21"/>
        </w:rPr>
        <w:t> </w:t>
      </w:r>
      <w:r>
        <w:rPr>
          <w:rStyle w:val="normaltextrun"/>
          <w:rFonts w:ascii="Paris2024" w:hAnsi="Paris2024" w:cs="Segoe UI"/>
          <w:color w:val="000000"/>
          <w:sz w:val="21"/>
          <w:szCs w:val="21"/>
        </w:rPr>
        <w:t>:</w:t>
      </w:r>
      <w:r>
        <w:rPr>
          <w:rStyle w:val="normaltextrun"/>
          <w:rFonts w:ascii="Cambria Math" w:hAnsi="Cambria Math" w:cs="Cambria Math"/>
          <w:color w:val="000000"/>
          <w:sz w:val="21"/>
          <w:szCs w:val="21"/>
        </w:rPr>
        <w:t> </w:t>
      </w:r>
      <w:r>
        <w:rPr>
          <w:rStyle w:val="normaltextrun"/>
          <w:rFonts w:ascii="Paris2024" w:hAnsi="Paris2024" w:cs="Segoe UI"/>
          <w:color w:val="000000"/>
          <w:sz w:val="21"/>
          <w:szCs w:val="21"/>
        </w:rPr>
        <w:t>le</w:t>
      </w:r>
      <w:r>
        <w:rPr>
          <w:rStyle w:val="normaltextrun"/>
          <w:rFonts w:ascii="Cambria Math" w:hAnsi="Cambria Math" w:cs="Cambria Math"/>
          <w:color w:val="000000"/>
          <w:sz w:val="21"/>
          <w:szCs w:val="21"/>
        </w:rPr>
        <w:t> </w:t>
      </w:r>
      <w:r w:rsidR="00D62808">
        <w:rPr>
          <w:rStyle w:val="normaltextrun"/>
          <w:rFonts w:ascii="Paris2024" w:hAnsi="Paris2024" w:cs="Segoe UI"/>
          <w:color w:val="000000"/>
          <w:sz w:val="21"/>
          <w:szCs w:val="21"/>
        </w:rPr>
        <w:t>Prestataire</w:t>
      </w:r>
      <w:r>
        <w:rPr>
          <w:rStyle w:val="normaltextrun"/>
          <w:rFonts w:ascii="Cambria Math" w:hAnsi="Cambria Math" w:cs="Cambria Math"/>
          <w:color w:val="000000"/>
          <w:sz w:val="21"/>
          <w:szCs w:val="21"/>
        </w:rPr>
        <w:t> </w:t>
      </w:r>
      <w:r>
        <w:rPr>
          <w:rStyle w:val="normaltextrun"/>
          <w:rFonts w:ascii="Paris2024" w:hAnsi="Paris2024" w:cs="Segoe UI"/>
          <w:color w:val="000000"/>
          <w:sz w:val="21"/>
          <w:szCs w:val="21"/>
        </w:rPr>
        <w:t>devra coop</w:t>
      </w:r>
      <w:r>
        <w:rPr>
          <w:rStyle w:val="normaltextrun"/>
          <w:rFonts w:ascii="Paris2024" w:hAnsi="Paris2024" w:cs="Paris2024"/>
          <w:color w:val="000000"/>
          <w:sz w:val="21"/>
          <w:szCs w:val="21"/>
        </w:rPr>
        <w:t>é</w:t>
      </w:r>
      <w:r>
        <w:rPr>
          <w:rStyle w:val="normaltextrun"/>
          <w:rFonts w:ascii="Paris2024" w:hAnsi="Paris2024" w:cs="Segoe UI"/>
          <w:color w:val="000000"/>
          <w:sz w:val="21"/>
          <w:szCs w:val="21"/>
        </w:rPr>
        <w:t>rer avec le</w:t>
      </w:r>
      <w:r>
        <w:rPr>
          <w:rStyle w:val="normaltextrun"/>
          <w:rFonts w:ascii="Cambria Math" w:hAnsi="Cambria Math" w:cs="Cambria Math"/>
          <w:color w:val="000000"/>
          <w:sz w:val="21"/>
          <w:szCs w:val="21"/>
        </w:rPr>
        <w:t> </w:t>
      </w:r>
      <w:r>
        <w:rPr>
          <w:rStyle w:val="normaltextrun"/>
          <w:rFonts w:ascii="Paris2024" w:hAnsi="Paris2024" w:cs="Segoe UI"/>
          <w:color w:val="000000"/>
          <w:sz w:val="21"/>
          <w:szCs w:val="21"/>
        </w:rPr>
        <w:t xml:space="preserve">Partenaire de Marketing et Paris 2024 pour l’intégration des services du Partenaire de Marketing – dans la </w:t>
      </w:r>
      <w:r>
        <w:rPr>
          <w:rStyle w:val="normaltextrun"/>
          <w:rFonts w:ascii="Paris2024" w:hAnsi="Paris2024" w:cs="Segoe UI"/>
          <w:color w:val="000000"/>
          <w:sz w:val="21"/>
          <w:szCs w:val="21"/>
        </w:rPr>
        <w:lastRenderedPageBreak/>
        <w:t>plupart des cas, le niveau de services aura été préalablement discuté et défini entre le Partenaire de Marketing et Paris 2024.</w:t>
      </w:r>
      <w:r>
        <w:rPr>
          <w:rStyle w:val="eop"/>
          <w:rFonts w:ascii="Paris2024" w:hAnsi="Paris2024" w:cs="Segoe UI"/>
          <w:color w:val="000000"/>
          <w:sz w:val="21"/>
          <w:szCs w:val="21"/>
        </w:rPr>
        <w:t> </w:t>
      </w:r>
    </w:p>
    <w:p w14:paraId="3641740D" w14:textId="77777777" w:rsidR="006443EF" w:rsidRDefault="006443EF" w:rsidP="006443EF">
      <w:pPr>
        <w:pStyle w:val="paragraph"/>
        <w:spacing w:before="0" w:beforeAutospacing="0" w:after="0" w:afterAutospacing="0"/>
        <w:jc w:val="both"/>
        <w:textAlignment w:val="baseline"/>
        <w:rPr>
          <w:rStyle w:val="eop"/>
          <w:rFonts w:ascii="Paris2024" w:hAnsi="Paris2024" w:cs="Segoe UI"/>
          <w:color w:val="000000"/>
          <w:sz w:val="21"/>
          <w:szCs w:val="21"/>
        </w:rPr>
      </w:pPr>
    </w:p>
    <w:p w14:paraId="7FC05B71" w14:textId="77777777" w:rsidR="006F2DE8" w:rsidRPr="006F2DE8" w:rsidRDefault="006F2DE8" w:rsidP="006F2DE8">
      <w:pPr>
        <w:pStyle w:val="paragraph"/>
        <w:spacing w:before="0" w:beforeAutospacing="0" w:after="0" w:afterAutospacing="0"/>
        <w:ind w:left="720"/>
        <w:jc w:val="both"/>
        <w:textAlignment w:val="baseline"/>
        <w:rPr>
          <w:rFonts w:ascii="Paris2024" w:hAnsi="Paris2024"/>
          <w:color w:val="000000"/>
          <w:sz w:val="21"/>
          <w:szCs w:val="21"/>
        </w:rPr>
      </w:pPr>
    </w:p>
    <w:p w14:paraId="4F4E69B9" w14:textId="77777777" w:rsidR="006E67FF" w:rsidRDefault="006E67FF">
      <w:pPr>
        <w:spacing w:after="160" w:line="259" w:lineRule="auto"/>
        <w:jc w:val="left"/>
        <w:rPr>
          <w:rFonts w:ascii="Paris2024" w:eastAsia="Times New Roman" w:hAnsi="Paris2024" w:cstheme="minorHAnsi"/>
          <w:i/>
          <w:iCs/>
          <w:color w:val="70AD47" w:themeColor="accent6"/>
          <w:u w:val="single"/>
          <w:lang w:eastAsia="en-US"/>
        </w:rPr>
      </w:pPr>
      <w:bookmarkStart w:id="89" w:name="_Ref97569043"/>
      <w:bookmarkStart w:id="90" w:name="_Toc98513885"/>
      <w:r>
        <w:rPr>
          <w:rFonts w:ascii="Paris2024" w:hAnsi="Paris2024"/>
        </w:rPr>
        <w:br w:type="page"/>
      </w:r>
    </w:p>
    <w:p w14:paraId="6AAAD794" w14:textId="4212337F" w:rsidR="00410407" w:rsidRPr="000123E4" w:rsidRDefault="00410407" w:rsidP="00410407">
      <w:pPr>
        <w:pStyle w:val="Titre3"/>
        <w:ind w:left="851" w:hanging="709"/>
        <w:rPr>
          <w:rFonts w:ascii="Paris2024" w:hAnsi="Paris2024"/>
        </w:rPr>
      </w:pPr>
      <w:bookmarkStart w:id="91" w:name="_Toc137124667"/>
      <w:bookmarkStart w:id="92" w:name="_Toc147395830"/>
      <w:r w:rsidRPr="000123E4">
        <w:rPr>
          <w:rFonts w:ascii="Paris2024" w:hAnsi="Paris2024"/>
        </w:rPr>
        <w:lastRenderedPageBreak/>
        <w:t>Le modèle ED</w:t>
      </w:r>
      <w:r w:rsidR="0099038A" w:rsidRPr="000123E4">
        <w:rPr>
          <w:rFonts w:ascii="Paris2024" w:hAnsi="Paris2024"/>
        </w:rPr>
        <w:t>M (Event Delivery Model)</w:t>
      </w:r>
      <w:bookmarkEnd w:id="89"/>
      <w:bookmarkEnd w:id="90"/>
      <w:bookmarkEnd w:id="91"/>
      <w:bookmarkEnd w:id="92"/>
    </w:p>
    <w:p w14:paraId="57434DCF" w14:textId="310D6FF6" w:rsidR="00410407" w:rsidRDefault="00410407" w:rsidP="00410407">
      <w:pPr>
        <w:rPr>
          <w:rFonts w:ascii="Paris2024" w:eastAsia="Paris2024" w:hAnsi="Paris2024" w:cs="Paris2024"/>
        </w:rPr>
      </w:pPr>
      <w:r>
        <w:rPr>
          <w:rFonts w:ascii="Paris2024" w:eastAsia="Paris2024" w:hAnsi="Paris2024" w:cs="Paris2024"/>
        </w:rPr>
        <w:t>L</w:t>
      </w:r>
      <w:r w:rsidRPr="00D50732">
        <w:rPr>
          <w:rFonts w:ascii="Paris2024" w:eastAsia="Paris2024" w:hAnsi="Paris2024" w:cs="Paris2024"/>
        </w:rPr>
        <w:t xml:space="preserve">e nouveau modèle de « livraison de l’Evénement » repose sur la co-gestion </w:t>
      </w:r>
      <w:r>
        <w:rPr>
          <w:rFonts w:ascii="Paris2024" w:eastAsia="Paris2024" w:hAnsi="Paris2024" w:cs="Paris2024"/>
        </w:rPr>
        <w:t xml:space="preserve">et la co-construction, </w:t>
      </w:r>
      <w:r w:rsidRPr="00813FA9">
        <w:rPr>
          <w:rFonts w:ascii="Paris2024" w:eastAsia="Paris2024" w:hAnsi="Paris2024" w:cs="Paris2024"/>
        </w:rPr>
        <w:t>conférant davantage d’autonomie aux futurs</w:t>
      </w:r>
      <w:r w:rsidRPr="00D50732">
        <w:rPr>
          <w:rFonts w:ascii="Paris2024" w:eastAsia="Paris2024" w:hAnsi="Paris2024" w:cs="Paris2024"/>
        </w:rPr>
        <w:t xml:space="preserve"> prestataires en charge de la livraison et de l’exploitation des sites de compétition (EDE</w:t>
      </w:r>
      <w:r w:rsidR="00920F9D">
        <w:rPr>
          <w:rFonts w:ascii="Paris2024" w:eastAsia="Paris2024" w:hAnsi="Paris2024" w:cs="Paris2024"/>
        </w:rPr>
        <w:t>).</w:t>
      </w:r>
    </w:p>
    <w:p w14:paraId="764EE847" w14:textId="1A9DEC26" w:rsidR="00410407" w:rsidRDefault="00DF0B1F" w:rsidP="00410407">
      <w:pPr>
        <w:pBdr>
          <w:top w:val="single" w:sz="4" w:space="1" w:color="auto"/>
          <w:left w:val="single" w:sz="4" w:space="4" w:color="auto"/>
          <w:bottom w:val="single" w:sz="4" w:space="1" w:color="auto"/>
          <w:right w:val="single" w:sz="4" w:space="4" w:color="auto"/>
        </w:pBdr>
        <w:rPr>
          <w:rFonts w:ascii="Paris2024" w:eastAsia="Paris2024" w:hAnsi="Paris2024" w:cs="Paris2024"/>
          <w:b/>
          <w:bCs/>
          <w:i/>
          <w:iCs/>
          <w:u w:val="single"/>
        </w:rPr>
      </w:pPr>
      <w:r w:rsidRPr="00813FA9">
        <w:rPr>
          <w:rFonts w:ascii="Paris2024" w:eastAsia="Paris2024" w:hAnsi="Paris2024" w:cs="Paris2024"/>
          <w:b/>
          <w:bCs/>
          <w:i/>
          <w:iCs/>
          <w:u w:val="single"/>
        </w:rPr>
        <w:t xml:space="preserve">Impact pour </w:t>
      </w:r>
      <w:r w:rsidR="007309CF">
        <w:rPr>
          <w:rFonts w:ascii="Paris2024" w:eastAsia="Paris2024" w:hAnsi="Paris2024" w:cs="Paris2024"/>
          <w:b/>
          <w:bCs/>
          <w:i/>
          <w:iCs/>
          <w:u w:val="single"/>
        </w:rPr>
        <w:t>l</w:t>
      </w:r>
      <w:r w:rsidR="00CD1B30">
        <w:rPr>
          <w:rFonts w:ascii="Paris2024" w:eastAsia="Paris2024" w:hAnsi="Paris2024" w:cs="Paris2024"/>
          <w:b/>
          <w:bCs/>
          <w:i/>
          <w:iCs/>
          <w:u w:val="single"/>
        </w:rPr>
        <w:t>e prestataire</w:t>
      </w:r>
    </w:p>
    <w:p w14:paraId="4802B2B7" w14:textId="4016E427" w:rsidR="00920F9D" w:rsidRPr="00920F9D" w:rsidRDefault="00920F9D" w:rsidP="00920F9D">
      <w:pPr>
        <w:pBdr>
          <w:top w:val="single" w:sz="4" w:space="1" w:color="auto"/>
          <w:left w:val="single" w:sz="4" w:space="4" w:color="auto"/>
          <w:bottom w:val="single" w:sz="4" w:space="1" w:color="auto"/>
          <w:right w:val="single" w:sz="4" w:space="4" w:color="auto"/>
        </w:pBdr>
        <w:rPr>
          <w:rFonts w:ascii="Paris2024" w:eastAsia="Paris2024" w:hAnsi="Paris2024" w:cs="Paris2024"/>
        </w:rPr>
      </w:pPr>
      <w:r w:rsidRPr="00920F9D">
        <w:rPr>
          <w:rFonts w:ascii="Paris2024" w:eastAsia="Paris2024" w:hAnsi="Paris2024" w:cs="Paris2024"/>
        </w:rPr>
        <w:t>Paris 2024 confirme sa volonté de s’appuyer sur les meilleurs experts du secteur du sport et de l’événementiel sportif, notamment pour les sites existants.</w:t>
      </w:r>
    </w:p>
    <w:p w14:paraId="4BB1486A" w14:textId="4B286846" w:rsidR="00920F9D" w:rsidRPr="00920F9D" w:rsidRDefault="00920F9D" w:rsidP="00920F9D">
      <w:pPr>
        <w:pBdr>
          <w:top w:val="single" w:sz="4" w:space="1" w:color="auto"/>
          <w:left w:val="single" w:sz="4" w:space="4" w:color="auto"/>
          <w:bottom w:val="single" w:sz="4" w:space="1" w:color="auto"/>
          <w:right w:val="single" w:sz="4" w:space="4" w:color="auto"/>
        </w:pBdr>
        <w:rPr>
          <w:rFonts w:ascii="Paris2024" w:eastAsia="Paris2024" w:hAnsi="Paris2024" w:cs="Paris2024"/>
        </w:rPr>
      </w:pPr>
      <w:r w:rsidRPr="00920F9D">
        <w:rPr>
          <w:rFonts w:ascii="Paris2024" w:eastAsia="Paris2024" w:hAnsi="Paris2024" w:cs="Paris2024"/>
        </w:rPr>
        <w:t xml:space="preserve">Par ailleurs, Paris 2024 assurera lui-même la livraison des sites temporaires et des événements les plus complexes, avec ses fournisseurs et </w:t>
      </w:r>
      <w:r w:rsidR="00B62C60">
        <w:rPr>
          <w:rFonts w:ascii="Paris2024" w:eastAsia="Paris2024" w:hAnsi="Paris2024" w:cs="Paris2024"/>
        </w:rPr>
        <w:t>prestataire</w:t>
      </w:r>
      <w:r w:rsidRPr="00920F9D">
        <w:rPr>
          <w:rFonts w:ascii="Paris2024" w:eastAsia="Paris2024" w:hAnsi="Paris2024" w:cs="Paris2024"/>
        </w:rPr>
        <w:t xml:space="preserve">s transverses (infrastructures temporaires, sécurité privée, </w:t>
      </w:r>
      <w:r w:rsidR="0018652C" w:rsidRPr="00920F9D">
        <w:rPr>
          <w:rFonts w:ascii="Paris2024" w:eastAsia="Paris2024" w:hAnsi="Paris2024" w:cs="Paris2024"/>
        </w:rPr>
        <w:t>restauration,</w:t>
      </w:r>
      <w:r w:rsidRPr="00920F9D">
        <w:rPr>
          <w:rFonts w:ascii="Paris2024" w:eastAsia="Paris2024" w:hAnsi="Paris2024" w:cs="Paris2024"/>
        </w:rPr>
        <w:t xml:space="preserve"> etc.).  </w:t>
      </w:r>
    </w:p>
    <w:p w14:paraId="2D7D67D2" w14:textId="708846D6" w:rsidR="0074705B" w:rsidRDefault="00920F9D" w:rsidP="00920F9D">
      <w:pPr>
        <w:pBdr>
          <w:top w:val="single" w:sz="4" w:space="1" w:color="auto"/>
          <w:left w:val="single" w:sz="4" w:space="4" w:color="auto"/>
          <w:bottom w:val="single" w:sz="4" w:space="1" w:color="auto"/>
          <w:right w:val="single" w:sz="4" w:space="4" w:color="auto"/>
        </w:pBdr>
        <w:rPr>
          <w:rFonts w:ascii="Paris2024" w:eastAsia="Paris2024" w:hAnsi="Paris2024" w:cs="Paris2024"/>
        </w:rPr>
      </w:pPr>
      <w:r w:rsidRPr="00920F9D">
        <w:rPr>
          <w:rFonts w:ascii="Paris2024" w:eastAsia="Paris2024" w:hAnsi="Paris2024" w:cs="Paris2024"/>
        </w:rPr>
        <w:t xml:space="preserve">Les AMI « livraison des événements sportifs » (Event Delivery) en cours et à venir sont listés dans </w:t>
      </w:r>
      <w:r>
        <w:rPr>
          <w:rFonts w:ascii="Paris2024" w:eastAsia="Paris2024" w:hAnsi="Paris2024" w:cs="Paris2024"/>
        </w:rPr>
        <w:t>ce</w:t>
      </w:r>
      <w:r w:rsidRPr="00920F9D">
        <w:rPr>
          <w:rFonts w:ascii="Paris2024" w:eastAsia="Paris2024" w:hAnsi="Paris2024" w:cs="Paris2024"/>
        </w:rPr>
        <w:t xml:space="preserve"> tableau</w:t>
      </w:r>
      <w:r>
        <w:rPr>
          <w:rFonts w:ascii="Paris2024" w:eastAsia="Paris2024" w:hAnsi="Paris2024" w:cs="Paris2024"/>
        </w:rPr>
        <w:t xml:space="preserve"> : </w:t>
      </w:r>
      <w:hyperlink r:id="rId13" w:history="1">
        <w:r w:rsidR="0074705B" w:rsidRPr="00201422">
          <w:rPr>
            <w:rStyle w:val="Lienhypertexte"/>
            <w:rFonts w:ascii="Paris2024" w:eastAsia="Paris2024" w:hAnsi="Paris2024" w:cs="Paris2024"/>
          </w:rPr>
          <w:t>https://www.paris2024.org/fr/modeles-livraison-evenements-sportifs-paris-2024/</w:t>
        </w:r>
      </w:hyperlink>
    </w:p>
    <w:p w14:paraId="3C60A626" w14:textId="77777777" w:rsidR="00410407" w:rsidRPr="00610720" w:rsidRDefault="00410407" w:rsidP="00410407">
      <w:pPr>
        <w:rPr>
          <w:lang w:eastAsia="en-US"/>
        </w:rPr>
      </w:pPr>
    </w:p>
    <w:p w14:paraId="0362F1A8" w14:textId="5C6E403B" w:rsidR="00FE1297" w:rsidRPr="00DA7907" w:rsidRDefault="00B96CA8" w:rsidP="00BC6ACB">
      <w:pPr>
        <w:pStyle w:val="Titre3"/>
        <w:ind w:left="709" w:hanging="709"/>
        <w:rPr>
          <w:rFonts w:ascii="Paris2024" w:eastAsia="Paris2024" w:hAnsi="Paris2024"/>
        </w:rPr>
      </w:pPr>
      <w:bookmarkStart w:id="93" w:name="_Toc137124668"/>
      <w:bookmarkStart w:id="94" w:name="_Toc147395831"/>
      <w:bookmarkStart w:id="95" w:name="_Ref97544393"/>
      <w:bookmarkStart w:id="96" w:name="_Toc98513887"/>
      <w:r>
        <w:rPr>
          <w:rFonts w:ascii="Paris2024" w:eastAsia="Paris2024" w:hAnsi="Paris2024"/>
        </w:rPr>
        <w:t xml:space="preserve">Conditions d’accès aux sites </w:t>
      </w:r>
      <w:r w:rsidR="004E3DE2">
        <w:rPr>
          <w:rFonts w:ascii="Paris2024" w:eastAsia="Paris2024" w:hAnsi="Paris2024"/>
        </w:rPr>
        <w:t xml:space="preserve">et </w:t>
      </w:r>
      <w:r w:rsidR="00A530E6">
        <w:rPr>
          <w:rFonts w:ascii="Paris2024" w:eastAsia="Paris2024" w:hAnsi="Paris2024"/>
        </w:rPr>
        <w:t>périmètre</w:t>
      </w:r>
      <w:r w:rsidR="004E3DE2">
        <w:rPr>
          <w:rFonts w:ascii="Paris2024" w:eastAsia="Paris2024" w:hAnsi="Paris2024"/>
        </w:rPr>
        <w:t xml:space="preserve"> de s</w:t>
      </w:r>
      <w:r w:rsidR="00FE1297" w:rsidRPr="00DA7907">
        <w:rPr>
          <w:rFonts w:ascii="Paris2024" w:eastAsia="Paris2024" w:hAnsi="Paris2024"/>
        </w:rPr>
        <w:t>écurisation</w:t>
      </w:r>
      <w:bookmarkEnd w:id="93"/>
      <w:bookmarkEnd w:id="94"/>
      <w:r w:rsidR="00FE1297" w:rsidRPr="00DA7907">
        <w:rPr>
          <w:rFonts w:ascii="Paris2024" w:eastAsia="Paris2024" w:hAnsi="Paris2024"/>
        </w:rPr>
        <w:t xml:space="preserve"> </w:t>
      </w:r>
      <w:bookmarkEnd w:id="82"/>
      <w:bookmarkEnd w:id="95"/>
      <w:bookmarkEnd w:id="96"/>
    </w:p>
    <w:p w14:paraId="05DD60FF" w14:textId="6A7B2EA4" w:rsidR="00FE1297" w:rsidRPr="00EE1165" w:rsidRDefault="00FE1297" w:rsidP="00FE1297">
      <w:pPr>
        <w:pStyle w:val="Sansinterligne"/>
        <w:rPr>
          <w:rFonts w:ascii="Paris2024" w:eastAsia="Paris2024" w:hAnsi="Paris2024" w:cs="Paris2024"/>
        </w:rPr>
      </w:pPr>
      <w:r w:rsidRPr="00EE1165">
        <w:rPr>
          <w:rFonts w:ascii="Paris2024" w:eastAsia="Paris2024" w:hAnsi="Paris2024" w:cs="Paris2024"/>
        </w:rPr>
        <w:t xml:space="preserve">Les opérations transport et logistiques en période de montage, d’exploitation et de dissolution sont nombreuses et complexes. Elles impliquent un grand nombre des parties prenantes et sous-traitants en simultané vers / depuis et sur des sites contraints, en milieu hyper-urbain. </w:t>
      </w:r>
    </w:p>
    <w:p w14:paraId="45AB78E9" w14:textId="67116931" w:rsidR="00FE1297" w:rsidRDefault="00713316" w:rsidP="00FE1297">
      <w:pPr>
        <w:pStyle w:val="Sansinterligne"/>
        <w:rPr>
          <w:rFonts w:ascii="Paris2024" w:eastAsia="Times New Roman" w:hAnsi="Paris2024" w:cs="Times New Roman"/>
          <w:color w:val="000000"/>
          <w:lang w:eastAsia="fr-FR"/>
        </w:rPr>
      </w:pPr>
      <w:r>
        <w:rPr>
          <w:rFonts w:ascii="Paris2024" w:hAnsi="Paris2024"/>
        </w:rPr>
        <w:t>La majorité de</w:t>
      </w:r>
      <w:r w:rsidR="00FE1297" w:rsidRPr="00EE1165">
        <w:rPr>
          <w:rFonts w:ascii="Paris2024" w:hAnsi="Paris2024"/>
        </w:rPr>
        <w:t>s sites</w:t>
      </w:r>
      <w:r w:rsidR="00CB5F36">
        <w:rPr>
          <w:rFonts w:ascii="Paris2024" w:hAnsi="Paris2024"/>
        </w:rPr>
        <w:t>,</w:t>
      </w:r>
      <w:r w:rsidR="00FE1297" w:rsidRPr="00EE1165">
        <w:rPr>
          <w:rFonts w:ascii="Paris2024" w:hAnsi="Paris2024"/>
        </w:rPr>
        <w:t xml:space="preserve"> y compris les villages et le centre des médias</w:t>
      </w:r>
      <w:r w:rsidR="00CB5F36">
        <w:rPr>
          <w:rFonts w:ascii="Paris2024" w:hAnsi="Paris2024"/>
        </w:rPr>
        <w:t>,</w:t>
      </w:r>
      <w:r w:rsidR="00FE1297" w:rsidRPr="00EE1165">
        <w:rPr>
          <w:rFonts w:ascii="Paris2024" w:hAnsi="Paris2024"/>
        </w:rPr>
        <w:t xml:space="preserve"> sont des sites dotés d’un périmètre officiel de sécurité afin de garantir l’intégrité des personnes, des biens et des lieux. La période d’intensité maximale liée à ce dispositif de sécurité est </w:t>
      </w:r>
      <w:r w:rsidR="00FE1297" w:rsidRPr="1B76EA12">
        <w:rPr>
          <w:rFonts w:ascii="Paris2024" w:eastAsia="Times New Roman" w:hAnsi="Paris2024" w:cs="Times New Roman"/>
          <w:color w:val="000000" w:themeColor="text1"/>
          <w:lang w:eastAsia="fr-FR"/>
        </w:rPr>
        <w:t>appelée « lockdown » (période de « verrouillage »).</w:t>
      </w:r>
    </w:p>
    <w:p w14:paraId="47502D99" w14:textId="17261968" w:rsidR="00F54AA8" w:rsidRDefault="0095316F" w:rsidP="00FE1297">
      <w:pPr>
        <w:pStyle w:val="Sansinterligne"/>
        <w:rPr>
          <w:rFonts w:ascii="Paris2024" w:eastAsia="Times New Roman" w:hAnsi="Paris2024" w:cs="Times New Roman"/>
          <w:color w:val="000000"/>
          <w:lang w:eastAsia="fr-FR"/>
        </w:rPr>
      </w:pPr>
      <w:r>
        <w:rPr>
          <w:rFonts w:ascii="Paris2024" w:eastAsia="Times New Roman" w:hAnsi="Paris2024" w:cs="Times New Roman"/>
          <w:color w:val="000000"/>
          <w:lang w:eastAsia="fr-FR"/>
        </w:rPr>
        <w:t xml:space="preserve"> </w:t>
      </w:r>
    </w:p>
    <w:p w14:paraId="1FED0EAB" w14:textId="484AC51C" w:rsidR="00F54AA8" w:rsidRPr="00EE1165" w:rsidRDefault="00F54AA8" w:rsidP="00F54AA8">
      <w:pPr>
        <w:pStyle w:val="Sansinterligne"/>
        <w:spacing w:after="120"/>
        <w:rPr>
          <w:rFonts w:ascii="Paris2024" w:hAnsi="Paris2024"/>
        </w:rPr>
      </w:pPr>
      <w:r w:rsidRPr="00EE1165">
        <w:rPr>
          <w:rFonts w:ascii="Paris2024" w:hAnsi="Paris2024"/>
        </w:rPr>
        <w:t xml:space="preserve">Des conventions d’utilisation des sites (« Venue Use Agreement » - VUA) sont signées par Paris 2024 et les propriétaires des sites pour définir les modalités d’occupation et d’exploitation de chaque site.  Les conditions d’accès au site (calendrier, modalités de visites, conditions de sécurité, </w:t>
      </w:r>
      <w:r w:rsidR="00505972">
        <w:rPr>
          <w:rFonts w:ascii="Paris2024" w:hAnsi="Paris2024"/>
        </w:rPr>
        <w:t xml:space="preserve">nombre de personnes autorisées, </w:t>
      </w:r>
      <w:r w:rsidRPr="00EE1165">
        <w:rPr>
          <w:rFonts w:ascii="Paris2024" w:hAnsi="Paris2024"/>
        </w:rPr>
        <w:t>etc.) dépendent principalement de deux périodes :</w:t>
      </w:r>
    </w:p>
    <w:p w14:paraId="645884F2" w14:textId="03F04C34" w:rsidR="00F54AA8" w:rsidRPr="00EE1165" w:rsidRDefault="00F54AA8">
      <w:pPr>
        <w:pStyle w:val="Sansinterligne"/>
        <w:numPr>
          <w:ilvl w:val="0"/>
          <w:numId w:val="32"/>
        </w:numPr>
        <w:rPr>
          <w:rFonts w:ascii="Paris2024" w:hAnsi="Paris2024"/>
        </w:rPr>
      </w:pPr>
      <w:r w:rsidRPr="00EE1165">
        <w:rPr>
          <w:rFonts w:ascii="Paris2024" w:hAnsi="Paris2024"/>
        </w:rPr>
        <w:t xml:space="preserve">Pendant le « lockdown » : période pendant laquelle l’accès au site est très sécurisé et suit une procédure stricte, détaillée en annexe, avec la nécessité de présenter les « 7 clefs d’accès » ; les livraisons </w:t>
      </w:r>
      <w:r>
        <w:rPr>
          <w:rFonts w:ascii="Paris2024" w:hAnsi="Paris2024"/>
        </w:rPr>
        <w:t>des</w:t>
      </w:r>
      <w:r w:rsidRPr="00EE1165">
        <w:rPr>
          <w:rFonts w:ascii="Paris2024" w:hAnsi="Paris2024"/>
        </w:rPr>
        <w:t xml:space="preserve"> </w:t>
      </w:r>
      <w:r w:rsidR="00B62C60">
        <w:rPr>
          <w:rFonts w:ascii="Paris2024" w:hAnsi="Paris2024"/>
        </w:rPr>
        <w:t>prestataire</w:t>
      </w:r>
      <w:r>
        <w:rPr>
          <w:rFonts w:ascii="Paris2024" w:hAnsi="Paris2024"/>
        </w:rPr>
        <w:t>s</w:t>
      </w:r>
      <w:r w:rsidRPr="00EE1165">
        <w:rPr>
          <w:rFonts w:ascii="Paris2024" w:hAnsi="Paris2024"/>
        </w:rPr>
        <w:t xml:space="preserve"> sont limitées sur cette période</w:t>
      </w:r>
    </w:p>
    <w:p w14:paraId="32F1150D" w14:textId="0A30780D" w:rsidR="00F54AA8" w:rsidRPr="00EE1165" w:rsidRDefault="00F54AA8">
      <w:pPr>
        <w:pStyle w:val="Sansinterligne"/>
        <w:numPr>
          <w:ilvl w:val="0"/>
          <w:numId w:val="32"/>
        </w:numPr>
        <w:rPr>
          <w:rFonts w:ascii="Paris2024" w:hAnsi="Paris2024"/>
        </w:rPr>
      </w:pPr>
      <w:proofErr w:type="gramStart"/>
      <w:r w:rsidRPr="00EE1165">
        <w:rPr>
          <w:rFonts w:ascii="Paris2024" w:hAnsi="Paris2024"/>
        </w:rPr>
        <w:t>Hors</w:t>
      </w:r>
      <w:proofErr w:type="gramEnd"/>
      <w:r w:rsidR="00967CD1">
        <w:rPr>
          <w:rFonts w:ascii="Paris2024" w:hAnsi="Paris2024"/>
        </w:rPr>
        <w:t xml:space="preserve"> </w:t>
      </w:r>
      <w:r w:rsidRPr="00EE1165">
        <w:rPr>
          <w:rFonts w:ascii="Paris2024" w:hAnsi="Paris2024"/>
        </w:rPr>
        <w:t>« lockdown » : période au cours de laquelle l’accès au site est contrôlé via une procédure moins stricte</w:t>
      </w:r>
      <w:r w:rsidR="00990C61">
        <w:rPr>
          <w:rFonts w:ascii="Paris2024" w:hAnsi="Paris2024"/>
        </w:rPr>
        <w:t xml:space="preserve"> mais pouvant nécessiter </w:t>
      </w:r>
      <w:r w:rsidR="004571A7">
        <w:rPr>
          <w:rFonts w:ascii="Paris2024" w:hAnsi="Paris2024"/>
        </w:rPr>
        <w:t>une autorisation part</w:t>
      </w:r>
      <w:r w:rsidR="00082732">
        <w:rPr>
          <w:rFonts w:ascii="Paris2024" w:hAnsi="Paris2024"/>
        </w:rPr>
        <w:t>iculière</w:t>
      </w:r>
      <w:r w:rsidR="00990C61">
        <w:rPr>
          <w:rFonts w:ascii="Paris2024" w:hAnsi="Paris2024"/>
        </w:rPr>
        <w:t xml:space="preserve">. </w:t>
      </w:r>
      <w:r w:rsidRPr="7D89EC5B">
        <w:rPr>
          <w:rFonts w:ascii="Paris2024" w:hAnsi="Paris2024"/>
        </w:rPr>
        <w:t xml:space="preserve"> </w:t>
      </w:r>
    </w:p>
    <w:p w14:paraId="236A62BB" w14:textId="77777777" w:rsidR="00FD3FB6" w:rsidRDefault="00FD3FB6" w:rsidP="00FE1297">
      <w:pPr>
        <w:pStyle w:val="Sansinterligne"/>
        <w:rPr>
          <w:rFonts w:ascii="Paris2024" w:eastAsia="Times New Roman" w:hAnsi="Paris2024" w:cs="Times New Roman"/>
          <w:color w:val="000000"/>
          <w:lang w:eastAsia="fr-FR"/>
        </w:rPr>
      </w:pPr>
    </w:p>
    <w:p w14:paraId="34D0839E" w14:textId="0DC2C597" w:rsidR="00A27CB0" w:rsidRDefault="00A27CB0" w:rsidP="00FE1297">
      <w:pPr>
        <w:pStyle w:val="Sansinterligne"/>
        <w:rPr>
          <w:rFonts w:ascii="Paris2024" w:hAnsi="Paris2024"/>
        </w:rPr>
      </w:pPr>
    </w:p>
    <w:p w14:paraId="50B07832" w14:textId="313ECBDB" w:rsidR="00FB6127" w:rsidRPr="00EE1165" w:rsidRDefault="00DF0B1F" w:rsidP="00FB6127">
      <w:pPr>
        <w:pBdr>
          <w:top w:val="single" w:sz="4" w:space="1" w:color="auto"/>
          <w:left w:val="single" w:sz="4" w:space="4" w:color="auto"/>
          <w:bottom w:val="single" w:sz="4" w:space="1" w:color="auto"/>
          <w:right w:val="single" w:sz="4" w:space="4" w:color="auto"/>
        </w:pBdr>
        <w:rPr>
          <w:rFonts w:ascii="Paris2024" w:eastAsia="Paris2024" w:hAnsi="Paris2024" w:cs="Paris2024"/>
          <w:b/>
          <w:bCs/>
          <w:i/>
          <w:iCs/>
          <w:u w:val="single"/>
        </w:rPr>
      </w:pPr>
      <w:r w:rsidRPr="00CB5F36">
        <w:rPr>
          <w:rFonts w:ascii="Paris2024" w:eastAsia="Paris2024" w:hAnsi="Paris2024" w:cs="Paris2024"/>
          <w:b/>
          <w:bCs/>
          <w:i/>
          <w:iCs/>
          <w:u w:val="single"/>
        </w:rPr>
        <w:t xml:space="preserve">Impact pour </w:t>
      </w:r>
      <w:r w:rsidR="007309CF">
        <w:rPr>
          <w:rFonts w:ascii="Paris2024" w:eastAsia="Paris2024" w:hAnsi="Paris2024" w:cs="Paris2024"/>
          <w:b/>
          <w:bCs/>
          <w:i/>
          <w:iCs/>
          <w:u w:val="single"/>
        </w:rPr>
        <w:t>l</w:t>
      </w:r>
      <w:r w:rsidR="00CD1B30">
        <w:rPr>
          <w:rFonts w:ascii="Paris2024" w:eastAsia="Paris2024" w:hAnsi="Paris2024" w:cs="Paris2024"/>
          <w:b/>
          <w:bCs/>
          <w:i/>
          <w:iCs/>
          <w:u w:val="single"/>
        </w:rPr>
        <w:t>e prestataire</w:t>
      </w:r>
    </w:p>
    <w:p w14:paraId="1CFFF52D" w14:textId="23E39FE6" w:rsidR="00FB6127" w:rsidRPr="00EE1165" w:rsidRDefault="006E67FF" w:rsidP="00FB6127">
      <w:pPr>
        <w:pStyle w:val="Sansinterligne"/>
        <w:pBdr>
          <w:top w:val="single" w:sz="4" w:space="1" w:color="auto"/>
          <w:left w:val="single" w:sz="4" w:space="4" w:color="auto"/>
          <w:bottom w:val="single" w:sz="4" w:space="1" w:color="auto"/>
          <w:right w:val="single" w:sz="4" w:space="4" w:color="auto"/>
        </w:pBdr>
        <w:rPr>
          <w:rFonts w:ascii="Paris2024" w:eastAsia="Paris2024" w:hAnsi="Paris2024" w:cs="Paris2024"/>
        </w:rPr>
      </w:pPr>
      <w:r>
        <w:rPr>
          <w:rFonts w:ascii="Paris2024" w:hAnsi="Paris2024"/>
        </w:rPr>
        <w:t xml:space="preserve">Pour les livraisons (quotidiennes ou </w:t>
      </w:r>
      <w:r w:rsidRPr="00237FAC">
        <w:rPr>
          <w:rFonts w:ascii="Paris2024" w:hAnsi="Paris2024"/>
          <w:color w:val="000000" w:themeColor="text1"/>
        </w:rPr>
        <w:t>non) de</w:t>
      </w:r>
      <w:r w:rsidR="00300DDE" w:rsidRPr="00237FAC">
        <w:rPr>
          <w:rFonts w:ascii="Paris2024" w:hAnsi="Paris2024"/>
          <w:color w:val="000000" w:themeColor="text1"/>
        </w:rPr>
        <w:t>s serviettes</w:t>
      </w:r>
      <w:r w:rsidRPr="00237FAC">
        <w:rPr>
          <w:rFonts w:ascii="Paris2024" w:hAnsi="Paris2024"/>
          <w:color w:val="000000" w:themeColor="text1"/>
        </w:rPr>
        <w:t>, l</w:t>
      </w:r>
      <w:r w:rsidR="00CD1B30" w:rsidRPr="00237FAC">
        <w:rPr>
          <w:rFonts w:ascii="Paris2024" w:hAnsi="Paris2024"/>
          <w:color w:val="000000" w:themeColor="text1"/>
        </w:rPr>
        <w:t>e prestataire</w:t>
      </w:r>
      <w:r w:rsidR="00FB6127" w:rsidRPr="00237FAC">
        <w:rPr>
          <w:rFonts w:ascii="Paris2024" w:hAnsi="Paris2024"/>
          <w:color w:val="000000" w:themeColor="text1"/>
        </w:rPr>
        <w:t xml:space="preserve"> </w:t>
      </w:r>
      <w:r w:rsidR="007309CF">
        <w:rPr>
          <w:rFonts w:ascii="Paris2024" w:hAnsi="Paris2024"/>
        </w:rPr>
        <w:t xml:space="preserve">est </w:t>
      </w:r>
      <w:r w:rsidR="00FB6127" w:rsidRPr="00EE1165">
        <w:rPr>
          <w:rFonts w:ascii="Paris2024" w:hAnsi="Paris2024"/>
        </w:rPr>
        <w:t xml:space="preserve">ainsi soumis </w:t>
      </w:r>
      <w:r w:rsidR="00567DFE">
        <w:rPr>
          <w:rFonts w:ascii="Paris2024" w:hAnsi="Paris2024"/>
        </w:rPr>
        <w:t xml:space="preserve">à ces plannings et </w:t>
      </w:r>
      <w:r w:rsidR="00FB6127" w:rsidRPr="00EE1165">
        <w:rPr>
          <w:rFonts w:ascii="Paris2024" w:hAnsi="Paris2024"/>
        </w:rPr>
        <w:t xml:space="preserve">à certaines procédures de sécurité et d’accès. </w:t>
      </w:r>
    </w:p>
    <w:p w14:paraId="0422E902" w14:textId="7965E4F2" w:rsidR="00FB6127" w:rsidRDefault="00FB6127" w:rsidP="00FB6127">
      <w:pPr>
        <w:pStyle w:val="Sansinterligne"/>
        <w:pBdr>
          <w:top w:val="single" w:sz="4" w:space="1" w:color="auto"/>
          <w:left w:val="single" w:sz="4" w:space="4" w:color="auto"/>
          <w:bottom w:val="single" w:sz="4" w:space="1" w:color="auto"/>
          <w:right w:val="single" w:sz="4" w:space="4" w:color="auto"/>
        </w:pBdr>
        <w:rPr>
          <w:rFonts w:ascii="Paris2024" w:eastAsia="Paris2024" w:hAnsi="Paris2024" w:cs="Paris2024"/>
        </w:rPr>
      </w:pPr>
      <w:r w:rsidRPr="00EE1165">
        <w:rPr>
          <w:rFonts w:ascii="Paris2024" w:eastAsia="Paris2024" w:hAnsi="Paris2024" w:cs="Paris2024"/>
        </w:rPr>
        <w:t xml:space="preserve">La liste de procédures sera complétée à l’approche des Jeux et </w:t>
      </w:r>
      <w:r w:rsidR="007309CF">
        <w:rPr>
          <w:rFonts w:ascii="Paris2024" w:eastAsia="Paris2024" w:hAnsi="Paris2024" w:cs="Paris2024"/>
        </w:rPr>
        <w:t>l</w:t>
      </w:r>
      <w:r w:rsidR="00CD1B30">
        <w:rPr>
          <w:rFonts w:ascii="Paris2024" w:eastAsia="Paris2024" w:hAnsi="Paris2024" w:cs="Paris2024"/>
        </w:rPr>
        <w:t>e prestataire</w:t>
      </w:r>
      <w:r w:rsidRPr="00EE1165">
        <w:rPr>
          <w:rFonts w:ascii="Paris2024" w:eastAsia="Paris2024" w:hAnsi="Paris2024" w:cs="Paris2024"/>
        </w:rPr>
        <w:t xml:space="preserve"> s’engage à les appliquer.</w:t>
      </w:r>
      <w:r w:rsidR="00CB5F36">
        <w:rPr>
          <w:rFonts w:ascii="Paris2024" w:eastAsia="Paris2024" w:hAnsi="Paris2024" w:cs="Paris2024"/>
        </w:rPr>
        <w:t xml:space="preserve"> </w:t>
      </w:r>
    </w:p>
    <w:p w14:paraId="4DF37A35" w14:textId="3CB94E0F" w:rsidR="00CB5F36" w:rsidRDefault="00CD1B30" w:rsidP="00FB6127">
      <w:pPr>
        <w:pStyle w:val="Sansinterligne"/>
        <w:pBdr>
          <w:top w:val="single" w:sz="4" w:space="1" w:color="auto"/>
          <w:left w:val="single" w:sz="4" w:space="4" w:color="auto"/>
          <w:bottom w:val="single" w:sz="4" w:space="1" w:color="auto"/>
          <w:right w:val="single" w:sz="4" w:space="4" w:color="auto"/>
        </w:pBdr>
        <w:rPr>
          <w:rFonts w:ascii="Paris2024" w:eastAsia="Times New Roman" w:hAnsi="Paris2024" w:cs="Times New Roman"/>
          <w:color w:val="000000"/>
          <w:lang w:eastAsia="fr-FR"/>
        </w:rPr>
      </w:pPr>
      <w:r>
        <w:rPr>
          <w:rFonts w:ascii="Paris2024" w:eastAsia="Paris2024" w:hAnsi="Paris2024" w:cs="Paris2024"/>
        </w:rPr>
        <w:t>Le prestataire</w:t>
      </w:r>
      <w:r w:rsidR="00CB5F36">
        <w:rPr>
          <w:rFonts w:ascii="Paris2024" w:eastAsia="Paris2024" w:hAnsi="Paris2024" w:cs="Paris2024"/>
        </w:rPr>
        <w:t xml:space="preserve"> pourr</w:t>
      </w:r>
      <w:r w:rsidR="007309CF">
        <w:rPr>
          <w:rFonts w:ascii="Paris2024" w:eastAsia="Paris2024" w:hAnsi="Paris2024" w:cs="Paris2024"/>
        </w:rPr>
        <w:t>a</w:t>
      </w:r>
      <w:r w:rsidR="00CB5F36">
        <w:rPr>
          <w:rFonts w:ascii="Paris2024" w:eastAsia="Paris2024" w:hAnsi="Paris2024" w:cs="Paris2024"/>
        </w:rPr>
        <w:t xml:space="preserve"> ainsi être amené à intégrer le Vendor Certification Program (VCP</w:t>
      </w:r>
      <w:r w:rsidR="00595FB6">
        <w:rPr>
          <w:rFonts w:ascii="Paris2024" w:eastAsia="Paris2024" w:hAnsi="Paris2024" w:cs="Paris2024"/>
        </w:rPr>
        <w:t>)</w:t>
      </w:r>
      <w:r w:rsidR="00595FB6">
        <w:rPr>
          <w:rFonts w:ascii="Paris2024" w:eastAsia="Times New Roman" w:hAnsi="Paris2024" w:cs="Times New Roman"/>
          <w:color w:val="000000"/>
          <w:lang w:eastAsia="fr-FR"/>
        </w:rPr>
        <w:t xml:space="preserve">, </w:t>
      </w:r>
      <w:r w:rsidR="00595FB6" w:rsidRPr="001E78D4">
        <w:rPr>
          <w:rFonts w:ascii="Paris2024" w:eastAsia="Times New Roman" w:hAnsi="Paris2024" w:cs="Times New Roman"/>
          <w:color w:val="000000"/>
          <w:lang w:eastAsia="fr-FR"/>
        </w:rPr>
        <w:t>programme</w:t>
      </w:r>
      <w:r w:rsidR="00CB5F36" w:rsidRPr="001E78D4">
        <w:rPr>
          <w:rFonts w:ascii="Paris2024" w:eastAsia="Times New Roman" w:hAnsi="Paris2024" w:cs="Times New Roman"/>
          <w:color w:val="000000"/>
          <w:lang w:eastAsia="fr-FR"/>
        </w:rPr>
        <w:t xml:space="preserve"> définissant l’ensemble des mesures de sécurité que les fournisseurs doivent respecter pour devenir fournisseur certifié.  </w:t>
      </w:r>
    </w:p>
    <w:p w14:paraId="4D8799E8" w14:textId="5D927580" w:rsidR="00C40A72" w:rsidRDefault="00CD1B30" w:rsidP="00FB6127">
      <w:pPr>
        <w:pStyle w:val="Sansinterligne"/>
        <w:pBdr>
          <w:top w:val="single" w:sz="4" w:space="1" w:color="auto"/>
          <w:left w:val="single" w:sz="4" w:space="4" w:color="auto"/>
          <w:bottom w:val="single" w:sz="4" w:space="1" w:color="auto"/>
          <w:right w:val="single" w:sz="4" w:space="4" w:color="auto"/>
        </w:pBdr>
        <w:rPr>
          <w:rFonts w:ascii="Paris2024" w:eastAsia="Paris2024" w:hAnsi="Paris2024" w:cs="Paris2024"/>
        </w:rPr>
      </w:pPr>
      <w:r>
        <w:rPr>
          <w:rFonts w:ascii="Paris2024" w:eastAsia="Paris2024" w:hAnsi="Paris2024" w:cs="Paris2024"/>
        </w:rPr>
        <w:lastRenderedPageBreak/>
        <w:t>Le prestataire</w:t>
      </w:r>
      <w:r w:rsidR="00C40A72">
        <w:rPr>
          <w:rFonts w:ascii="Paris2024" w:eastAsia="Paris2024" w:hAnsi="Paris2024" w:cs="Paris2024"/>
        </w:rPr>
        <w:t xml:space="preserve"> anticipe le besoin d’accréditations officielles nécessaires pour mener à bien leurs prestations</w:t>
      </w:r>
      <w:r w:rsidR="00015F2D">
        <w:rPr>
          <w:rFonts w:ascii="Paris2024" w:eastAsia="Paris2024" w:hAnsi="Paris2024" w:cs="Paris2024"/>
        </w:rPr>
        <w:t>, tout en sachant que l</w:t>
      </w:r>
      <w:r w:rsidR="00B56AC8">
        <w:rPr>
          <w:rFonts w:ascii="Paris2024" w:eastAsia="Paris2024" w:hAnsi="Paris2024" w:cs="Paris2024"/>
        </w:rPr>
        <w:t xml:space="preserve">a période de Bump-in dédiée au </w:t>
      </w:r>
      <w:r w:rsidR="00B62C60">
        <w:rPr>
          <w:rFonts w:ascii="Paris2024" w:eastAsia="Paris2024" w:hAnsi="Paris2024" w:cs="Paris2024"/>
        </w:rPr>
        <w:t>prestataire</w:t>
      </w:r>
      <w:r w:rsidR="00B56AC8">
        <w:rPr>
          <w:rFonts w:ascii="Paris2024" w:eastAsia="Paris2024" w:hAnsi="Paris2024" w:cs="Paris2024"/>
        </w:rPr>
        <w:t xml:space="preserve"> du présent marché sera limitée et courte compte-tenu du nombre de besoins concomitants de l’ensemble des </w:t>
      </w:r>
      <w:r w:rsidR="00B62C60">
        <w:rPr>
          <w:rFonts w:ascii="Paris2024" w:eastAsia="Paris2024" w:hAnsi="Paris2024" w:cs="Paris2024"/>
        </w:rPr>
        <w:t>prestataire</w:t>
      </w:r>
      <w:r w:rsidR="00B56AC8">
        <w:rPr>
          <w:rFonts w:ascii="Paris2024" w:eastAsia="Paris2024" w:hAnsi="Paris2024" w:cs="Paris2024"/>
        </w:rPr>
        <w:t>s/</w:t>
      </w:r>
      <w:r w:rsidR="007309CF">
        <w:rPr>
          <w:rFonts w:ascii="Paris2024" w:eastAsia="Paris2024" w:hAnsi="Paris2024" w:cs="Paris2024"/>
        </w:rPr>
        <w:t>partenaires</w:t>
      </w:r>
      <w:r w:rsidR="00B56AC8">
        <w:rPr>
          <w:rFonts w:ascii="Paris2024" w:eastAsia="Paris2024" w:hAnsi="Paris2024" w:cs="Paris2024"/>
        </w:rPr>
        <w:t xml:space="preserve"> à cette période</w:t>
      </w:r>
      <w:r w:rsidR="006964DD">
        <w:rPr>
          <w:rFonts w:ascii="Paris2024" w:eastAsia="Paris2024" w:hAnsi="Paris2024" w:cs="Paris2024"/>
        </w:rPr>
        <w:t xml:space="preserve">, et que le nombre de personnes </w:t>
      </w:r>
      <w:r w:rsidR="00B33FD4">
        <w:rPr>
          <w:rFonts w:ascii="Paris2024" w:eastAsia="Paris2024" w:hAnsi="Paris2024" w:cs="Paris2024"/>
        </w:rPr>
        <w:t>autorisées est également limité</w:t>
      </w:r>
      <w:r w:rsidR="00B56AC8">
        <w:rPr>
          <w:rFonts w:ascii="Paris2024" w:eastAsia="Paris2024" w:hAnsi="Paris2024" w:cs="Paris2024"/>
        </w:rPr>
        <w:t>.</w:t>
      </w:r>
    </w:p>
    <w:p w14:paraId="13251D43" w14:textId="10D81889" w:rsidR="007571E9" w:rsidRDefault="007571E9" w:rsidP="00FB6127">
      <w:pPr>
        <w:pStyle w:val="Sansinterligne"/>
        <w:pBdr>
          <w:top w:val="single" w:sz="4" w:space="1" w:color="auto"/>
          <w:left w:val="single" w:sz="4" w:space="4" w:color="auto"/>
          <w:bottom w:val="single" w:sz="4" w:space="1" w:color="auto"/>
          <w:right w:val="single" w:sz="4" w:space="4" w:color="auto"/>
        </w:pBdr>
        <w:rPr>
          <w:rFonts w:ascii="Paris2024" w:hAnsi="Paris2024"/>
        </w:rPr>
      </w:pPr>
      <w:r>
        <w:rPr>
          <w:rFonts w:ascii="Paris2024" w:eastAsia="Paris2024" w:hAnsi="Paris2024" w:cs="Paris2024"/>
        </w:rPr>
        <w:t>Ces demandes d’accréditatio</w:t>
      </w:r>
      <w:r w:rsidR="00E61F83">
        <w:rPr>
          <w:rFonts w:ascii="Paris2024" w:eastAsia="Paris2024" w:hAnsi="Paris2024" w:cs="Paris2024"/>
        </w:rPr>
        <w:t>ns officielles peuvent nécessiter un criblage du per</w:t>
      </w:r>
      <w:r w:rsidR="00D561FF">
        <w:rPr>
          <w:rFonts w:ascii="Paris2024" w:eastAsia="Paris2024" w:hAnsi="Paris2024" w:cs="Paris2024"/>
        </w:rPr>
        <w:t xml:space="preserve">sonnel concerné et un remplacement éventuel de ce dernier </w:t>
      </w:r>
      <w:r w:rsidR="004571A7">
        <w:rPr>
          <w:rFonts w:ascii="Paris2024" w:eastAsia="Paris2024" w:hAnsi="Paris2024" w:cs="Paris2024"/>
        </w:rPr>
        <w:t>lorsque la</w:t>
      </w:r>
      <w:r w:rsidR="00D561FF">
        <w:rPr>
          <w:rFonts w:ascii="Paris2024" w:eastAsia="Paris2024" w:hAnsi="Paris2024" w:cs="Paris2024"/>
        </w:rPr>
        <w:t xml:space="preserve"> procédure de criblage n’est pas validée.</w:t>
      </w:r>
    </w:p>
    <w:p w14:paraId="5DB254EB" w14:textId="77777777" w:rsidR="00FE1297" w:rsidRPr="001E78D4" w:rsidRDefault="00FE1297" w:rsidP="00FE1297">
      <w:pPr>
        <w:pStyle w:val="Sansinterligne"/>
        <w:rPr>
          <w:rFonts w:ascii="Paris2024" w:hAnsi="Paris2024"/>
        </w:rPr>
      </w:pPr>
    </w:p>
    <w:p w14:paraId="398E56D1" w14:textId="77777777" w:rsidR="00F25486" w:rsidRPr="00A27CB0" w:rsidRDefault="00F25486" w:rsidP="00F25486">
      <w:pPr>
        <w:pStyle w:val="Titre5"/>
        <w:numPr>
          <w:ilvl w:val="3"/>
          <w:numId w:val="13"/>
        </w:numPr>
        <w:ind w:firstLine="270"/>
        <w:rPr>
          <w:i/>
          <w:iCs/>
        </w:rPr>
      </w:pPr>
      <w:r w:rsidRPr="00A27CB0">
        <w:rPr>
          <w:i/>
          <w:iCs/>
        </w:rPr>
        <w:t>Les accès aux villages</w:t>
      </w:r>
    </w:p>
    <w:p w14:paraId="24A563EC" w14:textId="77777777" w:rsidR="00F25486" w:rsidRPr="00662F30" w:rsidRDefault="00F25486" w:rsidP="00F25486">
      <w:pPr>
        <w:rPr>
          <w:rFonts w:ascii="Paris2024" w:eastAsia="Paris2024" w:hAnsi="Paris2024" w:cs="Paris2024"/>
          <w:lang w:eastAsia="en-US"/>
        </w:rPr>
      </w:pPr>
      <w:r w:rsidRPr="0095626F">
        <w:rPr>
          <w:rFonts w:ascii="Paris2024" w:eastAsia="Paris2024" w:hAnsi="Paris2024" w:cs="Paris2024"/>
          <w:lang w:eastAsia="en-US"/>
        </w:rPr>
        <w:t xml:space="preserve">Le calendrier détaillé de l’utilisation des villages est en cours </w:t>
      </w:r>
      <w:r>
        <w:rPr>
          <w:rFonts w:ascii="Paris2024" w:eastAsia="Paris2024" w:hAnsi="Paris2024" w:cs="Paris2024"/>
          <w:lang w:eastAsia="en-US"/>
        </w:rPr>
        <w:t xml:space="preserve">de définition </w:t>
      </w:r>
      <w:r w:rsidRPr="0095626F">
        <w:rPr>
          <w:rFonts w:ascii="Paris2024" w:eastAsia="Paris2024" w:hAnsi="Paris2024" w:cs="Paris2024"/>
          <w:lang w:eastAsia="en-US"/>
        </w:rPr>
        <w:t xml:space="preserve">et sera transmis ultérieurement au futur </w:t>
      </w:r>
      <w:r>
        <w:rPr>
          <w:rFonts w:ascii="Paris2024" w:eastAsia="Paris2024" w:hAnsi="Paris2024" w:cs="Paris2024"/>
          <w:lang w:eastAsia="en-US"/>
        </w:rPr>
        <w:t>prestataire</w:t>
      </w:r>
      <w:r w:rsidRPr="01AD576D">
        <w:rPr>
          <w:rFonts w:ascii="Paris2024" w:eastAsia="Paris2024" w:hAnsi="Paris2024" w:cs="Paris2024"/>
          <w:lang w:eastAsia="en-US"/>
        </w:rPr>
        <w:t xml:space="preserve">. </w:t>
      </w:r>
    </w:p>
    <w:p w14:paraId="77F71FF6" w14:textId="77777777" w:rsidR="00F25486" w:rsidRDefault="00F25486" w:rsidP="00F25486">
      <w:pPr>
        <w:rPr>
          <w:rFonts w:ascii="Paris2024" w:eastAsia="Paris2024" w:hAnsi="Paris2024" w:cs="Paris2024"/>
        </w:rPr>
      </w:pPr>
    </w:p>
    <w:p w14:paraId="5E92084B" w14:textId="77777777" w:rsidR="00F25486" w:rsidRPr="00662F30" w:rsidRDefault="00F25486" w:rsidP="00F25486">
      <w:pPr>
        <w:rPr>
          <w:rFonts w:ascii="Paris2024" w:eastAsia="Paris2024" w:hAnsi="Paris2024" w:cs="Paris2024"/>
        </w:rPr>
      </w:pPr>
      <w:r>
        <w:rPr>
          <w:rFonts w:ascii="Paris2024" w:eastAsia="Paris2024" w:hAnsi="Paris2024" w:cs="Paris2024"/>
        </w:rPr>
        <w:t>Par exemple, le</w:t>
      </w:r>
      <w:r w:rsidRPr="00662F30">
        <w:rPr>
          <w:rFonts w:ascii="Paris2024" w:eastAsia="Paris2024" w:hAnsi="Paris2024" w:cs="Paris2024"/>
        </w:rPr>
        <w:t xml:space="preserve"> </w:t>
      </w:r>
      <w:r>
        <w:rPr>
          <w:rFonts w:ascii="Paris2024" w:eastAsia="Paris2024" w:hAnsi="Paris2024" w:cs="Paris2024"/>
        </w:rPr>
        <w:t>calendrier du village Olympique et Paralympique</w:t>
      </w:r>
      <w:r w:rsidRPr="00662F30">
        <w:rPr>
          <w:rFonts w:ascii="Paris2024" w:eastAsia="Paris2024" w:hAnsi="Paris2024" w:cs="Paris2024"/>
        </w:rPr>
        <w:t>, depuis l</w:t>
      </w:r>
      <w:r>
        <w:rPr>
          <w:rFonts w:ascii="Paris2024" w:eastAsia="Paris2024" w:hAnsi="Paris2024" w:cs="Paris2024"/>
        </w:rPr>
        <w:t>a</w:t>
      </w:r>
      <w:r w:rsidRPr="00662F30">
        <w:rPr>
          <w:rFonts w:ascii="Paris2024" w:eastAsia="Paris2024" w:hAnsi="Paris2024" w:cs="Paris2024"/>
        </w:rPr>
        <w:t xml:space="preserve"> préparation jusqu’à l</w:t>
      </w:r>
      <w:r>
        <w:rPr>
          <w:rFonts w:ascii="Paris2024" w:eastAsia="Paris2024" w:hAnsi="Paris2024" w:cs="Paris2024"/>
        </w:rPr>
        <w:t>a</w:t>
      </w:r>
      <w:r w:rsidRPr="00662F30">
        <w:rPr>
          <w:rFonts w:ascii="Paris2024" w:eastAsia="Paris2024" w:hAnsi="Paris2024" w:cs="Paris2024"/>
        </w:rPr>
        <w:t xml:space="preserve"> dissolution, se caractérise par des périodes successives distinctes, résumées dans le tableau ci-dessous.</w:t>
      </w:r>
      <w:r>
        <w:rPr>
          <w:rFonts w:ascii="Paris2024" w:eastAsia="Paris2024" w:hAnsi="Paris2024" w:cs="Paris2024"/>
        </w:rPr>
        <w:t xml:space="preserve"> </w:t>
      </w:r>
    </w:p>
    <w:tbl>
      <w:tblPr>
        <w:tblStyle w:val="12Table"/>
        <w:tblW w:w="10135" w:type="dxa"/>
        <w:tblInd w:w="-147" w:type="dxa"/>
        <w:tblLayout w:type="fixed"/>
        <w:tblLook w:val="04A0" w:firstRow="1" w:lastRow="0" w:firstColumn="1" w:lastColumn="0" w:noHBand="0" w:noVBand="1"/>
      </w:tblPr>
      <w:tblGrid>
        <w:gridCol w:w="1448"/>
        <w:gridCol w:w="1358"/>
        <w:gridCol w:w="1702"/>
        <w:gridCol w:w="1283"/>
        <w:gridCol w:w="1448"/>
        <w:gridCol w:w="1448"/>
        <w:gridCol w:w="1448"/>
      </w:tblGrid>
      <w:tr w:rsidR="00105239" w:rsidRPr="00662F30" w14:paraId="29AB46AC" w14:textId="77777777">
        <w:trPr>
          <w:cnfStyle w:val="100000000000" w:firstRow="1" w:lastRow="0" w:firstColumn="0" w:lastColumn="0" w:oddVBand="0" w:evenVBand="0" w:oddHBand="0"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1448" w:type="dxa"/>
          </w:tcPr>
          <w:p w14:paraId="2354FCB1" w14:textId="77777777" w:rsidR="00F25486" w:rsidRPr="004D71CC" w:rsidRDefault="00F25486" w:rsidP="004B5A4C">
            <w:pPr>
              <w:spacing w:after="0"/>
              <w:rPr>
                <w:rFonts w:ascii="Paris2024" w:hAnsi="Paris2024"/>
                <w:color w:val="000000" w:themeColor="text1"/>
                <w:sz w:val="16"/>
                <w:szCs w:val="16"/>
              </w:rPr>
            </w:pPr>
            <w:r w:rsidRPr="004D71CC">
              <w:rPr>
                <w:rFonts w:ascii="Paris2024" w:hAnsi="Paris2024"/>
                <w:color w:val="000000" w:themeColor="text1"/>
                <w:sz w:val="16"/>
                <w:szCs w:val="16"/>
              </w:rPr>
              <w:t>Périodes successives</w:t>
            </w:r>
          </w:p>
        </w:tc>
        <w:tc>
          <w:tcPr>
            <w:tcW w:w="1358" w:type="dxa"/>
            <w:vAlign w:val="center"/>
          </w:tcPr>
          <w:p w14:paraId="0E6EC4CE" w14:textId="77777777" w:rsidR="00F25486" w:rsidRPr="004D71CC" w:rsidRDefault="00F25486" w:rsidP="004B5A4C">
            <w:pPr>
              <w:spacing w:after="0"/>
              <w:jc w:val="center"/>
              <w:cnfStyle w:val="100000000000" w:firstRow="1" w:lastRow="0" w:firstColumn="0" w:lastColumn="0" w:oddVBand="0" w:evenVBand="0" w:oddHBand="0" w:evenHBand="0" w:firstRowFirstColumn="0" w:firstRowLastColumn="0" w:lastRowFirstColumn="0" w:lastRowLastColumn="0"/>
              <w:rPr>
                <w:rFonts w:ascii="Paris2024" w:hAnsi="Paris2024"/>
                <w:color w:val="000000" w:themeColor="text1"/>
                <w:sz w:val="16"/>
                <w:szCs w:val="16"/>
              </w:rPr>
            </w:pPr>
            <w:r w:rsidRPr="004D71CC">
              <w:rPr>
                <w:rFonts w:ascii="Paris2024" w:hAnsi="Paris2024"/>
                <w:color w:val="000000" w:themeColor="text1"/>
                <w:sz w:val="16"/>
                <w:szCs w:val="16"/>
              </w:rPr>
              <w:t>Bump-in (montage)</w:t>
            </w:r>
          </w:p>
        </w:tc>
        <w:tc>
          <w:tcPr>
            <w:tcW w:w="1702" w:type="dxa"/>
            <w:vAlign w:val="center"/>
          </w:tcPr>
          <w:p w14:paraId="4A80D6A5" w14:textId="77777777" w:rsidR="00F25486" w:rsidRPr="004D71CC" w:rsidRDefault="00F25486" w:rsidP="004B5A4C">
            <w:pPr>
              <w:spacing w:after="0"/>
              <w:jc w:val="center"/>
              <w:cnfStyle w:val="100000000000" w:firstRow="1" w:lastRow="0" w:firstColumn="0" w:lastColumn="0" w:oddVBand="0" w:evenVBand="0" w:oddHBand="0" w:evenHBand="0" w:firstRowFirstColumn="0" w:firstRowLastColumn="0" w:lastRowFirstColumn="0" w:lastRowLastColumn="0"/>
              <w:rPr>
                <w:rFonts w:ascii="Paris2024" w:hAnsi="Paris2024"/>
                <w:color w:val="000000" w:themeColor="text1"/>
                <w:sz w:val="16"/>
                <w:szCs w:val="16"/>
              </w:rPr>
            </w:pPr>
            <w:r>
              <w:rPr>
                <w:rFonts w:ascii="Paris2024" w:hAnsi="Paris2024"/>
                <w:color w:val="000000" w:themeColor="text1"/>
                <w:sz w:val="16"/>
                <w:szCs w:val="16"/>
              </w:rPr>
              <w:t>Olympic Games</w:t>
            </w:r>
          </w:p>
        </w:tc>
        <w:tc>
          <w:tcPr>
            <w:tcW w:w="1283" w:type="dxa"/>
            <w:vAlign w:val="center"/>
          </w:tcPr>
          <w:p w14:paraId="4BB7608A" w14:textId="77777777" w:rsidR="00F25486" w:rsidRPr="004D71CC" w:rsidRDefault="00F25486" w:rsidP="004B5A4C">
            <w:pPr>
              <w:spacing w:after="0"/>
              <w:jc w:val="center"/>
              <w:cnfStyle w:val="100000000000" w:firstRow="1" w:lastRow="0" w:firstColumn="0" w:lastColumn="0" w:oddVBand="0" w:evenVBand="0" w:oddHBand="0" w:evenHBand="0" w:firstRowFirstColumn="0" w:firstRowLastColumn="0" w:lastRowFirstColumn="0" w:lastRowLastColumn="0"/>
              <w:rPr>
                <w:rFonts w:ascii="Paris2024" w:hAnsi="Paris2024"/>
                <w:color w:val="000000" w:themeColor="text1"/>
                <w:sz w:val="16"/>
                <w:szCs w:val="16"/>
              </w:rPr>
            </w:pPr>
            <w:r w:rsidRPr="004D71CC">
              <w:rPr>
                <w:rFonts w:ascii="Paris2024" w:hAnsi="Paris2024"/>
                <w:color w:val="000000" w:themeColor="text1"/>
                <w:sz w:val="16"/>
                <w:szCs w:val="16"/>
              </w:rPr>
              <w:t>Transition</w:t>
            </w:r>
          </w:p>
        </w:tc>
        <w:tc>
          <w:tcPr>
            <w:tcW w:w="1448" w:type="dxa"/>
            <w:vAlign w:val="center"/>
          </w:tcPr>
          <w:p w14:paraId="54FF7DDA" w14:textId="77777777" w:rsidR="00F25486" w:rsidRPr="004D71CC" w:rsidRDefault="00F25486" w:rsidP="004B5A4C">
            <w:pPr>
              <w:spacing w:after="0"/>
              <w:jc w:val="center"/>
              <w:cnfStyle w:val="100000000000" w:firstRow="1" w:lastRow="0" w:firstColumn="0" w:lastColumn="0" w:oddVBand="0" w:evenVBand="0" w:oddHBand="0" w:evenHBand="0" w:firstRowFirstColumn="0" w:firstRowLastColumn="0" w:lastRowFirstColumn="0" w:lastRowLastColumn="0"/>
              <w:rPr>
                <w:rFonts w:ascii="Paris2024" w:hAnsi="Paris2024"/>
                <w:color w:val="000000" w:themeColor="text1"/>
                <w:sz w:val="16"/>
                <w:szCs w:val="16"/>
              </w:rPr>
            </w:pPr>
            <w:r w:rsidRPr="004D71CC">
              <w:rPr>
                <w:rFonts w:ascii="Paris2024" w:hAnsi="Paris2024"/>
                <w:color w:val="000000" w:themeColor="text1"/>
                <w:sz w:val="16"/>
                <w:szCs w:val="16"/>
              </w:rPr>
              <w:t xml:space="preserve">Paralympic </w:t>
            </w:r>
            <w:r>
              <w:rPr>
                <w:rFonts w:ascii="Paris2024" w:hAnsi="Paris2024"/>
                <w:color w:val="000000" w:themeColor="text1"/>
                <w:sz w:val="16"/>
                <w:szCs w:val="16"/>
              </w:rPr>
              <w:t>Games</w:t>
            </w:r>
          </w:p>
        </w:tc>
        <w:tc>
          <w:tcPr>
            <w:tcW w:w="1448" w:type="dxa"/>
            <w:vAlign w:val="center"/>
          </w:tcPr>
          <w:p w14:paraId="688BE75D" w14:textId="77777777" w:rsidR="00F25486" w:rsidRPr="004D71CC" w:rsidRDefault="00F25486" w:rsidP="004B5A4C">
            <w:pPr>
              <w:spacing w:after="0"/>
              <w:jc w:val="center"/>
              <w:cnfStyle w:val="100000000000" w:firstRow="1" w:lastRow="0" w:firstColumn="0" w:lastColumn="0" w:oddVBand="0" w:evenVBand="0" w:oddHBand="0" w:evenHBand="0" w:firstRowFirstColumn="0" w:firstRowLastColumn="0" w:lastRowFirstColumn="0" w:lastRowLastColumn="0"/>
              <w:rPr>
                <w:rFonts w:ascii="Paris2024" w:hAnsi="Paris2024"/>
                <w:color w:val="000000" w:themeColor="text1"/>
                <w:sz w:val="16"/>
                <w:szCs w:val="16"/>
              </w:rPr>
            </w:pPr>
            <w:r w:rsidRPr="004D71CC">
              <w:rPr>
                <w:rFonts w:ascii="Paris2024" w:hAnsi="Paris2024"/>
                <w:color w:val="000000" w:themeColor="text1"/>
                <w:sz w:val="16"/>
                <w:szCs w:val="16"/>
              </w:rPr>
              <w:t xml:space="preserve">Bump-out (démontage) </w:t>
            </w:r>
          </w:p>
        </w:tc>
        <w:tc>
          <w:tcPr>
            <w:tcW w:w="1448" w:type="dxa"/>
            <w:vAlign w:val="center"/>
          </w:tcPr>
          <w:p w14:paraId="5A37CC73" w14:textId="77777777" w:rsidR="00F25486" w:rsidRPr="004D71CC" w:rsidRDefault="00F25486" w:rsidP="004B5A4C">
            <w:pPr>
              <w:spacing w:after="0"/>
              <w:jc w:val="center"/>
              <w:cnfStyle w:val="100000000000" w:firstRow="1" w:lastRow="0" w:firstColumn="0" w:lastColumn="0" w:oddVBand="0" w:evenVBand="0" w:oddHBand="0" w:evenHBand="0" w:firstRowFirstColumn="0" w:firstRowLastColumn="0" w:lastRowFirstColumn="0" w:lastRowLastColumn="0"/>
              <w:rPr>
                <w:rFonts w:ascii="Paris2024" w:hAnsi="Paris2024"/>
                <w:color w:val="000000" w:themeColor="text1"/>
                <w:sz w:val="16"/>
                <w:szCs w:val="16"/>
              </w:rPr>
            </w:pPr>
            <w:r w:rsidRPr="001E78D4">
              <w:rPr>
                <w:rFonts w:ascii="Paris2024" w:hAnsi="Paris2024"/>
                <w:color w:val="000000" w:themeColor="text1"/>
                <w:sz w:val="16"/>
                <w:szCs w:val="16"/>
              </w:rPr>
              <w:t>Dissolution</w:t>
            </w:r>
          </w:p>
        </w:tc>
      </w:tr>
      <w:tr w:rsidR="00105239" w:rsidRPr="00662F30" w14:paraId="6B45A432" w14:textId="77777777">
        <w:trPr>
          <w:cnfStyle w:val="000000100000" w:firstRow="0" w:lastRow="0" w:firstColumn="0" w:lastColumn="0" w:oddVBand="0" w:evenVBand="0" w:oddHBand="1" w:evenHBand="0" w:firstRowFirstColumn="0" w:firstRowLastColumn="0" w:lastRowFirstColumn="0" w:lastRowLastColumn="0"/>
          <w:trHeight w:val="795"/>
        </w:trPr>
        <w:tc>
          <w:tcPr>
            <w:cnfStyle w:val="001000000000" w:firstRow="0" w:lastRow="0" w:firstColumn="1" w:lastColumn="0" w:oddVBand="0" w:evenVBand="0" w:oddHBand="0" w:evenHBand="0" w:firstRowFirstColumn="0" w:firstRowLastColumn="0" w:lastRowFirstColumn="0" w:lastRowLastColumn="0"/>
            <w:tcW w:w="1448" w:type="dxa"/>
          </w:tcPr>
          <w:p w14:paraId="2AC307BB" w14:textId="77777777" w:rsidR="00F25486" w:rsidRPr="004D71CC" w:rsidRDefault="00F25486" w:rsidP="004B5A4C">
            <w:pPr>
              <w:spacing w:after="0"/>
              <w:rPr>
                <w:rFonts w:ascii="Paris2024" w:hAnsi="Paris2024"/>
                <w:szCs w:val="16"/>
              </w:rPr>
            </w:pPr>
            <w:r w:rsidRPr="00134EDA">
              <w:rPr>
                <w:rFonts w:ascii="Paris2024" w:hAnsi="Paris2024"/>
                <w:szCs w:val="16"/>
              </w:rPr>
              <w:t>Date de début estimée</w:t>
            </w:r>
          </w:p>
        </w:tc>
        <w:tc>
          <w:tcPr>
            <w:tcW w:w="1358" w:type="dxa"/>
            <w:vAlign w:val="center"/>
          </w:tcPr>
          <w:p w14:paraId="170C6335" w14:textId="77777777" w:rsidR="00F25486" w:rsidRPr="004D71CC" w:rsidRDefault="00F25486" w:rsidP="004B5A4C">
            <w:pPr>
              <w:spacing w:after="0"/>
              <w:jc w:val="center"/>
              <w:cnfStyle w:val="000000100000" w:firstRow="0" w:lastRow="0" w:firstColumn="0" w:lastColumn="0" w:oddVBand="0" w:evenVBand="0" w:oddHBand="1" w:evenHBand="0" w:firstRowFirstColumn="0" w:firstRowLastColumn="0" w:lastRowFirstColumn="0" w:lastRowLastColumn="0"/>
              <w:rPr>
                <w:rFonts w:ascii="Paris2024" w:eastAsia="Paris2024" w:hAnsi="Paris2024" w:cs="Paris2024"/>
                <w:szCs w:val="16"/>
              </w:rPr>
            </w:pPr>
            <w:r w:rsidRPr="004D71CC">
              <w:rPr>
                <w:rFonts w:ascii="Paris2024" w:hAnsi="Paris2024"/>
                <w:szCs w:val="16"/>
              </w:rPr>
              <w:t>0</w:t>
            </w:r>
            <w:r w:rsidRPr="0057463A">
              <w:rPr>
                <w:rFonts w:ascii="Paris2024" w:hAnsi="Paris2024"/>
                <w:szCs w:val="16"/>
              </w:rPr>
              <w:t>1/03</w:t>
            </w:r>
            <w:r w:rsidRPr="004D71CC">
              <w:rPr>
                <w:rFonts w:ascii="Paris2024" w:hAnsi="Paris2024"/>
                <w:szCs w:val="16"/>
              </w:rPr>
              <w:t>/24</w:t>
            </w:r>
          </w:p>
        </w:tc>
        <w:tc>
          <w:tcPr>
            <w:tcW w:w="1702" w:type="dxa"/>
            <w:vAlign w:val="center"/>
          </w:tcPr>
          <w:p w14:paraId="5146ACAA" w14:textId="77777777" w:rsidR="00F25486" w:rsidRPr="004D71CC" w:rsidRDefault="00F25486" w:rsidP="004B5A4C">
            <w:pPr>
              <w:spacing w:after="0"/>
              <w:jc w:val="center"/>
              <w:cnfStyle w:val="000000100000" w:firstRow="0" w:lastRow="0" w:firstColumn="0" w:lastColumn="0" w:oddVBand="0" w:evenVBand="0" w:oddHBand="1" w:evenHBand="0" w:firstRowFirstColumn="0" w:firstRowLastColumn="0" w:lastRowFirstColumn="0" w:lastRowLastColumn="0"/>
              <w:rPr>
                <w:rFonts w:ascii="Paris2024" w:hAnsi="Paris2024"/>
                <w:color w:val="auto"/>
                <w:szCs w:val="16"/>
              </w:rPr>
            </w:pPr>
            <w:r>
              <w:rPr>
                <w:rFonts w:ascii="Paris2024" w:hAnsi="Paris2024"/>
                <w:szCs w:val="16"/>
              </w:rPr>
              <w:t>12</w:t>
            </w:r>
            <w:r w:rsidRPr="00134EDA">
              <w:rPr>
                <w:rFonts w:ascii="Paris2024" w:hAnsi="Paris2024"/>
                <w:szCs w:val="16"/>
              </w:rPr>
              <w:t>/07</w:t>
            </w:r>
            <w:r w:rsidRPr="004D71CC">
              <w:rPr>
                <w:rFonts w:ascii="Paris2024" w:hAnsi="Paris2024"/>
                <w:szCs w:val="16"/>
              </w:rPr>
              <w:t>/24</w:t>
            </w:r>
          </w:p>
        </w:tc>
        <w:tc>
          <w:tcPr>
            <w:tcW w:w="1283" w:type="dxa"/>
            <w:vAlign w:val="center"/>
          </w:tcPr>
          <w:p w14:paraId="1F5AC961" w14:textId="77777777" w:rsidR="00F25486" w:rsidRPr="004D71CC" w:rsidRDefault="00F25486" w:rsidP="004B5A4C">
            <w:pPr>
              <w:spacing w:after="0"/>
              <w:jc w:val="center"/>
              <w:cnfStyle w:val="000000100000" w:firstRow="0" w:lastRow="0" w:firstColumn="0" w:lastColumn="0" w:oddVBand="0" w:evenVBand="0" w:oddHBand="1" w:evenHBand="0" w:firstRowFirstColumn="0" w:firstRowLastColumn="0" w:lastRowFirstColumn="0" w:lastRowLastColumn="0"/>
              <w:rPr>
                <w:rFonts w:ascii="Paris2024" w:hAnsi="Paris2024"/>
                <w:color w:val="auto"/>
                <w:szCs w:val="16"/>
              </w:rPr>
            </w:pPr>
            <w:r w:rsidRPr="00134EDA">
              <w:rPr>
                <w:rFonts w:ascii="Paris2024" w:hAnsi="Paris2024"/>
                <w:szCs w:val="16"/>
              </w:rPr>
              <w:t>1</w:t>
            </w:r>
            <w:r>
              <w:rPr>
                <w:rFonts w:ascii="Paris2024" w:hAnsi="Paris2024"/>
                <w:szCs w:val="16"/>
              </w:rPr>
              <w:t>4</w:t>
            </w:r>
            <w:r w:rsidRPr="00134EDA">
              <w:rPr>
                <w:rFonts w:ascii="Paris2024" w:hAnsi="Paris2024"/>
                <w:szCs w:val="16"/>
              </w:rPr>
              <w:t>/08</w:t>
            </w:r>
            <w:r w:rsidRPr="004D71CC">
              <w:rPr>
                <w:rFonts w:ascii="Paris2024" w:hAnsi="Paris2024"/>
                <w:szCs w:val="16"/>
              </w:rPr>
              <w:t>/24</w:t>
            </w:r>
          </w:p>
        </w:tc>
        <w:tc>
          <w:tcPr>
            <w:tcW w:w="1448" w:type="dxa"/>
            <w:vAlign w:val="center"/>
          </w:tcPr>
          <w:p w14:paraId="78EC5CFC" w14:textId="77777777" w:rsidR="00F25486" w:rsidRPr="004D71CC" w:rsidRDefault="00F25486" w:rsidP="004B5A4C">
            <w:pPr>
              <w:spacing w:after="0"/>
              <w:jc w:val="center"/>
              <w:cnfStyle w:val="000000100000" w:firstRow="0" w:lastRow="0" w:firstColumn="0" w:lastColumn="0" w:oddVBand="0" w:evenVBand="0" w:oddHBand="1" w:evenHBand="0" w:firstRowFirstColumn="0" w:firstRowLastColumn="0" w:lastRowFirstColumn="0" w:lastRowLastColumn="0"/>
              <w:rPr>
                <w:rFonts w:ascii="Paris2024" w:hAnsi="Paris2024"/>
                <w:color w:val="auto"/>
                <w:szCs w:val="16"/>
              </w:rPr>
            </w:pPr>
            <w:r>
              <w:rPr>
                <w:rFonts w:ascii="Paris2024" w:hAnsi="Paris2024"/>
                <w:szCs w:val="16"/>
              </w:rPr>
              <w:t>1</w:t>
            </w:r>
            <w:r w:rsidRPr="00134EDA">
              <w:rPr>
                <w:rFonts w:ascii="Paris2024" w:hAnsi="Paris2024"/>
                <w:szCs w:val="16"/>
              </w:rPr>
              <w:t>8/08</w:t>
            </w:r>
            <w:r w:rsidRPr="004D71CC">
              <w:rPr>
                <w:rFonts w:ascii="Paris2024" w:hAnsi="Paris2024"/>
                <w:szCs w:val="16"/>
              </w:rPr>
              <w:t>/24</w:t>
            </w:r>
          </w:p>
        </w:tc>
        <w:tc>
          <w:tcPr>
            <w:tcW w:w="1448" w:type="dxa"/>
            <w:vAlign w:val="center"/>
          </w:tcPr>
          <w:p w14:paraId="1EB82C14" w14:textId="77777777" w:rsidR="00F25486" w:rsidRPr="00662F30" w:rsidRDefault="00F25486" w:rsidP="004B5A4C">
            <w:pPr>
              <w:spacing w:after="0"/>
              <w:jc w:val="center"/>
              <w:cnfStyle w:val="000000100000" w:firstRow="0" w:lastRow="0" w:firstColumn="0" w:lastColumn="0" w:oddVBand="0" w:evenVBand="0" w:oddHBand="1" w:evenHBand="0" w:firstRowFirstColumn="0" w:firstRowLastColumn="0" w:lastRowFirstColumn="0" w:lastRowLastColumn="0"/>
              <w:rPr>
                <w:rFonts w:ascii="Paris2024" w:hAnsi="Paris2024"/>
                <w:color w:val="auto"/>
                <w:szCs w:val="16"/>
              </w:rPr>
            </w:pPr>
            <w:r>
              <w:rPr>
                <w:rFonts w:ascii="Paris2024" w:hAnsi="Paris2024"/>
                <w:szCs w:val="16"/>
              </w:rPr>
              <w:t>11</w:t>
            </w:r>
            <w:r w:rsidRPr="0068130F">
              <w:rPr>
                <w:rFonts w:ascii="Paris2024" w:hAnsi="Paris2024"/>
                <w:szCs w:val="16"/>
              </w:rPr>
              <w:t>/09/24</w:t>
            </w:r>
          </w:p>
          <w:p w14:paraId="1A7FD0E9" w14:textId="378A4D60" w:rsidR="00F25486" w:rsidRPr="004D71CC" w:rsidRDefault="00F25486" w:rsidP="004B5A4C">
            <w:pPr>
              <w:spacing w:after="0"/>
              <w:jc w:val="center"/>
              <w:cnfStyle w:val="000000100000" w:firstRow="0" w:lastRow="0" w:firstColumn="0" w:lastColumn="0" w:oddVBand="0" w:evenVBand="0" w:oddHBand="1" w:evenHBand="0" w:firstRowFirstColumn="0" w:firstRowLastColumn="0" w:lastRowFirstColumn="0" w:lastRowLastColumn="0"/>
              <w:rPr>
                <w:rFonts w:ascii="Paris2024" w:hAnsi="Paris2024"/>
                <w:color w:val="auto"/>
                <w:szCs w:val="16"/>
              </w:rPr>
            </w:pPr>
            <w:r w:rsidRPr="0068130F">
              <w:rPr>
                <w:rFonts w:ascii="Paris2024" w:hAnsi="Paris2024"/>
                <w:szCs w:val="16"/>
              </w:rPr>
              <w:t>(</w:t>
            </w:r>
            <w:proofErr w:type="gramStart"/>
            <w:r w:rsidRPr="0068130F">
              <w:rPr>
                <w:rFonts w:ascii="Paris2024" w:hAnsi="Paris2024"/>
                <w:szCs w:val="16"/>
              </w:rPr>
              <w:t>dès</w:t>
            </w:r>
            <w:proofErr w:type="gramEnd"/>
            <w:r w:rsidRPr="0068130F">
              <w:rPr>
                <w:rFonts w:ascii="Paris2024" w:hAnsi="Paris2024"/>
                <w:szCs w:val="16"/>
              </w:rPr>
              <w:t xml:space="preserve"> le 14/08 sur </w:t>
            </w:r>
            <w:r w:rsidR="006755F9" w:rsidRPr="0068130F">
              <w:rPr>
                <w:rFonts w:ascii="Paris2024" w:hAnsi="Paris2024"/>
                <w:szCs w:val="16"/>
              </w:rPr>
              <w:t>L’Île-Saint-Denis</w:t>
            </w:r>
            <w:r w:rsidRPr="0068130F">
              <w:rPr>
                <w:rFonts w:ascii="Paris2024" w:hAnsi="Paris2024"/>
                <w:szCs w:val="16"/>
              </w:rPr>
              <w:t>)</w:t>
            </w:r>
          </w:p>
        </w:tc>
        <w:tc>
          <w:tcPr>
            <w:tcW w:w="1448" w:type="dxa"/>
            <w:vAlign w:val="center"/>
          </w:tcPr>
          <w:p w14:paraId="347E45B9" w14:textId="77777777" w:rsidR="00F25486" w:rsidRDefault="00F25486" w:rsidP="004B5A4C">
            <w:pPr>
              <w:spacing w:after="0"/>
              <w:jc w:val="center"/>
              <w:cnfStyle w:val="000000100000" w:firstRow="0" w:lastRow="0" w:firstColumn="0" w:lastColumn="0" w:oddVBand="0" w:evenVBand="0" w:oddHBand="1" w:evenHBand="0" w:firstRowFirstColumn="0" w:firstRowLastColumn="0" w:lastRowFirstColumn="0" w:lastRowLastColumn="0"/>
              <w:rPr>
                <w:rFonts w:ascii="Paris2024" w:hAnsi="Paris2024"/>
                <w:szCs w:val="16"/>
              </w:rPr>
            </w:pPr>
            <w:r>
              <w:rPr>
                <w:rFonts w:ascii="Paris2024" w:hAnsi="Paris2024"/>
                <w:szCs w:val="16"/>
              </w:rPr>
              <w:t>11</w:t>
            </w:r>
            <w:r w:rsidRPr="001E78D4">
              <w:rPr>
                <w:rFonts w:ascii="Paris2024" w:hAnsi="Paris2024"/>
                <w:szCs w:val="16"/>
              </w:rPr>
              <w:t>/09/24</w:t>
            </w:r>
          </w:p>
        </w:tc>
      </w:tr>
      <w:tr w:rsidR="00105239" w:rsidRPr="00662F30" w14:paraId="3DF83DF5" w14:textId="77777777">
        <w:trPr>
          <w:cnfStyle w:val="000000010000" w:firstRow="0" w:lastRow="0" w:firstColumn="0" w:lastColumn="0" w:oddVBand="0" w:evenVBand="0" w:oddHBand="0" w:evenHBand="1"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1448" w:type="dxa"/>
          </w:tcPr>
          <w:p w14:paraId="69B8F1C5" w14:textId="77777777" w:rsidR="00F25486" w:rsidRPr="004D71CC" w:rsidRDefault="00F25486" w:rsidP="004B5A4C">
            <w:pPr>
              <w:spacing w:after="0"/>
              <w:rPr>
                <w:rFonts w:ascii="Paris2024" w:hAnsi="Paris2024"/>
                <w:szCs w:val="16"/>
              </w:rPr>
            </w:pPr>
            <w:r w:rsidRPr="00134EDA">
              <w:rPr>
                <w:rFonts w:ascii="Paris2024" w:hAnsi="Paris2024"/>
                <w:szCs w:val="16"/>
              </w:rPr>
              <w:t>Date de fin estimée</w:t>
            </w:r>
          </w:p>
        </w:tc>
        <w:tc>
          <w:tcPr>
            <w:tcW w:w="1358" w:type="dxa"/>
            <w:vAlign w:val="center"/>
          </w:tcPr>
          <w:p w14:paraId="77200A13" w14:textId="77777777" w:rsidR="00F25486" w:rsidRPr="004D71CC" w:rsidRDefault="00F25486" w:rsidP="004B5A4C">
            <w:pPr>
              <w:spacing w:after="0"/>
              <w:jc w:val="center"/>
              <w:cnfStyle w:val="000000010000" w:firstRow="0" w:lastRow="0" w:firstColumn="0" w:lastColumn="0" w:oddVBand="0" w:evenVBand="0" w:oddHBand="0" w:evenHBand="1" w:firstRowFirstColumn="0" w:firstRowLastColumn="0" w:lastRowFirstColumn="0" w:lastRowLastColumn="0"/>
              <w:rPr>
                <w:rFonts w:ascii="Paris2024" w:hAnsi="Paris2024"/>
                <w:color w:val="auto"/>
                <w:szCs w:val="16"/>
              </w:rPr>
            </w:pPr>
            <w:r w:rsidRPr="004D71CC">
              <w:rPr>
                <w:rFonts w:ascii="Paris2024" w:hAnsi="Paris2024"/>
                <w:szCs w:val="16"/>
              </w:rPr>
              <w:t>1</w:t>
            </w:r>
            <w:r>
              <w:rPr>
                <w:rFonts w:ascii="Paris2024" w:hAnsi="Paris2024"/>
                <w:szCs w:val="16"/>
              </w:rPr>
              <w:t>1</w:t>
            </w:r>
            <w:r w:rsidRPr="004D71CC">
              <w:rPr>
                <w:rFonts w:ascii="Paris2024" w:hAnsi="Paris2024"/>
                <w:szCs w:val="16"/>
              </w:rPr>
              <w:t>/07/24</w:t>
            </w:r>
            <w:r w:rsidRPr="0057463A">
              <w:rPr>
                <w:rFonts w:ascii="Paris2024" w:hAnsi="Paris2024"/>
                <w:szCs w:val="16"/>
              </w:rPr>
              <w:t xml:space="preserve"> (au plus </w:t>
            </w:r>
            <w:proofErr w:type="gramStart"/>
            <w:r w:rsidRPr="0057463A">
              <w:rPr>
                <w:rFonts w:ascii="Paris2024" w:hAnsi="Paris2024"/>
                <w:szCs w:val="16"/>
              </w:rPr>
              <w:t>tard)</w:t>
            </w:r>
            <w:r w:rsidRPr="004D71CC">
              <w:rPr>
                <w:rFonts w:ascii="Paris2024" w:hAnsi="Paris2024"/>
                <w:szCs w:val="16"/>
              </w:rPr>
              <w:t>*</w:t>
            </w:r>
            <w:proofErr w:type="gramEnd"/>
          </w:p>
        </w:tc>
        <w:tc>
          <w:tcPr>
            <w:tcW w:w="1702" w:type="dxa"/>
            <w:vAlign w:val="center"/>
          </w:tcPr>
          <w:p w14:paraId="232F703E" w14:textId="77777777" w:rsidR="00F25486" w:rsidRPr="004D71CC" w:rsidRDefault="00F25486" w:rsidP="004B5A4C">
            <w:pPr>
              <w:spacing w:after="0"/>
              <w:jc w:val="center"/>
              <w:cnfStyle w:val="000000010000" w:firstRow="0" w:lastRow="0" w:firstColumn="0" w:lastColumn="0" w:oddVBand="0" w:evenVBand="0" w:oddHBand="0" w:evenHBand="1" w:firstRowFirstColumn="0" w:firstRowLastColumn="0" w:lastRowFirstColumn="0" w:lastRowLastColumn="0"/>
              <w:rPr>
                <w:rFonts w:ascii="Paris2024" w:hAnsi="Paris2024"/>
                <w:color w:val="auto"/>
                <w:szCs w:val="16"/>
              </w:rPr>
            </w:pPr>
            <w:r w:rsidRPr="00134EDA">
              <w:rPr>
                <w:rFonts w:ascii="Paris2024" w:hAnsi="Paris2024"/>
                <w:szCs w:val="16"/>
              </w:rPr>
              <w:t>1</w:t>
            </w:r>
            <w:r>
              <w:rPr>
                <w:rFonts w:ascii="Paris2024" w:hAnsi="Paris2024"/>
                <w:szCs w:val="16"/>
              </w:rPr>
              <w:t>3</w:t>
            </w:r>
            <w:r w:rsidRPr="00134EDA">
              <w:rPr>
                <w:rFonts w:ascii="Paris2024" w:hAnsi="Paris2024"/>
                <w:szCs w:val="16"/>
              </w:rPr>
              <w:t>/08</w:t>
            </w:r>
            <w:r w:rsidRPr="004D71CC">
              <w:rPr>
                <w:rFonts w:ascii="Paris2024" w:hAnsi="Paris2024"/>
                <w:szCs w:val="16"/>
              </w:rPr>
              <w:t>/24</w:t>
            </w:r>
          </w:p>
        </w:tc>
        <w:tc>
          <w:tcPr>
            <w:tcW w:w="1283" w:type="dxa"/>
            <w:vAlign w:val="center"/>
          </w:tcPr>
          <w:p w14:paraId="6DF1BF61" w14:textId="77777777" w:rsidR="00F25486" w:rsidRPr="004D71CC" w:rsidRDefault="00F25486" w:rsidP="004B5A4C">
            <w:pPr>
              <w:spacing w:after="0"/>
              <w:jc w:val="center"/>
              <w:cnfStyle w:val="000000010000" w:firstRow="0" w:lastRow="0" w:firstColumn="0" w:lastColumn="0" w:oddVBand="0" w:evenVBand="0" w:oddHBand="0" w:evenHBand="1" w:firstRowFirstColumn="0" w:firstRowLastColumn="0" w:lastRowFirstColumn="0" w:lastRowLastColumn="0"/>
              <w:rPr>
                <w:rFonts w:ascii="Paris2024" w:hAnsi="Paris2024"/>
                <w:color w:val="auto"/>
                <w:szCs w:val="16"/>
              </w:rPr>
            </w:pPr>
            <w:r>
              <w:rPr>
                <w:rFonts w:ascii="Paris2024" w:hAnsi="Paris2024"/>
                <w:szCs w:val="16"/>
              </w:rPr>
              <w:t>17</w:t>
            </w:r>
            <w:r w:rsidRPr="00134EDA">
              <w:rPr>
                <w:rFonts w:ascii="Paris2024" w:hAnsi="Paris2024"/>
                <w:szCs w:val="16"/>
              </w:rPr>
              <w:t>/08</w:t>
            </w:r>
            <w:r w:rsidRPr="004D71CC">
              <w:rPr>
                <w:rFonts w:ascii="Paris2024" w:hAnsi="Paris2024"/>
                <w:szCs w:val="16"/>
              </w:rPr>
              <w:t>/24</w:t>
            </w:r>
          </w:p>
        </w:tc>
        <w:tc>
          <w:tcPr>
            <w:tcW w:w="1448" w:type="dxa"/>
            <w:vAlign w:val="center"/>
          </w:tcPr>
          <w:p w14:paraId="6E47E9AA" w14:textId="77777777" w:rsidR="00F25486" w:rsidRPr="004D71CC" w:rsidRDefault="00F25486" w:rsidP="004B5A4C">
            <w:pPr>
              <w:spacing w:after="0"/>
              <w:jc w:val="center"/>
              <w:cnfStyle w:val="000000010000" w:firstRow="0" w:lastRow="0" w:firstColumn="0" w:lastColumn="0" w:oddVBand="0" w:evenVBand="0" w:oddHBand="0" w:evenHBand="1" w:firstRowFirstColumn="0" w:firstRowLastColumn="0" w:lastRowFirstColumn="0" w:lastRowLastColumn="0"/>
              <w:rPr>
                <w:rFonts w:ascii="Paris2024" w:hAnsi="Paris2024"/>
                <w:color w:val="auto"/>
                <w:szCs w:val="16"/>
              </w:rPr>
            </w:pPr>
            <w:r>
              <w:rPr>
                <w:rFonts w:ascii="Paris2024" w:hAnsi="Paris2024"/>
                <w:szCs w:val="16"/>
              </w:rPr>
              <w:t>10</w:t>
            </w:r>
            <w:r w:rsidRPr="00134EDA">
              <w:rPr>
                <w:rFonts w:ascii="Paris2024" w:hAnsi="Paris2024"/>
                <w:szCs w:val="16"/>
              </w:rPr>
              <w:t>/09</w:t>
            </w:r>
            <w:r w:rsidRPr="004D71CC">
              <w:rPr>
                <w:rFonts w:ascii="Paris2024" w:hAnsi="Paris2024"/>
                <w:szCs w:val="16"/>
              </w:rPr>
              <w:t>/24</w:t>
            </w:r>
          </w:p>
        </w:tc>
        <w:tc>
          <w:tcPr>
            <w:tcW w:w="1448" w:type="dxa"/>
            <w:vAlign w:val="center"/>
          </w:tcPr>
          <w:p w14:paraId="57DC21A8" w14:textId="77777777" w:rsidR="00F25486" w:rsidRPr="004D71CC" w:rsidRDefault="00F25486" w:rsidP="004B5A4C">
            <w:pPr>
              <w:spacing w:after="0"/>
              <w:jc w:val="center"/>
              <w:cnfStyle w:val="000000010000" w:firstRow="0" w:lastRow="0" w:firstColumn="0" w:lastColumn="0" w:oddVBand="0" w:evenVBand="0" w:oddHBand="0" w:evenHBand="1" w:firstRowFirstColumn="0" w:firstRowLastColumn="0" w:lastRowFirstColumn="0" w:lastRowLastColumn="0"/>
              <w:rPr>
                <w:rFonts w:ascii="Paris2024" w:hAnsi="Paris2024"/>
                <w:color w:val="auto"/>
                <w:szCs w:val="16"/>
              </w:rPr>
            </w:pPr>
            <w:r>
              <w:rPr>
                <w:rFonts w:ascii="Paris2024" w:hAnsi="Paris2024"/>
                <w:szCs w:val="16"/>
              </w:rPr>
              <w:t>31/10</w:t>
            </w:r>
            <w:r w:rsidRPr="004D71CC">
              <w:rPr>
                <w:rFonts w:ascii="Paris2024" w:hAnsi="Paris2024"/>
                <w:szCs w:val="16"/>
              </w:rPr>
              <w:t>/24</w:t>
            </w:r>
          </w:p>
        </w:tc>
        <w:tc>
          <w:tcPr>
            <w:tcW w:w="1448" w:type="dxa"/>
            <w:vAlign w:val="center"/>
          </w:tcPr>
          <w:p w14:paraId="33041076" w14:textId="77777777" w:rsidR="00F25486" w:rsidRDefault="00F25486" w:rsidP="004B5A4C">
            <w:pPr>
              <w:spacing w:after="0"/>
              <w:jc w:val="center"/>
              <w:cnfStyle w:val="000000010000" w:firstRow="0" w:lastRow="0" w:firstColumn="0" w:lastColumn="0" w:oddVBand="0" w:evenVBand="0" w:oddHBand="0" w:evenHBand="1" w:firstRowFirstColumn="0" w:firstRowLastColumn="0" w:lastRowFirstColumn="0" w:lastRowLastColumn="0"/>
              <w:rPr>
                <w:rFonts w:ascii="Paris2024" w:hAnsi="Paris2024"/>
                <w:szCs w:val="16"/>
              </w:rPr>
            </w:pPr>
            <w:r w:rsidRPr="001E78D4">
              <w:rPr>
                <w:rFonts w:ascii="Paris2024" w:hAnsi="Paris2024"/>
                <w:szCs w:val="16"/>
              </w:rPr>
              <w:t>08/12/24</w:t>
            </w:r>
          </w:p>
        </w:tc>
      </w:tr>
      <w:tr w:rsidR="00105239" w:rsidRPr="00662F30" w14:paraId="3A73D06F" w14:textId="77777777">
        <w:trPr>
          <w:cnfStyle w:val="000000100000" w:firstRow="0" w:lastRow="0" w:firstColumn="0" w:lastColumn="0" w:oddVBand="0" w:evenVBand="0" w:oddHBand="1" w:evenHBand="0" w:firstRowFirstColumn="0" w:firstRowLastColumn="0" w:lastRowFirstColumn="0" w:lastRowLastColumn="0"/>
          <w:trHeight w:val="1082"/>
        </w:trPr>
        <w:tc>
          <w:tcPr>
            <w:cnfStyle w:val="001000000000" w:firstRow="0" w:lastRow="0" w:firstColumn="1" w:lastColumn="0" w:oddVBand="0" w:evenVBand="0" w:oddHBand="0" w:evenHBand="0" w:firstRowFirstColumn="0" w:firstRowLastColumn="0" w:lastRowFirstColumn="0" w:lastRowLastColumn="0"/>
            <w:tcW w:w="1448" w:type="dxa"/>
          </w:tcPr>
          <w:p w14:paraId="776DB798" w14:textId="77777777" w:rsidR="00F25486" w:rsidRPr="004D71CC" w:rsidRDefault="00F25486" w:rsidP="004B5A4C">
            <w:pPr>
              <w:spacing w:after="0"/>
              <w:rPr>
                <w:rFonts w:ascii="Paris2024" w:hAnsi="Paris2024"/>
                <w:szCs w:val="16"/>
              </w:rPr>
            </w:pPr>
            <w:r w:rsidRPr="00134EDA">
              <w:rPr>
                <w:rFonts w:ascii="Paris2024" w:hAnsi="Paris2024"/>
                <w:szCs w:val="16"/>
              </w:rPr>
              <w:t>Durée correspondante estimée</w:t>
            </w:r>
          </w:p>
        </w:tc>
        <w:tc>
          <w:tcPr>
            <w:tcW w:w="1358" w:type="dxa"/>
            <w:vAlign w:val="center"/>
          </w:tcPr>
          <w:p w14:paraId="47292905" w14:textId="77777777" w:rsidR="00F25486" w:rsidRPr="004D71CC" w:rsidRDefault="00F25486" w:rsidP="004B5A4C">
            <w:pPr>
              <w:spacing w:after="0"/>
              <w:jc w:val="center"/>
              <w:cnfStyle w:val="000000100000" w:firstRow="0" w:lastRow="0" w:firstColumn="0" w:lastColumn="0" w:oddVBand="0" w:evenVBand="0" w:oddHBand="1" w:evenHBand="0" w:firstRowFirstColumn="0" w:firstRowLastColumn="0" w:lastRowFirstColumn="0" w:lastRowLastColumn="0"/>
              <w:rPr>
                <w:rFonts w:ascii="Paris2024" w:hAnsi="Paris2024"/>
                <w:color w:val="auto"/>
                <w:szCs w:val="16"/>
              </w:rPr>
            </w:pPr>
            <w:r>
              <w:rPr>
                <w:rFonts w:ascii="Paris2024" w:hAnsi="Paris2024"/>
                <w:szCs w:val="16"/>
              </w:rPr>
              <w:t xml:space="preserve"> 15 semaines</w:t>
            </w:r>
          </w:p>
        </w:tc>
        <w:tc>
          <w:tcPr>
            <w:tcW w:w="1702" w:type="dxa"/>
            <w:vAlign w:val="center"/>
          </w:tcPr>
          <w:p w14:paraId="111786C0" w14:textId="77777777" w:rsidR="00F25486" w:rsidRPr="004D71CC" w:rsidRDefault="00F25486" w:rsidP="004B5A4C">
            <w:pPr>
              <w:spacing w:after="0"/>
              <w:jc w:val="center"/>
              <w:cnfStyle w:val="000000100000" w:firstRow="0" w:lastRow="0" w:firstColumn="0" w:lastColumn="0" w:oddVBand="0" w:evenVBand="0" w:oddHBand="1" w:evenHBand="0" w:firstRowFirstColumn="0" w:firstRowLastColumn="0" w:lastRowFirstColumn="0" w:lastRowLastColumn="0"/>
              <w:rPr>
                <w:rFonts w:ascii="Paris2024" w:hAnsi="Paris2024"/>
                <w:color w:val="auto"/>
                <w:szCs w:val="16"/>
              </w:rPr>
            </w:pPr>
            <w:r>
              <w:rPr>
                <w:rFonts w:ascii="Paris2024" w:hAnsi="Paris2024"/>
                <w:szCs w:val="16"/>
              </w:rPr>
              <w:t>4,5 semaines</w:t>
            </w:r>
          </w:p>
        </w:tc>
        <w:tc>
          <w:tcPr>
            <w:tcW w:w="1283" w:type="dxa"/>
            <w:vAlign w:val="center"/>
          </w:tcPr>
          <w:p w14:paraId="4E9936BC" w14:textId="77777777" w:rsidR="00F25486" w:rsidRPr="004D71CC" w:rsidRDefault="00F25486" w:rsidP="004B5A4C">
            <w:pPr>
              <w:spacing w:after="0"/>
              <w:jc w:val="center"/>
              <w:cnfStyle w:val="000000100000" w:firstRow="0" w:lastRow="0" w:firstColumn="0" w:lastColumn="0" w:oddVBand="0" w:evenVBand="0" w:oddHBand="1" w:evenHBand="0" w:firstRowFirstColumn="0" w:firstRowLastColumn="0" w:lastRowFirstColumn="0" w:lastRowLastColumn="0"/>
              <w:rPr>
                <w:rFonts w:ascii="Paris2024" w:hAnsi="Paris2024"/>
                <w:color w:val="auto"/>
                <w:szCs w:val="16"/>
              </w:rPr>
            </w:pPr>
            <w:r>
              <w:rPr>
                <w:rFonts w:ascii="Paris2024" w:hAnsi="Paris2024"/>
                <w:szCs w:val="16"/>
              </w:rPr>
              <w:t>4</w:t>
            </w:r>
            <w:r w:rsidRPr="00134EDA">
              <w:rPr>
                <w:rFonts w:ascii="Paris2024" w:hAnsi="Paris2024"/>
                <w:szCs w:val="16"/>
              </w:rPr>
              <w:t xml:space="preserve"> J</w:t>
            </w:r>
          </w:p>
        </w:tc>
        <w:tc>
          <w:tcPr>
            <w:tcW w:w="1448" w:type="dxa"/>
            <w:vAlign w:val="center"/>
          </w:tcPr>
          <w:p w14:paraId="66D5B2F8" w14:textId="77777777" w:rsidR="00F25486" w:rsidRPr="004D71CC" w:rsidRDefault="00F25486" w:rsidP="004B5A4C">
            <w:pPr>
              <w:spacing w:after="0"/>
              <w:jc w:val="center"/>
              <w:cnfStyle w:val="000000100000" w:firstRow="0" w:lastRow="0" w:firstColumn="0" w:lastColumn="0" w:oddVBand="0" w:evenVBand="0" w:oddHBand="1" w:evenHBand="0" w:firstRowFirstColumn="0" w:firstRowLastColumn="0" w:lastRowFirstColumn="0" w:lastRowLastColumn="0"/>
              <w:rPr>
                <w:rFonts w:ascii="Paris2024" w:hAnsi="Paris2024"/>
                <w:color w:val="auto"/>
                <w:szCs w:val="16"/>
              </w:rPr>
            </w:pPr>
            <w:r>
              <w:rPr>
                <w:rFonts w:ascii="Paris2024" w:hAnsi="Paris2024"/>
                <w:szCs w:val="16"/>
              </w:rPr>
              <w:t xml:space="preserve">3 semaines </w:t>
            </w:r>
          </w:p>
        </w:tc>
        <w:tc>
          <w:tcPr>
            <w:tcW w:w="1448" w:type="dxa"/>
            <w:vAlign w:val="center"/>
          </w:tcPr>
          <w:p w14:paraId="2F3FCAC8" w14:textId="77777777" w:rsidR="00F25486" w:rsidRPr="004D71CC" w:rsidRDefault="00F25486" w:rsidP="004B5A4C">
            <w:pPr>
              <w:spacing w:after="0"/>
              <w:jc w:val="center"/>
              <w:cnfStyle w:val="000000100000" w:firstRow="0" w:lastRow="0" w:firstColumn="0" w:lastColumn="0" w:oddVBand="0" w:evenVBand="0" w:oddHBand="1" w:evenHBand="0" w:firstRowFirstColumn="0" w:firstRowLastColumn="0" w:lastRowFirstColumn="0" w:lastRowLastColumn="0"/>
              <w:rPr>
                <w:rFonts w:ascii="Paris2024" w:hAnsi="Paris2024"/>
                <w:color w:val="auto"/>
              </w:rPr>
            </w:pPr>
            <w:r>
              <w:rPr>
                <w:rFonts w:ascii="Paris2024" w:hAnsi="Paris2024"/>
              </w:rPr>
              <w:t xml:space="preserve"> 6 semaines</w:t>
            </w:r>
          </w:p>
        </w:tc>
        <w:tc>
          <w:tcPr>
            <w:tcW w:w="1448" w:type="dxa"/>
            <w:vAlign w:val="center"/>
          </w:tcPr>
          <w:p w14:paraId="3D5329B5" w14:textId="77777777" w:rsidR="00F25486" w:rsidRPr="7A982287" w:rsidRDefault="00F25486" w:rsidP="004B5A4C">
            <w:pPr>
              <w:spacing w:after="0"/>
              <w:jc w:val="center"/>
              <w:cnfStyle w:val="000000100000" w:firstRow="0" w:lastRow="0" w:firstColumn="0" w:lastColumn="0" w:oddVBand="0" w:evenVBand="0" w:oddHBand="1" w:evenHBand="0" w:firstRowFirstColumn="0" w:firstRowLastColumn="0" w:lastRowFirstColumn="0" w:lastRowLastColumn="0"/>
              <w:rPr>
                <w:rFonts w:ascii="Paris2024" w:hAnsi="Paris2024"/>
              </w:rPr>
            </w:pPr>
            <w:r w:rsidRPr="001E78D4">
              <w:rPr>
                <w:rFonts w:ascii="Paris2024" w:hAnsi="Paris2024"/>
                <w:szCs w:val="16"/>
              </w:rPr>
              <w:t>3 mois</w:t>
            </w:r>
          </w:p>
        </w:tc>
      </w:tr>
    </w:tbl>
    <w:p w14:paraId="080FF756" w14:textId="77777777" w:rsidR="00F25486" w:rsidRDefault="00F25486" w:rsidP="00F25486">
      <w:pPr>
        <w:rPr>
          <w:rFonts w:ascii="Paris2024" w:hAnsi="Paris2024"/>
        </w:rPr>
      </w:pPr>
    </w:p>
    <w:p w14:paraId="67905CE1" w14:textId="77777777" w:rsidR="00F25486" w:rsidRDefault="00F25486" w:rsidP="00F25486">
      <w:pPr>
        <w:rPr>
          <w:rFonts w:ascii="Paris2024" w:hAnsi="Paris2024"/>
        </w:rPr>
      </w:pPr>
      <w:r w:rsidRPr="0095626F">
        <w:rPr>
          <w:rFonts w:ascii="Paris2024" w:hAnsi="Paris2024"/>
        </w:rPr>
        <w:t xml:space="preserve">*date de fin du bump-in dépendant du lockdown, </w:t>
      </w:r>
      <w:r>
        <w:rPr>
          <w:rFonts w:ascii="Paris2024" w:hAnsi="Paris2024"/>
        </w:rPr>
        <w:t>à préciser</w:t>
      </w:r>
      <w:r w:rsidRPr="0095626F">
        <w:rPr>
          <w:rFonts w:ascii="Paris2024" w:hAnsi="Paris2024"/>
        </w:rPr>
        <w:t xml:space="preserve"> ultérieurement</w:t>
      </w:r>
    </w:p>
    <w:p w14:paraId="28481E3F" w14:textId="77777777" w:rsidR="00F25486" w:rsidRDefault="00F25486" w:rsidP="00F25486">
      <w:pPr>
        <w:rPr>
          <w:rFonts w:ascii="Paris2024" w:hAnsi="Paris2024"/>
        </w:rPr>
      </w:pPr>
    </w:p>
    <w:tbl>
      <w:tblPr>
        <w:tblStyle w:val="Grilledutableau"/>
        <w:tblW w:w="0" w:type="auto"/>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ook w:val="04A0" w:firstRow="1" w:lastRow="0" w:firstColumn="1" w:lastColumn="0" w:noHBand="0" w:noVBand="1"/>
      </w:tblPr>
      <w:tblGrid>
        <w:gridCol w:w="9016"/>
      </w:tblGrid>
      <w:tr w:rsidR="00F25486" w:rsidRPr="001E78D4" w14:paraId="6CA567F8" w14:textId="77777777" w:rsidTr="004B5A4C">
        <w:tc>
          <w:tcPr>
            <w:tcW w:w="9016" w:type="dxa"/>
            <w:tcBorders>
              <w:top w:val="single" w:sz="4" w:space="0" w:color="auto"/>
              <w:left w:val="single" w:sz="4" w:space="0" w:color="auto"/>
              <w:bottom w:val="single" w:sz="4" w:space="0" w:color="auto"/>
              <w:right w:val="single" w:sz="4" w:space="0" w:color="auto"/>
            </w:tcBorders>
          </w:tcPr>
          <w:p w14:paraId="71BD300C" w14:textId="77777777" w:rsidR="00F25486" w:rsidRPr="00EE1165" w:rsidRDefault="00F25486" w:rsidP="004B5A4C">
            <w:pPr>
              <w:rPr>
                <w:rFonts w:ascii="Paris2024" w:eastAsia="Paris2024" w:hAnsi="Paris2024" w:cs="Paris2024"/>
                <w:b/>
                <w:bCs/>
                <w:i/>
                <w:iCs/>
                <w:u w:val="single"/>
              </w:rPr>
            </w:pPr>
            <w:r w:rsidRPr="00CB5F36">
              <w:rPr>
                <w:rFonts w:ascii="Paris2024" w:eastAsia="Paris2024" w:hAnsi="Paris2024" w:cs="Paris2024"/>
                <w:b/>
                <w:bCs/>
                <w:i/>
                <w:iCs/>
                <w:u w:val="single"/>
              </w:rPr>
              <w:t xml:space="preserve">Impact pour </w:t>
            </w:r>
            <w:r>
              <w:rPr>
                <w:rFonts w:ascii="Paris2024" w:eastAsia="Paris2024" w:hAnsi="Paris2024" w:cs="Paris2024"/>
                <w:b/>
                <w:bCs/>
                <w:i/>
                <w:iCs/>
                <w:u w:val="single"/>
              </w:rPr>
              <w:t>le prestataire</w:t>
            </w:r>
          </w:p>
          <w:p w14:paraId="01E94269" w14:textId="77777777" w:rsidR="00F25486" w:rsidRPr="001E78D4" w:rsidRDefault="00F25486" w:rsidP="004B5A4C">
            <w:pPr>
              <w:rPr>
                <w:rFonts w:ascii="Paris2024" w:eastAsia="Paris2024" w:hAnsi="Paris2024" w:cs="Paris2024"/>
              </w:rPr>
            </w:pPr>
            <w:r>
              <w:rPr>
                <w:rFonts w:ascii="Paris2024" w:eastAsia="Paris2024" w:hAnsi="Paris2024" w:cs="Paris2024"/>
              </w:rPr>
              <w:t>Le prestataire</w:t>
            </w:r>
            <w:r w:rsidRPr="00EE1165">
              <w:rPr>
                <w:rFonts w:ascii="Paris2024" w:eastAsia="Paris2024" w:hAnsi="Paris2024" w:cs="Paris2024"/>
              </w:rPr>
              <w:t xml:space="preserve"> pren</w:t>
            </w:r>
            <w:r>
              <w:rPr>
                <w:rFonts w:ascii="Paris2024" w:eastAsia="Paris2024" w:hAnsi="Paris2024" w:cs="Paris2024"/>
              </w:rPr>
              <w:t>d</w:t>
            </w:r>
            <w:r w:rsidRPr="00EE1165">
              <w:rPr>
                <w:rFonts w:ascii="Paris2024" w:eastAsia="Paris2024" w:hAnsi="Paris2024" w:cs="Paris2024"/>
              </w:rPr>
              <w:t xml:space="preserve"> en compte </w:t>
            </w:r>
            <w:r>
              <w:rPr>
                <w:rFonts w:ascii="Paris2024" w:eastAsia="Paris2024" w:hAnsi="Paris2024" w:cs="Paris2024"/>
              </w:rPr>
              <w:t xml:space="preserve">ce planning et </w:t>
            </w:r>
            <w:r w:rsidRPr="00EE1165">
              <w:rPr>
                <w:rFonts w:ascii="Paris2024" w:eastAsia="Paris2024" w:hAnsi="Paris2024" w:cs="Paris2024"/>
              </w:rPr>
              <w:t xml:space="preserve">ces contraintes d’accès </w:t>
            </w:r>
            <w:r>
              <w:rPr>
                <w:rFonts w:ascii="Paris2024" w:eastAsia="Paris2024" w:hAnsi="Paris2024" w:cs="Paris2024"/>
              </w:rPr>
              <w:t xml:space="preserve">quotidiennes </w:t>
            </w:r>
            <w:r w:rsidRPr="00EE1165">
              <w:rPr>
                <w:rFonts w:ascii="Paris2024" w:eastAsia="Paris2024" w:hAnsi="Paris2024" w:cs="Paris2024"/>
              </w:rPr>
              <w:t>suivant les différentes phases</w:t>
            </w:r>
            <w:r>
              <w:rPr>
                <w:rFonts w:ascii="Paris2024" w:eastAsia="Paris2024" w:hAnsi="Paris2024" w:cs="Paris2024"/>
              </w:rPr>
              <w:t xml:space="preserve"> </w:t>
            </w:r>
            <w:r w:rsidRPr="00EE1165">
              <w:rPr>
                <w:rFonts w:ascii="Paris2024" w:eastAsia="Paris2024" w:hAnsi="Paris2024" w:cs="Paris2024"/>
              </w:rPr>
              <w:t xml:space="preserve">et notamment les </w:t>
            </w:r>
            <w:r>
              <w:rPr>
                <w:rFonts w:ascii="Paris2024" w:eastAsia="Paris2024" w:hAnsi="Paris2024" w:cs="Paris2024"/>
              </w:rPr>
              <w:t xml:space="preserve">périodes prévues pour chaque prestataire suivant un planning défini en amont, ainsi que les </w:t>
            </w:r>
            <w:r w:rsidRPr="00EE1165">
              <w:rPr>
                <w:rFonts w:ascii="Paris2024" w:eastAsia="Paris2024" w:hAnsi="Paris2024" w:cs="Paris2024"/>
              </w:rPr>
              <w:t>horaires autorisés ou recommandés pour les livraisons sur les sites, diurnes ou nocturnes.</w:t>
            </w:r>
            <w:r w:rsidRPr="001E78D4">
              <w:rPr>
                <w:rFonts w:ascii="Paris2024" w:eastAsia="Paris2024" w:hAnsi="Paris2024" w:cs="Paris2024"/>
              </w:rPr>
              <w:t xml:space="preserve"> </w:t>
            </w:r>
          </w:p>
        </w:tc>
      </w:tr>
    </w:tbl>
    <w:p w14:paraId="0BB64615" w14:textId="77777777" w:rsidR="00FE1297" w:rsidRDefault="00FE1297" w:rsidP="00FE1297">
      <w:pPr>
        <w:pStyle w:val="Sansinterligne"/>
        <w:rPr>
          <w:rFonts w:ascii="Paris2024" w:hAnsi="Paris2024"/>
        </w:rPr>
      </w:pPr>
    </w:p>
    <w:p w14:paraId="3F6245BD" w14:textId="77777777" w:rsidR="002237EC" w:rsidRPr="00A27CB0" w:rsidRDefault="002237EC">
      <w:pPr>
        <w:pStyle w:val="Titre5"/>
        <w:numPr>
          <w:ilvl w:val="3"/>
          <w:numId w:val="73"/>
        </w:numPr>
        <w:rPr>
          <w:rFonts w:eastAsia="Paris2024"/>
          <w:i/>
          <w:iCs/>
        </w:rPr>
      </w:pPr>
      <w:r w:rsidRPr="00A27CB0">
        <w:rPr>
          <w:rFonts w:eastAsia="Paris2024"/>
          <w:i/>
          <w:iCs/>
        </w:rPr>
        <w:t xml:space="preserve">Les </w:t>
      </w:r>
      <w:r w:rsidRPr="00A27CB0">
        <w:rPr>
          <w:i/>
          <w:iCs/>
        </w:rPr>
        <w:t>accès</w:t>
      </w:r>
      <w:r w:rsidRPr="00A27CB0">
        <w:rPr>
          <w:rFonts w:eastAsia="Paris2024"/>
          <w:i/>
          <w:iCs/>
        </w:rPr>
        <w:t xml:space="preserve"> aux sites, la circulation aux abords des sites</w:t>
      </w:r>
    </w:p>
    <w:p w14:paraId="381A4D03" w14:textId="77777777" w:rsidR="002237EC" w:rsidRPr="00EE1165" w:rsidRDefault="002237EC" w:rsidP="002237EC">
      <w:pPr>
        <w:pStyle w:val="Sansinterligne"/>
        <w:rPr>
          <w:rFonts w:ascii="Paris2024" w:hAnsi="Paris2024"/>
        </w:rPr>
      </w:pPr>
      <w:r w:rsidRPr="00EE1165">
        <w:rPr>
          <w:rFonts w:ascii="Paris2024" w:hAnsi="Paris2024"/>
        </w:rPr>
        <w:t xml:space="preserve">Les abords des sites font l’objet d’ateliers de travail spécifiques avec l’ensemble des acteurs concernés tels que Paris 2024 et ses directions transport de personnes, de biens et sécurité mais aussi les opérateurs locaux, les collectivités locales, les autorités publiques telles que la préfecture de police et plus globalement tout l’écosystème local et institutionnel. </w:t>
      </w:r>
    </w:p>
    <w:p w14:paraId="64092E66" w14:textId="77777777" w:rsidR="002237EC" w:rsidRPr="00EE1165" w:rsidRDefault="002237EC" w:rsidP="002237EC">
      <w:pPr>
        <w:pStyle w:val="Sansinterligne"/>
        <w:rPr>
          <w:rFonts w:ascii="Paris2024" w:hAnsi="Paris2024"/>
        </w:rPr>
      </w:pPr>
    </w:p>
    <w:p w14:paraId="4F45F5BE" w14:textId="77777777" w:rsidR="002237EC" w:rsidRDefault="002237EC" w:rsidP="002237EC">
      <w:pPr>
        <w:pStyle w:val="Sansinterligne"/>
        <w:rPr>
          <w:rFonts w:ascii="Paris2024" w:hAnsi="Paris2024"/>
        </w:rPr>
      </w:pPr>
      <w:r w:rsidRPr="352E9284">
        <w:rPr>
          <w:rFonts w:ascii="Paris2024" w:hAnsi="Paris2024"/>
        </w:rPr>
        <w:t xml:space="preserve">Au-delà de l’optimisation de la gestion des flux entrants / sortants de toute nature aux abords des sites en toute période, il s’agit également d’assurer une circulation la plus fluide possible et de </w:t>
      </w:r>
      <w:r w:rsidRPr="352E9284">
        <w:rPr>
          <w:rFonts w:ascii="Paris2024" w:hAnsi="Paris2024"/>
        </w:rPr>
        <w:lastRenderedPageBreak/>
        <w:t xml:space="preserve">limiter les externalités négatives à l’égard des riverains, habitants et commerçants notamment. Le prestataire et son écosystème est soumis aux procédures collégialement ainsi décidées. Une signalisation spécifique sera mise en place. </w:t>
      </w:r>
    </w:p>
    <w:p w14:paraId="49F14913" w14:textId="77777777" w:rsidR="002237EC" w:rsidRPr="00EE1165" w:rsidRDefault="002237EC" w:rsidP="002237EC">
      <w:pPr>
        <w:rPr>
          <w:rFonts w:ascii="Paris2024" w:eastAsia="Paris2024" w:hAnsi="Paris2024" w:cs="Paris2024"/>
        </w:rPr>
      </w:pPr>
    </w:p>
    <w:tbl>
      <w:tblPr>
        <w:tblStyle w:val="Grilledutableau"/>
        <w:tblW w:w="0" w:type="auto"/>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ook w:val="04A0" w:firstRow="1" w:lastRow="0" w:firstColumn="1" w:lastColumn="0" w:noHBand="0" w:noVBand="1"/>
      </w:tblPr>
      <w:tblGrid>
        <w:gridCol w:w="9016"/>
      </w:tblGrid>
      <w:tr w:rsidR="002237EC" w:rsidRPr="001E78D4" w14:paraId="6F0D4226" w14:textId="77777777" w:rsidTr="004B5A4C">
        <w:tc>
          <w:tcPr>
            <w:tcW w:w="9016" w:type="dxa"/>
            <w:tcBorders>
              <w:top w:val="single" w:sz="4" w:space="0" w:color="auto"/>
              <w:left w:val="single" w:sz="4" w:space="0" w:color="auto"/>
              <w:bottom w:val="single" w:sz="4" w:space="0" w:color="auto"/>
              <w:right w:val="single" w:sz="4" w:space="0" w:color="auto"/>
            </w:tcBorders>
          </w:tcPr>
          <w:p w14:paraId="488D2994" w14:textId="77777777" w:rsidR="002237EC" w:rsidRPr="00EE1165" w:rsidRDefault="002237EC" w:rsidP="004B5A4C">
            <w:pPr>
              <w:rPr>
                <w:rFonts w:ascii="Paris2024" w:eastAsia="Paris2024" w:hAnsi="Paris2024" w:cs="Paris2024"/>
                <w:b/>
                <w:bCs/>
                <w:i/>
                <w:iCs/>
                <w:u w:val="single"/>
              </w:rPr>
            </w:pPr>
            <w:r w:rsidRPr="00CB5F36">
              <w:rPr>
                <w:rFonts w:ascii="Paris2024" w:eastAsia="Paris2024" w:hAnsi="Paris2024" w:cs="Paris2024"/>
                <w:b/>
                <w:bCs/>
                <w:i/>
                <w:iCs/>
                <w:u w:val="single"/>
              </w:rPr>
              <w:t xml:space="preserve">Impact pour </w:t>
            </w:r>
            <w:r>
              <w:rPr>
                <w:rFonts w:ascii="Paris2024" w:eastAsia="Paris2024" w:hAnsi="Paris2024" w:cs="Paris2024"/>
                <w:b/>
                <w:bCs/>
                <w:i/>
                <w:iCs/>
                <w:u w:val="single"/>
              </w:rPr>
              <w:t>le prestataire</w:t>
            </w:r>
          </w:p>
          <w:p w14:paraId="6A80FE23" w14:textId="77777777" w:rsidR="002237EC" w:rsidRDefault="002237EC" w:rsidP="004B5A4C">
            <w:pPr>
              <w:rPr>
                <w:rFonts w:ascii="Paris2024" w:eastAsia="Paris2024" w:hAnsi="Paris2024" w:cs="Paris2024"/>
              </w:rPr>
            </w:pPr>
            <w:r>
              <w:rPr>
                <w:rFonts w:ascii="Paris2024" w:eastAsia="Paris2024" w:hAnsi="Paris2024" w:cs="Paris2024"/>
              </w:rPr>
              <w:t>Le prestataire</w:t>
            </w:r>
            <w:r w:rsidRPr="00EE1165">
              <w:rPr>
                <w:rFonts w:ascii="Paris2024" w:eastAsia="Paris2024" w:hAnsi="Paris2024" w:cs="Paris2024"/>
              </w:rPr>
              <w:t xml:space="preserve"> intègre ces groupes de travail afin de participer à la réflexion avant la mise en place opérationnelle.</w:t>
            </w:r>
          </w:p>
          <w:p w14:paraId="71A269B7" w14:textId="77777777" w:rsidR="002237EC" w:rsidRDefault="002237EC" w:rsidP="004B5A4C">
            <w:pPr>
              <w:rPr>
                <w:rFonts w:ascii="Paris2024" w:eastAsia="Paris2024" w:hAnsi="Paris2024" w:cs="Paris2024"/>
              </w:rPr>
            </w:pPr>
            <w:r>
              <w:rPr>
                <w:rFonts w:ascii="Paris2024" w:eastAsia="Paris2024" w:hAnsi="Paris2024" w:cs="Paris2024"/>
              </w:rPr>
              <w:t>Le prestataire</w:t>
            </w:r>
            <w:r w:rsidRPr="00EE1165">
              <w:rPr>
                <w:rFonts w:ascii="Paris2024" w:eastAsia="Paris2024" w:hAnsi="Paris2024" w:cs="Paris2024"/>
              </w:rPr>
              <w:t xml:space="preserve"> pren</w:t>
            </w:r>
            <w:r>
              <w:rPr>
                <w:rFonts w:ascii="Paris2024" w:eastAsia="Paris2024" w:hAnsi="Paris2024" w:cs="Paris2024"/>
              </w:rPr>
              <w:t>d</w:t>
            </w:r>
            <w:r w:rsidRPr="00EE1165">
              <w:rPr>
                <w:rFonts w:ascii="Paris2024" w:eastAsia="Paris2024" w:hAnsi="Paris2024" w:cs="Paris2024"/>
              </w:rPr>
              <w:t xml:space="preserve"> en compte </w:t>
            </w:r>
            <w:r>
              <w:rPr>
                <w:rFonts w:ascii="Paris2024" w:eastAsia="Paris2024" w:hAnsi="Paris2024" w:cs="Paris2024"/>
              </w:rPr>
              <w:t>le planning de chaque site, définis ultérieurement, et l</w:t>
            </w:r>
            <w:r w:rsidRPr="00EE1165">
              <w:rPr>
                <w:rFonts w:ascii="Paris2024" w:eastAsia="Paris2024" w:hAnsi="Paris2024" w:cs="Paris2024"/>
              </w:rPr>
              <w:t>es contraintes d’accès suivant les différentes phases</w:t>
            </w:r>
            <w:r>
              <w:rPr>
                <w:rFonts w:ascii="Paris2024" w:eastAsia="Paris2024" w:hAnsi="Paris2024" w:cs="Paris2024"/>
              </w:rPr>
              <w:t xml:space="preserve">, </w:t>
            </w:r>
            <w:r w:rsidRPr="00EE1165">
              <w:rPr>
                <w:rFonts w:ascii="Paris2024" w:eastAsia="Paris2024" w:hAnsi="Paris2024" w:cs="Paris2024"/>
              </w:rPr>
              <w:t xml:space="preserve">notamment les </w:t>
            </w:r>
            <w:r>
              <w:rPr>
                <w:rFonts w:ascii="Paris2024" w:eastAsia="Paris2024" w:hAnsi="Paris2024" w:cs="Paris2024"/>
              </w:rPr>
              <w:t xml:space="preserve">périodes prévues pour chaque prestataire, ainsi que les </w:t>
            </w:r>
            <w:r w:rsidRPr="00EE1165">
              <w:rPr>
                <w:rFonts w:ascii="Paris2024" w:eastAsia="Paris2024" w:hAnsi="Paris2024" w:cs="Paris2024"/>
              </w:rPr>
              <w:t>horaires autorisés ou recommandés pour les livraisons sur les sites, diurnes ou nocturnes.</w:t>
            </w:r>
            <w:r w:rsidRPr="001E78D4">
              <w:rPr>
                <w:rFonts w:ascii="Paris2024" w:eastAsia="Paris2024" w:hAnsi="Paris2024" w:cs="Paris2024"/>
              </w:rPr>
              <w:t xml:space="preserve"> </w:t>
            </w:r>
          </w:p>
          <w:p w14:paraId="7EBE8BFC" w14:textId="77777777" w:rsidR="002237EC" w:rsidRPr="001E78D4" w:rsidRDefault="002237EC" w:rsidP="004B5A4C">
            <w:pPr>
              <w:rPr>
                <w:rFonts w:ascii="Paris2024" w:eastAsia="Paris2024" w:hAnsi="Paris2024" w:cs="Paris2024"/>
              </w:rPr>
            </w:pPr>
            <w:r>
              <w:rPr>
                <w:rFonts w:ascii="Paris2024" w:eastAsia="Paris2024" w:hAnsi="Paris2024" w:cs="Paris2024"/>
              </w:rPr>
              <w:t>Le prestataire anticipe le besoin d’accréditations officielles nécessaires pour mener à bien leurs prestations.</w:t>
            </w:r>
          </w:p>
        </w:tc>
      </w:tr>
    </w:tbl>
    <w:p w14:paraId="52D1381B" w14:textId="77777777" w:rsidR="002237EC" w:rsidRPr="001E78D4" w:rsidRDefault="002237EC" w:rsidP="00FE1297">
      <w:pPr>
        <w:pStyle w:val="Sansinterligne"/>
        <w:rPr>
          <w:rFonts w:ascii="Paris2024" w:hAnsi="Paris2024"/>
        </w:rPr>
      </w:pPr>
    </w:p>
    <w:p w14:paraId="6AAB3A84" w14:textId="1A9BD656" w:rsidR="00FE1297" w:rsidRPr="00DA7907" w:rsidRDefault="00FE1297" w:rsidP="001B4534">
      <w:pPr>
        <w:pStyle w:val="Titre3"/>
        <w:ind w:left="709" w:hanging="709"/>
        <w:rPr>
          <w:rFonts w:ascii="Paris2024" w:eastAsia="Paris2024" w:hAnsi="Paris2024"/>
        </w:rPr>
      </w:pPr>
      <w:bookmarkStart w:id="97" w:name="_Toc83740739"/>
      <w:bookmarkStart w:id="98" w:name="_Toc83740740"/>
      <w:bookmarkStart w:id="99" w:name="_Toc83740741"/>
      <w:bookmarkStart w:id="100" w:name="_Toc83740742"/>
      <w:bookmarkStart w:id="101" w:name="_Toc83740743"/>
      <w:bookmarkStart w:id="102" w:name="_Toc83740750"/>
      <w:bookmarkStart w:id="103" w:name="_Toc83740751"/>
      <w:bookmarkStart w:id="104" w:name="_Toc83740752"/>
      <w:bookmarkStart w:id="105" w:name="_Toc83740753"/>
      <w:bookmarkStart w:id="106" w:name="_Toc83740754"/>
      <w:bookmarkStart w:id="107" w:name="_Toc83740755"/>
      <w:bookmarkStart w:id="108" w:name="_Toc97140775"/>
      <w:bookmarkStart w:id="109" w:name="_Toc98513888"/>
      <w:bookmarkStart w:id="110" w:name="_Toc137124669"/>
      <w:bookmarkStart w:id="111" w:name="_Toc147395832"/>
      <w:bookmarkEnd w:id="97"/>
      <w:bookmarkEnd w:id="98"/>
      <w:bookmarkEnd w:id="99"/>
      <w:bookmarkEnd w:id="100"/>
      <w:bookmarkEnd w:id="101"/>
      <w:bookmarkEnd w:id="102"/>
      <w:bookmarkEnd w:id="103"/>
      <w:bookmarkEnd w:id="104"/>
      <w:bookmarkEnd w:id="105"/>
      <w:bookmarkEnd w:id="106"/>
      <w:bookmarkEnd w:id="107"/>
      <w:r w:rsidRPr="00DA7907">
        <w:rPr>
          <w:rFonts w:ascii="Paris2024" w:eastAsia="Paris2024" w:hAnsi="Paris2024"/>
        </w:rPr>
        <w:t>La gestion des livraisons</w:t>
      </w:r>
      <w:bookmarkEnd w:id="108"/>
      <w:bookmarkEnd w:id="109"/>
      <w:r w:rsidR="00A946A4">
        <w:rPr>
          <w:rFonts w:ascii="Paris2024" w:eastAsia="Paris2024" w:hAnsi="Paris2024"/>
        </w:rPr>
        <w:t xml:space="preserve"> (quotidiennes)</w:t>
      </w:r>
      <w:bookmarkEnd w:id="110"/>
      <w:bookmarkEnd w:id="111"/>
    </w:p>
    <w:p w14:paraId="45F0BE35" w14:textId="77777777" w:rsidR="00FE1297" w:rsidRPr="00D95058" w:rsidRDefault="00FE1297" w:rsidP="00D95058">
      <w:pPr>
        <w:pStyle w:val="Titre5"/>
        <w:numPr>
          <w:ilvl w:val="3"/>
          <w:numId w:val="13"/>
        </w:numPr>
        <w:ind w:hanging="13"/>
        <w:rPr>
          <w:rFonts w:eastAsia="Paris2024"/>
        </w:rPr>
      </w:pPr>
      <w:r w:rsidRPr="00D95058">
        <w:rPr>
          <w:rFonts w:eastAsia="Paris2024"/>
        </w:rPr>
        <w:t>La ponctualité des livraisons</w:t>
      </w:r>
    </w:p>
    <w:p w14:paraId="5CB7A41F" w14:textId="4585E7D1" w:rsidR="001E69E7" w:rsidRDefault="00FE1297" w:rsidP="00FE1297">
      <w:pPr>
        <w:pStyle w:val="Sansinterligne"/>
        <w:rPr>
          <w:rFonts w:ascii="Paris2024" w:eastAsia="Paris2024" w:hAnsi="Paris2024" w:cs="Paris2024"/>
          <w:lang w:eastAsia="en-US"/>
        </w:rPr>
      </w:pPr>
      <w:r w:rsidRPr="001E78D4">
        <w:rPr>
          <w:rFonts w:ascii="Paris2024" w:eastAsia="Paris2024" w:hAnsi="Paris2024" w:cs="Paris2024"/>
          <w:lang w:eastAsia="en-US"/>
        </w:rPr>
        <w:t xml:space="preserve">Les livraisons sur site pendant la période d’exclusivité </w:t>
      </w:r>
      <w:r w:rsidR="00E55C3F">
        <w:rPr>
          <w:rFonts w:ascii="Paris2024" w:eastAsia="Paris2024" w:hAnsi="Paris2024" w:cs="Paris2024"/>
          <w:lang w:eastAsia="en-US"/>
        </w:rPr>
        <w:t xml:space="preserve">et éventuellement d’autres périodes précisées ultérieurement </w:t>
      </w:r>
      <w:r w:rsidRPr="001E78D4">
        <w:rPr>
          <w:rFonts w:ascii="Paris2024" w:eastAsia="Paris2024" w:hAnsi="Paris2024" w:cs="Paris2024"/>
          <w:lang w:eastAsia="en-US"/>
        </w:rPr>
        <w:t>sont supervisées par</w:t>
      </w:r>
      <w:r w:rsidR="005717EA">
        <w:rPr>
          <w:rFonts w:ascii="Paris2024" w:eastAsia="Paris2024" w:hAnsi="Paris2024" w:cs="Paris2024"/>
          <w:lang w:eastAsia="en-US"/>
        </w:rPr>
        <w:t xml:space="preserve"> </w:t>
      </w:r>
      <w:r w:rsidR="00A929F1">
        <w:rPr>
          <w:rFonts w:ascii="Paris2024" w:eastAsia="Paris2024" w:hAnsi="Paris2024" w:cs="Paris2024"/>
          <w:lang w:eastAsia="en-US"/>
        </w:rPr>
        <w:t xml:space="preserve">Paris 2024 </w:t>
      </w:r>
      <w:r w:rsidR="005717EA">
        <w:rPr>
          <w:rFonts w:ascii="Paris2024" w:eastAsia="Paris2024" w:hAnsi="Paris2024" w:cs="Paris2024"/>
          <w:lang w:eastAsia="en-US"/>
        </w:rPr>
        <w:t xml:space="preserve">et </w:t>
      </w:r>
      <w:r w:rsidRPr="001E78D4">
        <w:rPr>
          <w:rFonts w:ascii="Paris2024" w:eastAsia="Paris2024" w:hAnsi="Paris2024" w:cs="Paris2024"/>
          <w:lang w:eastAsia="en-US"/>
        </w:rPr>
        <w:t xml:space="preserve">le </w:t>
      </w:r>
      <w:r w:rsidR="00B62C60">
        <w:rPr>
          <w:rFonts w:ascii="Paris2024" w:eastAsia="Paris2024" w:hAnsi="Paris2024" w:cs="Paris2024"/>
          <w:lang w:eastAsia="en-US"/>
        </w:rPr>
        <w:t>prestataire</w:t>
      </w:r>
      <w:r w:rsidRPr="001E78D4">
        <w:rPr>
          <w:rFonts w:ascii="Paris2024" w:eastAsia="Paris2024" w:hAnsi="Paris2024" w:cs="Paris2024"/>
          <w:lang w:eastAsia="en-US"/>
        </w:rPr>
        <w:t xml:space="preserve"> de Paris 2024.</w:t>
      </w:r>
    </w:p>
    <w:p w14:paraId="6E99932F" w14:textId="44644BB3" w:rsidR="001E69E7" w:rsidRDefault="00B641A6" w:rsidP="00FE1297">
      <w:pPr>
        <w:pStyle w:val="Sansinterligne"/>
        <w:rPr>
          <w:rFonts w:ascii="Paris2024" w:eastAsia="Paris2024" w:hAnsi="Paris2024" w:cs="Paris2024"/>
          <w:lang w:eastAsia="en-US"/>
        </w:rPr>
      </w:pPr>
      <w:r>
        <w:rPr>
          <w:rFonts w:ascii="Paris2024" w:eastAsia="Paris2024" w:hAnsi="Paris2024" w:cs="Paris2024"/>
          <w:lang w:eastAsia="en-US"/>
        </w:rPr>
        <w:t>D</w:t>
      </w:r>
      <w:r w:rsidR="001E69E7">
        <w:rPr>
          <w:rFonts w:ascii="Paris2024" w:eastAsia="Paris2024" w:hAnsi="Paris2024" w:cs="Paris2024"/>
          <w:lang w:eastAsia="en-US"/>
        </w:rPr>
        <w:t xml:space="preserve">es périodes et fenêtres de livraison limitées </w:t>
      </w:r>
      <w:r w:rsidR="005717EA">
        <w:rPr>
          <w:rFonts w:ascii="Paris2024" w:eastAsia="Paris2024" w:hAnsi="Paris2024" w:cs="Paris2024"/>
          <w:lang w:eastAsia="en-US"/>
        </w:rPr>
        <w:t xml:space="preserve">sont </w:t>
      </w:r>
      <w:r>
        <w:rPr>
          <w:rFonts w:ascii="Paris2024" w:eastAsia="Paris2024" w:hAnsi="Paris2024" w:cs="Paris2024"/>
          <w:lang w:eastAsia="en-US"/>
        </w:rPr>
        <w:t xml:space="preserve">également </w:t>
      </w:r>
      <w:r w:rsidR="005717EA">
        <w:rPr>
          <w:rFonts w:ascii="Paris2024" w:eastAsia="Paris2024" w:hAnsi="Paris2024" w:cs="Paris2024"/>
          <w:lang w:eastAsia="en-US"/>
        </w:rPr>
        <w:t xml:space="preserve">définies </w:t>
      </w:r>
      <w:r w:rsidR="001E69E7">
        <w:rPr>
          <w:rFonts w:ascii="Paris2024" w:eastAsia="Paris2024" w:hAnsi="Paris2024" w:cs="Paris2024"/>
          <w:lang w:eastAsia="en-US"/>
        </w:rPr>
        <w:t xml:space="preserve">et spécifiques à chaque site.  </w:t>
      </w:r>
    </w:p>
    <w:p w14:paraId="3FBDD271" w14:textId="542844A8" w:rsidR="00FE1297" w:rsidRPr="00AD4EED" w:rsidRDefault="00B641A6" w:rsidP="00FE1297">
      <w:pPr>
        <w:pStyle w:val="Sansinterligne"/>
        <w:rPr>
          <w:rFonts w:ascii="Paris2024" w:eastAsia="Paris2024" w:hAnsi="Paris2024" w:cs="Paris2024"/>
          <w:highlight w:val="yellow"/>
        </w:rPr>
      </w:pPr>
      <w:r>
        <w:rPr>
          <w:rFonts w:ascii="Paris2024" w:eastAsia="Paris2024" w:hAnsi="Paris2024" w:cs="Paris2024"/>
          <w:lang w:eastAsia="en-US"/>
        </w:rPr>
        <w:t>Ainsi, c</w:t>
      </w:r>
      <w:r w:rsidR="00FE1297" w:rsidRPr="001E78D4">
        <w:rPr>
          <w:rFonts w:ascii="Paris2024" w:eastAsia="Paris2024" w:hAnsi="Paris2024" w:cs="Paris2024"/>
          <w:lang w:eastAsia="en-US"/>
        </w:rPr>
        <w:t xml:space="preserve">haque livraison </w:t>
      </w:r>
      <w:r w:rsidR="00E86FEF">
        <w:rPr>
          <w:rFonts w:ascii="Paris2024" w:eastAsia="Paris2024" w:hAnsi="Paris2024" w:cs="Paris2024"/>
          <w:lang w:eastAsia="en-US"/>
        </w:rPr>
        <w:t>doit être</w:t>
      </w:r>
      <w:r w:rsidR="00E86FEF" w:rsidRPr="001E78D4">
        <w:rPr>
          <w:rFonts w:ascii="Paris2024" w:eastAsia="Paris2024" w:hAnsi="Paris2024" w:cs="Paris2024"/>
          <w:lang w:eastAsia="en-US"/>
        </w:rPr>
        <w:t xml:space="preserve"> </w:t>
      </w:r>
      <w:r w:rsidR="00FE1297" w:rsidRPr="001E78D4">
        <w:rPr>
          <w:rFonts w:ascii="Paris2024" w:eastAsia="Paris2024" w:hAnsi="Paris2024" w:cs="Paris2024"/>
          <w:lang w:eastAsia="en-US"/>
        </w:rPr>
        <w:t xml:space="preserve">pré-enregistrée </w:t>
      </w:r>
      <w:r w:rsidR="00E55C3F">
        <w:rPr>
          <w:rFonts w:ascii="Paris2024" w:eastAsia="Paris2024" w:hAnsi="Paris2024" w:cs="Paris2024"/>
          <w:lang w:eastAsia="en-US"/>
        </w:rPr>
        <w:t xml:space="preserve">par </w:t>
      </w:r>
      <w:r w:rsidR="007309CF">
        <w:rPr>
          <w:rFonts w:ascii="Paris2024" w:eastAsia="Paris2024" w:hAnsi="Paris2024" w:cs="Paris2024"/>
          <w:lang w:eastAsia="en-US"/>
        </w:rPr>
        <w:t>l</w:t>
      </w:r>
      <w:r w:rsidR="00CD1B30">
        <w:rPr>
          <w:rFonts w:ascii="Paris2024" w:eastAsia="Paris2024" w:hAnsi="Paris2024" w:cs="Paris2024"/>
          <w:lang w:eastAsia="en-US"/>
        </w:rPr>
        <w:t>e prestataire</w:t>
      </w:r>
      <w:r w:rsidR="00E55C3F">
        <w:rPr>
          <w:rFonts w:ascii="Paris2024" w:eastAsia="Paris2024" w:hAnsi="Paris2024" w:cs="Paris2024"/>
          <w:lang w:eastAsia="en-US"/>
        </w:rPr>
        <w:t xml:space="preserve"> au présent marché </w:t>
      </w:r>
      <w:r w:rsidR="00FE1297" w:rsidRPr="001E78D4">
        <w:rPr>
          <w:rFonts w:ascii="Paris2024" w:eastAsia="Paris2024" w:hAnsi="Paris2024" w:cs="Paris2024"/>
          <w:lang w:eastAsia="en-US"/>
        </w:rPr>
        <w:t>sur un applicatif créé à cet effet, appelée « Master Delivery Schedule (MDS) » et réceptionnée par une personne habilitée, au jour et heure prévus précisément. Une livraison mal ou non renseignée informatiquement ne peut pas être réceptionnée</w:t>
      </w:r>
      <w:r w:rsidR="00FE1297" w:rsidRPr="001E78D4">
        <w:rPr>
          <w:rFonts w:ascii="Paris2024" w:eastAsia="Paris2024" w:hAnsi="Paris2024" w:cs="Paris2024"/>
        </w:rPr>
        <w:t>.</w:t>
      </w:r>
      <w:r w:rsidR="00B2732E">
        <w:rPr>
          <w:rFonts w:ascii="Paris2024" w:eastAsia="Paris2024" w:hAnsi="Paris2024" w:cs="Paris2024"/>
        </w:rPr>
        <w:t xml:space="preserve"> </w:t>
      </w:r>
      <w:r w:rsidR="00FE1297" w:rsidRPr="7D89EC5B">
        <w:rPr>
          <w:rFonts w:ascii="Paris2024" w:eastAsia="Paris2024" w:hAnsi="Paris2024" w:cs="Paris2024"/>
        </w:rPr>
        <w:t xml:space="preserve"> </w:t>
      </w:r>
    </w:p>
    <w:p w14:paraId="3E6D2F54" w14:textId="53DB56E9" w:rsidR="00BC6ACB" w:rsidRPr="00EE1165" w:rsidRDefault="00DF0B1F" w:rsidP="00BC6ACB">
      <w:pPr>
        <w:pBdr>
          <w:top w:val="single" w:sz="4" w:space="1" w:color="auto"/>
          <w:left w:val="single" w:sz="4" w:space="4" w:color="auto"/>
          <w:bottom w:val="single" w:sz="4" w:space="1" w:color="auto"/>
          <w:right w:val="single" w:sz="4" w:space="4" w:color="auto"/>
        </w:pBdr>
        <w:rPr>
          <w:rFonts w:ascii="Paris2024" w:eastAsia="Paris2024" w:hAnsi="Paris2024" w:cs="Paris2024"/>
          <w:b/>
          <w:bCs/>
          <w:i/>
          <w:iCs/>
          <w:u w:val="single"/>
        </w:rPr>
      </w:pPr>
      <w:r>
        <w:rPr>
          <w:rFonts w:ascii="Paris2024" w:eastAsia="Paris2024" w:hAnsi="Paris2024" w:cs="Paris2024"/>
          <w:b/>
          <w:bCs/>
          <w:i/>
          <w:iCs/>
          <w:u w:val="single"/>
        </w:rPr>
        <w:t xml:space="preserve">Impact pour </w:t>
      </w:r>
      <w:r w:rsidR="00A35E6C">
        <w:rPr>
          <w:rFonts w:ascii="Paris2024" w:eastAsia="Paris2024" w:hAnsi="Paris2024" w:cs="Paris2024"/>
          <w:b/>
          <w:bCs/>
          <w:i/>
          <w:iCs/>
          <w:u w:val="single"/>
        </w:rPr>
        <w:t>l</w:t>
      </w:r>
      <w:r w:rsidR="00CD1B30">
        <w:rPr>
          <w:rFonts w:ascii="Paris2024" w:eastAsia="Paris2024" w:hAnsi="Paris2024" w:cs="Paris2024"/>
          <w:b/>
          <w:bCs/>
          <w:i/>
          <w:iCs/>
          <w:u w:val="single"/>
        </w:rPr>
        <w:t>e prestataire</w:t>
      </w:r>
    </w:p>
    <w:p w14:paraId="76A110B9" w14:textId="3DAEB5A4" w:rsidR="007E6095" w:rsidRPr="001E78D4" w:rsidRDefault="00CD1B30" w:rsidP="00BC6ACB">
      <w:pPr>
        <w:pStyle w:val="Sansinterligne"/>
        <w:pBdr>
          <w:top w:val="single" w:sz="4" w:space="1" w:color="auto"/>
          <w:left w:val="single" w:sz="4" w:space="4" w:color="auto"/>
          <w:bottom w:val="single" w:sz="4" w:space="1" w:color="auto"/>
          <w:right w:val="single" w:sz="4" w:space="4" w:color="auto"/>
        </w:pBdr>
        <w:rPr>
          <w:rFonts w:ascii="Paris2024" w:eastAsia="Paris2024" w:hAnsi="Paris2024" w:cs="Paris2024"/>
        </w:rPr>
      </w:pPr>
      <w:r>
        <w:rPr>
          <w:rFonts w:ascii="Paris2024" w:eastAsia="Paris2024" w:hAnsi="Paris2024" w:cs="Paris2024"/>
        </w:rPr>
        <w:t>Le prestataire</w:t>
      </w:r>
      <w:r w:rsidR="00BC6ACB" w:rsidRPr="00EE1165">
        <w:rPr>
          <w:rFonts w:ascii="Paris2024" w:eastAsia="Paris2024" w:hAnsi="Paris2024" w:cs="Paris2024"/>
        </w:rPr>
        <w:t xml:space="preserve"> </w:t>
      </w:r>
      <w:r w:rsidR="00BC6ACB">
        <w:rPr>
          <w:rFonts w:ascii="Paris2024" w:eastAsia="Paris2024" w:hAnsi="Paris2024" w:cs="Paris2024"/>
        </w:rPr>
        <w:t>devr</w:t>
      </w:r>
      <w:r w:rsidR="00A35E6C">
        <w:rPr>
          <w:rFonts w:ascii="Paris2024" w:eastAsia="Paris2024" w:hAnsi="Paris2024" w:cs="Paris2024"/>
        </w:rPr>
        <w:t>a</w:t>
      </w:r>
      <w:r w:rsidR="00BC6ACB">
        <w:rPr>
          <w:rFonts w:ascii="Paris2024" w:eastAsia="Paris2024" w:hAnsi="Paris2024" w:cs="Paris2024"/>
        </w:rPr>
        <w:t xml:space="preserve"> s</w:t>
      </w:r>
      <w:r w:rsidR="00B56AC8">
        <w:rPr>
          <w:rFonts w:ascii="Paris2024" w:eastAsia="Paris2024" w:hAnsi="Paris2024" w:cs="Paris2024"/>
        </w:rPr>
        <w:t>uivre les consignes précisées ultérieurement et s</w:t>
      </w:r>
      <w:r w:rsidR="00BC6ACB">
        <w:rPr>
          <w:rFonts w:ascii="Paris2024" w:eastAsia="Paris2024" w:hAnsi="Paris2024" w:cs="Paris2024"/>
        </w:rPr>
        <w:t xml:space="preserve">e coordonner avec </w:t>
      </w:r>
      <w:r w:rsidR="00A35E6C">
        <w:rPr>
          <w:rFonts w:ascii="Paris2024" w:eastAsia="Paris2024" w:hAnsi="Paris2024" w:cs="Paris2024"/>
        </w:rPr>
        <w:t xml:space="preserve">Paris 2024 </w:t>
      </w:r>
      <w:r w:rsidR="00BC6ACB">
        <w:rPr>
          <w:rFonts w:ascii="Paris2024" w:eastAsia="Paris2024" w:hAnsi="Paris2024" w:cs="Paris2024"/>
        </w:rPr>
        <w:t>afin d’assurer la ponctualité des livraisons</w:t>
      </w:r>
      <w:r w:rsidR="00B56AC8">
        <w:rPr>
          <w:rFonts w:ascii="Paris2024" w:eastAsia="Paris2024" w:hAnsi="Paris2024" w:cs="Paris2024"/>
        </w:rPr>
        <w:t>.</w:t>
      </w:r>
    </w:p>
    <w:p w14:paraId="3F97A459" w14:textId="77777777" w:rsidR="00705B6E" w:rsidRDefault="00705B6E" w:rsidP="00DA7907">
      <w:pPr>
        <w:pStyle w:val="Titre5"/>
        <w:numPr>
          <w:ilvl w:val="4"/>
          <w:numId w:val="0"/>
        </w:numPr>
        <w:ind w:left="864"/>
        <w:rPr>
          <w:rFonts w:eastAsia="Paris2024"/>
        </w:rPr>
      </w:pPr>
    </w:p>
    <w:p w14:paraId="703F150F" w14:textId="77777777" w:rsidR="00FE1297" w:rsidRPr="00D95058" w:rsidRDefault="00FE1297" w:rsidP="00D95058">
      <w:pPr>
        <w:pStyle w:val="Titre5"/>
        <w:numPr>
          <w:ilvl w:val="3"/>
          <w:numId w:val="13"/>
        </w:numPr>
        <w:ind w:hanging="13"/>
        <w:rPr>
          <w:rFonts w:eastAsia="Paris2024"/>
        </w:rPr>
      </w:pPr>
      <w:r w:rsidRPr="00D95058">
        <w:rPr>
          <w:rFonts w:eastAsia="Paris2024"/>
        </w:rPr>
        <w:t xml:space="preserve">La sécurité des livraisons </w:t>
      </w:r>
    </w:p>
    <w:p w14:paraId="1D0D63F2" w14:textId="6956CACC" w:rsidR="00FE1297" w:rsidRDefault="00FE1297" w:rsidP="00FE1297">
      <w:pPr>
        <w:pStyle w:val="Sansinterligne"/>
        <w:rPr>
          <w:rFonts w:ascii="Paris2024" w:eastAsia="Paris2024" w:hAnsi="Paris2024" w:cs="Paris2024"/>
          <w:lang w:eastAsia="en-US"/>
        </w:rPr>
      </w:pPr>
      <w:r w:rsidRPr="001E78D4">
        <w:rPr>
          <w:rFonts w:ascii="Paris2024" w:eastAsia="Paris2024" w:hAnsi="Paris2024" w:cs="Paris2024"/>
          <w:lang w:eastAsia="en-US"/>
        </w:rPr>
        <w:t>À l’arrivée sur site, toute livraison suit scrupuleusement la procédure (</w:t>
      </w:r>
      <w:r w:rsidR="00CB5F36" w:rsidRPr="001E78D4">
        <w:rPr>
          <w:rFonts w:ascii="Paris2024" w:eastAsia="Paris2024" w:hAnsi="Paris2024" w:cs="Paris2024"/>
          <w:lang w:eastAsia="en-US"/>
        </w:rPr>
        <w:t>cf.</w:t>
      </w:r>
      <w:r w:rsidRPr="001E78D4">
        <w:rPr>
          <w:rFonts w:ascii="Paris2024" w:eastAsia="Paris2024" w:hAnsi="Paris2024" w:cs="Paris2024"/>
          <w:lang w:eastAsia="en-US"/>
        </w:rPr>
        <w:t xml:space="preserve"> annexe). A défaut, la marchandise sera systématiquement refusée. </w:t>
      </w:r>
      <w:bookmarkEnd w:id="79"/>
    </w:p>
    <w:p w14:paraId="223F2C67" w14:textId="77777777" w:rsidR="009744FD" w:rsidRPr="00DA7907" w:rsidRDefault="009744FD" w:rsidP="009744FD">
      <w:pPr>
        <w:pStyle w:val="Titre3"/>
        <w:ind w:left="709" w:hanging="851"/>
        <w:rPr>
          <w:rFonts w:ascii="Paris2024" w:eastAsia="Paris2024" w:hAnsi="Paris2024"/>
        </w:rPr>
      </w:pPr>
      <w:bookmarkStart w:id="112" w:name="_Toc77260388"/>
      <w:bookmarkStart w:id="113" w:name="_Toc77950836"/>
      <w:bookmarkStart w:id="114" w:name="_Toc97140776"/>
      <w:bookmarkStart w:id="115" w:name="_Toc98513889"/>
      <w:bookmarkStart w:id="116" w:name="_Toc137124670"/>
      <w:bookmarkStart w:id="117" w:name="_Toc147395833"/>
      <w:r w:rsidRPr="00DA7907">
        <w:rPr>
          <w:rFonts w:ascii="Paris2024" w:eastAsia="Paris2024" w:hAnsi="Paris2024"/>
        </w:rPr>
        <w:t>Equipes sur le terrain, politique santé et sécurité renforcée</w:t>
      </w:r>
      <w:bookmarkEnd w:id="112"/>
      <w:bookmarkEnd w:id="113"/>
      <w:bookmarkEnd w:id="114"/>
      <w:bookmarkEnd w:id="115"/>
      <w:bookmarkEnd w:id="116"/>
      <w:bookmarkEnd w:id="117"/>
    </w:p>
    <w:p w14:paraId="6C973F09" w14:textId="56D141AC" w:rsidR="009744FD" w:rsidRPr="001E78D4" w:rsidRDefault="00EE1165" w:rsidP="009744FD">
      <w:pPr>
        <w:rPr>
          <w:rFonts w:ascii="Paris2024" w:eastAsia="Paris2024" w:hAnsi="Paris2024" w:cs="Paris2024"/>
        </w:rPr>
      </w:pPr>
      <w:r>
        <w:rPr>
          <w:rFonts w:ascii="Paris2024" w:eastAsia="Paris2024" w:hAnsi="Paris2024" w:cs="Paris2024"/>
        </w:rPr>
        <w:t>Paris 2024 souhaite o</w:t>
      </w:r>
      <w:r w:rsidR="009744FD" w:rsidRPr="001E78D4">
        <w:rPr>
          <w:rFonts w:ascii="Paris2024" w:eastAsia="Paris2024" w:hAnsi="Paris2024" w:cs="Paris2024"/>
        </w:rPr>
        <w:t xml:space="preserve">ffrir un environnement sain et sûr pour toutes les personnes impliquées de façon directe ou via ses </w:t>
      </w:r>
      <w:r w:rsidR="00B62C60">
        <w:rPr>
          <w:rFonts w:ascii="Paris2024" w:eastAsia="Paris2024" w:hAnsi="Paris2024" w:cs="Paris2024"/>
        </w:rPr>
        <w:t>prestataire</w:t>
      </w:r>
      <w:r w:rsidR="009744FD" w:rsidRPr="001E78D4">
        <w:rPr>
          <w:rFonts w:ascii="Paris2024" w:eastAsia="Paris2024" w:hAnsi="Paris2024" w:cs="Paris2024"/>
        </w:rPr>
        <w:t xml:space="preserve">s / </w:t>
      </w:r>
      <w:r w:rsidR="001E0975">
        <w:rPr>
          <w:rFonts w:ascii="Paris2024" w:eastAsia="Paris2024" w:hAnsi="Paris2024" w:cs="Paris2024"/>
        </w:rPr>
        <w:t xml:space="preserve">partenaires </w:t>
      </w:r>
      <w:r w:rsidR="009744FD" w:rsidRPr="001E78D4">
        <w:rPr>
          <w:rFonts w:ascii="Paris2024" w:eastAsia="Paris2024" w:hAnsi="Paris2024" w:cs="Paris2024"/>
        </w:rPr>
        <w:t xml:space="preserve">à l’organisation des Jeux. </w:t>
      </w:r>
    </w:p>
    <w:p w14:paraId="015A3163" w14:textId="5BC57854" w:rsidR="009744FD" w:rsidRPr="001E78D4" w:rsidRDefault="009744FD" w:rsidP="009744FD">
      <w:pPr>
        <w:rPr>
          <w:rFonts w:ascii="Paris2024" w:eastAsia="Paris2024" w:hAnsi="Paris2024" w:cs="Paris2024"/>
        </w:rPr>
      </w:pPr>
      <w:r w:rsidRPr="001E78D4">
        <w:rPr>
          <w:rFonts w:ascii="Paris2024" w:eastAsia="Paris2024" w:hAnsi="Paris2024" w:cs="Paris2024"/>
        </w:rPr>
        <w:t xml:space="preserve">Une politique santé et sécurité, associant étroitement Paris 2024, </w:t>
      </w:r>
      <w:r w:rsidR="001E0975">
        <w:rPr>
          <w:rFonts w:ascii="Paris2024" w:eastAsia="Paris2024" w:hAnsi="Paris2024" w:cs="Paris2024"/>
        </w:rPr>
        <w:t>l</w:t>
      </w:r>
      <w:r w:rsidR="00CD1B30">
        <w:rPr>
          <w:rFonts w:ascii="Paris2024" w:eastAsia="Paris2024" w:hAnsi="Paris2024" w:cs="Paris2024"/>
        </w:rPr>
        <w:t>e prestataire</w:t>
      </w:r>
      <w:r w:rsidRPr="001E78D4">
        <w:rPr>
          <w:rFonts w:ascii="Paris2024" w:eastAsia="Paris2024" w:hAnsi="Paris2024" w:cs="Paris2024"/>
        </w:rPr>
        <w:t xml:space="preserve">, l’ensemble des parties prenantes ainsi que les autorités locales, permet : </w:t>
      </w:r>
    </w:p>
    <w:p w14:paraId="7C2552D7" w14:textId="4138B462" w:rsidR="009744FD" w:rsidRPr="001E78D4" w:rsidRDefault="009744FD">
      <w:pPr>
        <w:pStyle w:val="Paragraphedeliste"/>
        <w:numPr>
          <w:ilvl w:val="0"/>
          <w:numId w:val="33"/>
        </w:numPr>
        <w:spacing w:before="0"/>
        <w:rPr>
          <w:rFonts w:ascii="Paris2024" w:eastAsia="Paris2024" w:hAnsi="Paris2024" w:cs="Paris2024"/>
          <w:lang w:val="fr-FR"/>
        </w:rPr>
      </w:pPr>
      <w:r w:rsidRPr="001E78D4">
        <w:rPr>
          <w:rFonts w:ascii="Paris2024" w:eastAsia="Paris2024" w:hAnsi="Paris2024" w:cs="Paris2024"/>
          <w:lang w:val="fr-FR"/>
        </w:rPr>
        <w:t>D’envisager ces enjeux comme des facteurs clés de la performance de chaque partie prenante des Jeux</w:t>
      </w:r>
    </w:p>
    <w:p w14:paraId="3EE804EF" w14:textId="77777777" w:rsidR="009744FD" w:rsidRPr="001E78D4" w:rsidRDefault="009744FD">
      <w:pPr>
        <w:pStyle w:val="Paragraphedeliste"/>
        <w:numPr>
          <w:ilvl w:val="0"/>
          <w:numId w:val="33"/>
        </w:numPr>
        <w:spacing w:before="0"/>
        <w:rPr>
          <w:rFonts w:ascii="Paris2024" w:eastAsia="Paris2024" w:hAnsi="Paris2024" w:cs="Paris2024"/>
          <w:lang w:val="fr-FR"/>
        </w:rPr>
      </w:pPr>
      <w:r w:rsidRPr="001E78D4">
        <w:rPr>
          <w:rFonts w:ascii="Paris2024" w:eastAsia="Paris2024" w:hAnsi="Paris2024" w:cs="Paris2024"/>
          <w:lang w:val="fr-FR"/>
        </w:rPr>
        <w:t>De déterminer des objectifs clairs, en accord avec les lois et réglementations du pays hôte concernant entre autres la planification, la construction, la protection de l'environnement, la santé, la sécurité, les conditions de travail, le patrimoine culturel, etc.</w:t>
      </w:r>
    </w:p>
    <w:p w14:paraId="66120962" w14:textId="77777777" w:rsidR="009744FD" w:rsidRPr="001E78D4" w:rsidRDefault="009744FD">
      <w:pPr>
        <w:pStyle w:val="Paragraphedeliste"/>
        <w:numPr>
          <w:ilvl w:val="0"/>
          <w:numId w:val="33"/>
        </w:numPr>
        <w:spacing w:before="0"/>
        <w:rPr>
          <w:rFonts w:ascii="Paris2024" w:eastAsia="Paris2024" w:hAnsi="Paris2024" w:cs="Paris2024"/>
          <w:lang w:val="fr-FR"/>
        </w:rPr>
      </w:pPr>
      <w:r w:rsidRPr="001E78D4">
        <w:rPr>
          <w:rFonts w:ascii="Paris2024" w:eastAsia="Paris2024" w:hAnsi="Paris2024" w:cs="Paris2024"/>
          <w:lang w:val="fr-FR"/>
        </w:rPr>
        <w:t>De mettre en œuvre et effectuer le suivi des performances en matière de santé et sécurité</w:t>
      </w:r>
    </w:p>
    <w:p w14:paraId="5CFED628" w14:textId="376CEEA4" w:rsidR="009744FD" w:rsidRPr="001E78D4" w:rsidRDefault="009744FD">
      <w:pPr>
        <w:pStyle w:val="Paragraphedeliste"/>
        <w:numPr>
          <w:ilvl w:val="0"/>
          <w:numId w:val="33"/>
        </w:numPr>
        <w:spacing w:before="0"/>
        <w:rPr>
          <w:rFonts w:ascii="Paris2024" w:eastAsia="Paris2024" w:hAnsi="Paris2024" w:cs="Paris2024"/>
          <w:lang w:val="fr-FR"/>
        </w:rPr>
      </w:pPr>
      <w:r w:rsidRPr="001E78D4">
        <w:rPr>
          <w:rFonts w:ascii="Paris2024" w:eastAsia="Paris2024" w:hAnsi="Paris2024" w:cs="Paris2024"/>
          <w:lang w:val="fr-FR"/>
        </w:rPr>
        <w:lastRenderedPageBreak/>
        <w:t>De veiller à ce que toute la main d’œuvre impliquée dans l’organisation et la livraison des Jeux reçoive les informations et la formation appropriées pour exercer leurs fonctions en toute sécurité</w:t>
      </w:r>
    </w:p>
    <w:p w14:paraId="376AA967" w14:textId="77777777" w:rsidR="009744FD" w:rsidRPr="001E78D4" w:rsidRDefault="009744FD" w:rsidP="009744FD">
      <w:pPr>
        <w:rPr>
          <w:rFonts w:ascii="Paris2024" w:eastAsia="Paris2024" w:hAnsi="Paris2024" w:cs="Paris2024"/>
        </w:rPr>
      </w:pPr>
      <w:r w:rsidRPr="001E78D4">
        <w:rPr>
          <w:rFonts w:ascii="Paris2024" w:eastAsia="Paris2024" w:hAnsi="Paris2024" w:cs="Paris2024"/>
        </w:rPr>
        <w:t>Les principaux axes de prévention et de contrôle des risques santé et sécurité sont les suivants :</w:t>
      </w:r>
    </w:p>
    <w:p w14:paraId="11F1AB57" w14:textId="065D05DA" w:rsidR="009744FD" w:rsidRPr="001E78D4" w:rsidRDefault="009744FD">
      <w:pPr>
        <w:pStyle w:val="Paragraphedeliste"/>
        <w:numPr>
          <w:ilvl w:val="0"/>
          <w:numId w:val="34"/>
        </w:numPr>
        <w:spacing w:before="0"/>
        <w:rPr>
          <w:rFonts w:ascii="Paris2024" w:eastAsia="Paris2024" w:hAnsi="Paris2024" w:cs="Paris2024"/>
          <w:lang w:val="fr-FR"/>
        </w:rPr>
      </w:pPr>
      <w:r w:rsidRPr="001E78D4">
        <w:rPr>
          <w:rFonts w:ascii="Paris2024" w:eastAsia="Paris2024" w:hAnsi="Paris2024" w:cs="Paris2024"/>
          <w:lang w:val="fr-FR"/>
        </w:rPr>
        <w:t>Conditions et environnement de travail pour tous les corps de métiers impliqués dans l’organisation et la livraison des Jeux</w:t>
      </w:r>
    </w:p>
    <w:p w14:paraId="7F46D0B0" w14:textId="1C7814DC" w:rsidR="009744FD" w:rsidRPr="001E78D4" w:rsidRDefault="009744FD">
      <w:pPr>
        <w:pStyle w:val="Paragraphedeliste"/>
        <w:numPr>
          <w:ilvl w:val="0"/>
          <w:numId w:val="34"/>
        </w:numPr>
        <w:spacing w:before="0" w:after="0"/>
        <w:jc w:val="left"/>
        <w:textAlignment w:val="center"/>
        <w:rPr>
          <w:rFonts w:ascii="Paris2024" w:eastAsia="Paris2024" w:hAnsi="Paris2024" w:cs="Paris2024"/>
          <w:lang w:val="fr-FR"/>
        </w:rPr>
      </w:pPr>
      <w:r w:rsidRPr="001E78D4">
        <w:rPr>
          <w:rFonts w:ascii="Paris2024" w:eastAsia="Paris2024" w:hAnsi="Paris2024" w:cs="Paris2024"/>
          <w:lang w:val="fr-FR"/>
        </w:rPr>
        <w:t>Sécurité des infrastructures et des établissements recevant du public (risque d'incendie, de panique, d'évacuation)</w:t>
      </w:r>
    </w:p>
    <w:p w14:paraId="5AC0F6F5" w14:textId="2F630AC1" w:rsidR="009744FD" w:rsidRPr="001E78D4" w:rsidRDefault="009744FD">
      <w:pPr>
        <w:pStyle w:val="Paragraphedeliste"/>
        <w:numPr>
          <w:ilvl w:val="0"/>
          <w:numId w:val="34"/>
        </w:numPr>
        <w:spacing w:before="0" w:after="0"/>
        <w:jc w:val="left"/>
        <w:textAlignment w:val="center"/>
        <w:rPr>
          <w:rFonts w:ascii="Paris2024" w:eastAsia="Paris2024" w:hAnsi="Paris2024" w:cs="Paris2024"/>
          <w:lang w:val="fr-FR"/>
        </w:rPr>
      </w:pPr>
      <w:r w:rsidRPr="001E78D4">
        <w:rPr>
          <w:rFonts w:ascii="Paris2024" w:eastAsia="Paris2024" w:hAnsi="Paris2024" w:cs="Paris2024"/>
          <w:lang w:val="fr-FR"/>
        </w:rPr>
        <w:t>Sécurité de l'ordre public lors d'un événement (foule, transport, compétition, etc.)</w:t>
      </w:r>
    </w:p>
    <w:p w14:paraId="37CEFB22" w14:textId="72FACD41" w:rsidR="009744FD" w:rsidRPr="001E78D4" w:rsidRDefault="009744FD">
      <w:pPr>
        <w:pStyle w:val="Paragraphedeliste"/>
        <w:numPr>
          <w:ilvl w:val="0"/>
          <w:numId w:val="34"/>
        </w:numPr>
        <w:spacing w:before="0" w:after="0"/>
        <w:jc w:val="left"/>
        <w:textAlignment w:val="center"/>
        <w:rPr>
          <w:rFonts w:ascii="Paris2024" w:eastAsia="Paris2024" w:hAnsi="Paris2024" w:cs="Paris2024"/>
          <w:lang w:val="fr-FR"/>
        </w:rPr>
      </w:pPr>
      <w:r w:rsidRPr="001E78D4">
        <w:rPr>
          <w:rFonts w:ascii="Paris2024" w:eastAsia="Paris2024" w:hAnsi="Paris2024" w:cs="Paris2024"/>
          <w:lang w:val="fr-FR"/>
        </w:rPr>
        <w:t>Hygiène et conditions sanitaires (gestion des déchets, matières dangereuses, carburants, luttes contre les parasites)</w:t>
      </w:r>
    </w:p>
    <w:p w14:paraId="1A8510EF" w14:textId="1AA12476" w:rsidR="009744FD" w:rsidRPr="001E78D4" w:rsidRDefault="009744FD">
      <w:pPr>
        <w:pStyle w:val="Paragraphedeliste"/>
        <w:numPr>
          <w:ilvl w:val="0"/>
          <w:numId w:val="34"/>
        </w:numPr>
        <w:spacing w:before="0" w:after="0"/>
        <w:jc w:val="left"/>
        <w:textAlignment w:val="center"/>
        <w:rPr>
          <w:rFonts w:ascii="Paris2024" w:eastAsia="Paris2024" w:hAnsi="Paris2024" w:cs="Paris2024"/>
          <w:lang w:val="fr-FR"/>
        </w:rPr>
      </w:pPr>
      <w:r w:rsidRPr="001E78D4">
        <w:rPr>
          <w:rFonts w:ascii="Paris2024" w:eastAsia="Paris2024" w:hAnsi="Paris2024" w:cs="Paris2024"/>
          <w:lang w:val="fr-FR"/>
        </w:rPr>
        <w:t>Prévention des risques de santé liés aux épidémies</w:t>
      </w:r>
    </w:p>
    <w:p w14:paraId="7DE76288" w14:textId="77777777" w:rsidR="009744FD" w:rsidRPr="001E78D4" w:rsidRDefault="009744FD" w:rsidP="009744FD">
      <w:pPr>
        <w:rPr>
          <w:rFonts w:ascii="Paris2024" w:hAnsi="Paris2024" w:cstheme="minorHAnsi"/>
        </w:rPr>
      </w:pPr>
    </w:p>
    <w:tbl>
      <w:tblPr>
        <w:tblStyle w:val="Grilledutableau"/>
        <w:tblW w:w="0" w:type="auto"/>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ook w:val="04A0" w:firstRow="1" w:lastRow="0" w:firstColumn="1" w:lastColumn="0" w:noHBand="0" w:noVBand="1"/>
      </w:tblPr>
      <w:tblGrid>
        <w:gridCol w:w="9016"/>
      </w:tblGrid>
      <w:tr w:rsidR="009744FD" w:rsidRPr="001E78D4" w14:paraId="509AF4AB" w14:textId="77777777" w:rsidTr="00B97E29">
        <w:tc>
          <w:tcPr>
            <w:tcW w:w="9016" w:type="dxa"/>
            <w:tcBorders>
              <w:top w:val="single" w:sz="4" w:space="0" w:color="auto"/>
              <w:left w:val="single" w:sz="4" w:space="0" w:color="auto"/>
              <w:bottom w:val="single" w:sz="4" w:space="0" w:color="auto"/>
              <w:right w:val="single" w:sz="4" w:space="0" w:color="auto"/>
            </w:tcBorders>
          </w:tcPr>
          <w:p w14:paraId="182383ED" w14:textId="1D361338" w:rsidR="00EE1165" w:rsidRPr="00EE1165" w:rsidRDefault="00DF0B1F" w:rsidP="00DE76D4">
            <w:pPr>
              <w:spacing w:after="0"/>
              <w:rPr>
                <w:rFonts w:ascii="Paris2024" w:eastAsia="Paris2024" w:hAnsi="Paris2024" w:cs="Paris2024"/>
                <w:b/>
                <w:bCs/>
                <w:i/>
                <w:iCs/>
                <w:u w:val="single"/>
              </w:rPr>
            </w:pPr>
            <w:r>
              <w:rPr>
                <w:rFonts w:ascii="Paris2024" w:eastAsia="Paris2024" w:hAnsi="Paris2024" w:cs="Paris2024"/>
                <w:b/>
                <w:bCs/>
                <w:i/>
                <w:iCs/>
                <w:u w:val="single"/>
              </w:rPr>
              <w:t xml:space="preserve">Impact pour </w:t>
            </w:r>
            <w:r w:rsidR="001E0975">
              <w:rPr>
                <w:rFonts w:ascii="Paris2024" w:eastAsia="Paris2024" w:hAnsi="Paris2024" w:cs="Paris2024"/>
                <w:b/>
                <w:bCs/>
                <w:i/>
                <w:iCs/>
                <w:u w:val="single"/>
              </w:rPr>
              <w:t>l</w:t>
            </w:r>
            <w:r w:rsidR="00CD1B30">
              <w:rPr>
                <w:rFonts w:ascii="Paris2024" w:eastAsia="Paris2024" w:hAnsi="Paris2024" w:cs="Paris2024"/>
                <w:b/>
                <w:bCs/>
                <w:i/>
                <w:iCs/>
                <w:u w:val="single"/>
              </w:rPr>
              <w:t>e prestataire</w:t>
            </w:r>
          </w:p>
          <w:p w14:paraId="01EBA6E0" w14:textId="1EA40E78" w:rsidR="009744FD" w:rsidRDefault="00653551" w:rsidP="00DE76D4">
            <w:pPr>
              <w:rPr>
                <w:rFonts w:ascii="Paris2024" w:eastAsia="Paris2024" w:hAnsi="Paris2024" w:cs="Paris2024"/>
              </w:rPr>
            </w:pPr>
            <w:r>
              <w:rPr>
                <w:rFonts w:ascii="Paris2024" w:eastAsia="Paris2024" w:hAnsi="Paris2024" w:cs="Paris2024"/>
              </w:rPr>
              <w:t>P</w:t>
            </w:r>
            <w:r w:rsidR="009744FD" w:rsidRPr="00653551">
              <w:rPr>
                <w:rFonts w:ascii="Paris2024" w:eastAsia="Paris2024" w:hAnsi="Paris2024" w:cs="Paris2024"/>
              </w:rPr>
              <w:t xml:space="preserve">our chaque </w:t>
            </w:r>
            <w:r w:rsidR="001E3021" w:rsidRPr="00653551">
              <w:rPr>
                <w:rFonts w:ascii="Paris2024" w:eastAsia="Paris2024" w:hAnsi="Paris2024" w:cs="Paris2024"/>
              </w:rPr>
              <w:t>lot</w:t>
            </w:r>
            <w:r w:rsidR="009744FD" w:rsidRPr="00653551">
              <w:rPr>
                <w:rFonts w:ascii="Paris2024" w:eastAsia="Paris2024" w:hAnsi="Paris2024" w:cs="Paris2024"/>
              </w:rPr>
              <w:t>, les besoins en personnel sont à estimer</w:t>
            </w:r>
            <w:r>
              <w:rPr>
                <w:rFonts w:ascii="Paris2024" w:eastAsia="Paris2024" w:hAnsi="Paris2024" w:cs="Paris2024"/>
              </w:rPr>
              <w:t xml:space="preserve"> et chiffrer</w:t>
            </w:r>
            <w:r w:rsidR="009744FD" w:rsidRPr="00653551">
              <w:rPr>
                <w:rFonts w:ascii="Paris2024" w:eastAsia="Paris2024" w:hAnsi="Paris2024" w:cs="Paris2024"/>
              </w:rPr>
              <w:t xml:space="preserve"> par </w:t>
            </w:r>
            <w:r w:rsidR="001E0975">
              <w:rPr>
                <w:rFonts w:ascii="Paris2024" w:eastAsia="Paris2024" w:hAnsi="Paris2024" w:cs="Paris2024"/>
              </w:rPr>
              <w:t>l</w:t>
            </w:r>
            <w:r w:rsidR="00CD1B30">
              <w:rPr>
                <w:rFonts w:ascii="Paris2024" w:eastAsia="Paris2024" w:hAnsi="Paris2024" w:cs="Paris2024"/>
              </w:rPr>
              <w:t>e prestataire</w:t>
            </w:r>
            <w:r w:rsidR="009744FD" w:rsidRPr="00653551">
              <w:rPr>
                <w:rFonts w:ascii="Paris2024" w:eastAsia="Paris2024" w:hAnsi="Paris2024" w:cs="Paris2024"/>
              </w:rPr>
              <w:t xml:space="preserve"> par période et par site en indiquant clairement les hypothèses retenues en matière notamment d’heures productives jours / d’Equivalent Temps Plein / de vacations horaires / équipes / d’horaires d’ouverture des sites / de taux de productivité / de taux d’encadrement, etc. </w:t>
            </w:r>
          </w:p>
          <w:p w14:paraId="0FA88FA2" w14:textId="014803CE" w:rsidR="00653551" w:rsidRPr="001E78D4" w:rsidRDefault="00653551" w:rsidP="00653551">
            <w:pPr>
              <w:spacing w:after="0"/>
              <w:rPr>
                <w:rFonts w:ascii="Paris2024" w:eastAsia="Paris2024" w:hAnsi="Paris2024" w:cs="Paris2024"/>
              </w:rPr>
            </w:pPr>
            <w:r w:rsidRPr="00653551">
              <w:rPr>
                <w:rFonts w:ascii="Paris2024" w:eastAsia="Paris2024" w:hAnsi="Paris2024" w:cs="Paris2024"/>
              </w:rPr>
              <w:t xml:space="preserve">Par ailleurs, </w:t>
            </w:r>
            <w:r w:rsidR="001E0975">
              <w:rPr>
                <w:rFonts w:ascii="Paris2024" w:eastAsia="Paris2024" w:hAnsi="Paris2024" w:cs="Paris2024"/>
              </w:rPr>
              <w:t>l</w:t>
            </w:r>
            <w:r w:rsidR="00CD1B30">
              <w:rPr>
                <w:rFonts w:ascii="Paris2024" w:eastAsia="Paris2024" w:hAnsi="Paris2024" w:cs="Paris2024"/>
              </w:rPr>
              <w:t>e prestataire</w:t>
            </w:r>
            <w:r w:rsidRPr="001E78D4">
              <w:rPr>
                <w:rFonts w:ascii="Paris2024" w:eastAsia="Paris2024" w:hAnsi="Paris2024" w:cs="Paris2024"/>
              </w:rPr>
              <w:t xml:space="preserve"> </w:t>
            </w:r>
            <w:r w:rsidR="001E0975">
              <w:rPr>
                <w:rFonts w:ascii="Paris2024" w:eastAsia="Paris2024" w:hAnsi="Paris2024" w:cs="Paris2024"/>
              </w:rPr>
              <w:t>a</w:t>
            </w:r>
            <w:r w:rsidRPr="001E78D4">
              <w:rPr>
                <w:rFonts w:ascii="Paris2024" w:eastAsia="Paris2024" w:hAnsi="Paris2024" w:cs="Paris2024"/>
              </w:rPr>
              <w:t xml:space="preserve"> la responsabilité de préserver la santé et sécurité de ses équipes, en garantissant le respect de toutes les règles et lois relatives à la sécurité et à la santé sur le lieu de travail et pour toutes les fonctions exercées. </w:t>
            </w:r>
            <w:r w:rsidR="00DA42A9">
              <w:rPr>
                <w:rFonts w:ascii="Paris2024" w:eastAsia="Paris2024" w:hAnsi="Paris2024" w:cs="Paris2024"/>
              </w:rPr>
              <w:t>L</w:t>
            </w:r>
            <w:r w:rsidR="00DA42A9" w:rsidRPr="004764BE">
              <w:rPr>
                <w:rFonts w:ascii="Paris2024" w:eastAsia="Paris2024" w:hAnsi="Paris2024" w:cs="Paris2024"/>
              </w:rPr>
              <w:t xml:space="preserve">a fourniture d'équipements de protection individuelle de ses équipes est </w:t>
            </w:r>
            <w:r w:rsidR="00DA42A9">
              <w:rPr>
                <w:rFonts w:ascii="Paris2024" w:eastAsia="Paris2024" w:hAnsi="Paris2024" w:cs="Paris2024"/>
              </w:rPr>
              <w:t xml:space="preserve">ainsi </w:t>
            </w:r>
            <w:r w:rsidR="00DA42A9" w:rsidRPr="004764BE">
              <w:rPr>
                <w:rFonts w:ascii="Paris2024" w:eastAsia="Paris2024" w:hAnsi="Paris2024" w:cs="Paris2024"/>
              </w:rPr>
              <w:t>à la charge du prestataire</w:t>
            </w:r>
            <w:r w:rsidR="00DA42A9">
              <w:rPr>
                <w:rFonts w:ascii="Paris2024" w:eastAsia="Paris2024" w:hAnsi="Paris2024" w:cs="Paris2024"/>
              </w:rPr>
              <w:t xml:space="preserve">. </w:t>
            </w:r>
            <w:r w:rsidRPr="001E78D4">
              <w:rPr>
                <w:rFonts w:ascii="Paris2024" w:eastAsia="Paris2024" w:hAnsi="Paris2024" w:cs="Paris2024"/>
              </w:rPr>
              <w:t>En cas d’externalisation, cette responsabilité s’étend au personnel des sous-traitants éventuels.</w:t>
            </w:r>
          </w:p>
        </w:tc>
      </w:tr>
    </w:tbl>
    <w:p w14:paraId="2741CC16" w14:textId="77777777" w:rsidR="009744FD" w:rsidRDefault="009744FD" w:rsidP="00FE1297">
      <w:pPr>
        <w:pStyle w:val="Sansinterligne"/>
        <w:rPr>
          <w:rFonts w:ascii="Paris2024" w:eastAsia="Paris2024" w:hAnsi="Paris2024" w:cs="Paris2024"/>
          <w:lang w:eastAsia="en-US"/>
        </w:rPr>
      </w:pPr>
    </w:p>
    <w:p w14:paraId="3AB2B64B" w14:textId="77777777" w:rsidR="00F52AFB" w:rsidRPr="00FE1297" w:rsidRDefault="00F52AFB" w:rsidP="00FE1297">
      <w:pPr>
        <w:pStyle w:val="Sansinterligne"/>
        <w:rPr>
          <w:rFonts w:ascii="Paris2024" w:eastAsia="Paris2024" w:hAnsi="Paris2024" w:cs="Paris2024"/>
          <w:lang w:eastAsia="en-US"/>
        </w:rPr>
      </w:pPr>
    </w:p>
    <w:p w14:paraId="160C0D79" w14:textId="77777777" w:rsidR="009744FD" w:rsidRPr="00DA7907" w:rsidRDefault="009744FD" w:rsidP="009744FD">
      <w:pPr>
        <w:pStyle w:val="Titre3"/>
        <w:ind w:left="851" w:hanging="851"/>
        <w:rPr>
          <w:rFonts w:ascii="Paris2024" w:hAnsi="Paris2024"/>
        </w:rPr>
      </w:pPr>
      <w:bookmarkStart w:id="118" w:name="_Toc98513891"/>
      <w:bookmarkStart w:id="119" w:name="_Toc137124671"/>
      <w:bookmarkStart w:id="120" w:name="_Toc147395834"/>
      <w:r w:rsidRPr="00DA7907">
        <w:rPr>
          <w:rFonts w:ascii="Paris2024" w:hAnsi="Paris2024"/>
        </w:rPr>
        <w:t>Un projet vivant et évolutif</w:t>
      </w:r>
      <w:bookmarkEnd w:id="118"/>
      <w:bookmarkEnd w:id="119"/>
      <w:bookmarkEnd w:id="120"/>
    </w:p>
    <w:p w14:paraId="676DA283" w14:textId="3FDEEB3A" w:rsidR="009744FD" w:rsidRPr="00DA7907" w:rsidRDefault="001E0975" w:rsidP="009744FD">
      <w:pPr>
        <w:rPr>
          <w:rFonts w:ascii="Paris2024" w:hAnsi="Paris2024"/>
          <w:lang w:eastAsia="en-US"/>
        </w:rPr>
      </w:pPr>
      <w:r>
        <w:rPr>
          <w:rFonts w:ascii="Paris2024" w:hAnsi="Paris2024"/>
          <w:lang w:eastAsia="en-US"/>
        </w:rPr>
        <w:t>L</w:t>
      </w:r>
      <w:r w:rsidR="009744FD" w:rsidRPr="00DA7907">
        <w:rPr>
          <w:rFonts w:ascii="Paris2024" w:hAnsi="Paris2024"/>
          <w:lang w:eastAsia="en-US"/>
        </w:rPr>
        <w:t>es Jeux constituent par définition un projet vivant aux contours évolutifs.</w:t>
      </w:r>
    </w:p>
    <w:p w14:paraId="74006755" w14:textId="33661CEC" w:rsidR="009744FD" w:rsidRPr="00DA7907" w:rsidRDefault="00DF0B1F" w:rsidP="009744FD">
      <w:pPr>
        <w:pBdr>
          <w:top w:val="single" w:sz="4" w:space="1" w:color="auto"/>
          <w:left w:val="single" w:sz="4" w:space="4" w:color="auto"/>
          <w:bottom w:val="single" w:sz="4" w:space="1" w:color="auto"/>
          <w:right w:val="single" w:sz="4" w:space="4" w:color="auto"/>
        </w:pBdr>
        <w:rPr>
          <w:rFonts w:ascii="Paris2024" w:hAnsi="Paris2024"/>
          <w:b/>
          <w:i/>
          <w:u w:val="single"/>
          <w:lang w:eastAsia="en-US"/>
        </w:rPr>
      </w:pPr>
      <w:r w:rsidRPr="00DA7907">
        <w:rPr>
          <w:rFonts w:ascii="Paris2024" w:hAnsi="Paris2024"/>
          <w:b/>
          <w:i/>
          <w:u w:val="single"/>
          <w:lang w:eastAsia="en-US"/>
        </w:rPr>
        <w:t xml:space="preserve">Impact pour </w:t>
      </w:r>
      <w:r w:rsidR="001E0975">
        <w:rPr>
          <w:rFonts w:ascii="Paris2024" w:hAnsi="Paris2024"/>
          <w:b/>
          <w:i/>
          <w:u w:val="single"/>
          <w:lang w:eastAsia="en-US"/>
        </w:rPr>
        <w:t>l</w:t>
      </w:r>
      <w:r w:rsidR="00CD1B30">
        <w:rPr>
          <w:rFonts w:ascii="Paris2024" w:hAnsi="Paris2024"/>
          <w:b/>
          <w:i/>
          <w:u w:val="single"/>
          <w:lang w:eastAsia="en-US"/>
        </w:rPr>
        <w:t>e prestataire</w:t>
      </w:r>
    </w:p>
    <w:p w14:paraId="4E892FB9" w14:textId="02BE9F9F" w:rsidR="009744FD" w:rsidRPr="00DA7907" w:rsidRDefault="00CD1B30" w:rsidP="009744FD">
      <w:pPr>
        <w:pBdr>
          <w:top w:val="single" w:sz="4" w:space="1" w:color="auto"/>
          <w:left w:val="single" w:sz="4" w:space="4" w:color="auto"/>
          <w:bottom w:val="single" w:sz="4" w:space="1" w:color="auto"/>
          <w:right w:val="single" w:sz="4" w:space="4" w:color="auto"/>
        </w:pBdr>
        <w:rPr>
          <w:rFonts w:ascii="Paris2024" w:hAnsi="Paris2024"/>
          <w:lang w:eastAsia="en-US"/>
        </w:rPr>
      </w:pPr>
      <w:r>
        <w:rPr>
          <w:rFonts w:ascii="Paris2024" w:hAnsi="Paris2024"/>
          <w:lang w:eastAsia="en-US"/>
        </w:rPr>
        <w:t>Le prestataire</w:t>
      </w:r>
      <w:r w:rsidR="009744FD" w:rsidRPr="00DA7907">
        <w:rPr>
          <w:rFonts w:ascii="Paris2024" w:hAnsi="Paris2024"/>
          <w:lang w:eastAsia="en-US"/>
        </w:rPr>
        <w:t xml:space="preserve"> s’adapter</w:t>
      </w:r>
      <w:r w:rsidR="001E0975">
        <w:rPr>
          <w:rFonts w:ascii="Paris2024" w:hAnsi="Paris2024"/>
          <w:lang w:eastAsia="en-US"/>
        </w:rPr>
        <w:t xml:space="preserve">a </w:t>
      </w:r>
      <w:r w:rsidR="009744FD" w:rsidRPr="00DA7907">
        <w:rPr>
          <w:rFonts w:ascii="Paris2024" w:hAnsi="Paris2024"/>
          <w:lang w:eastAsia="en-US"/>
        </w:rPr>
        <w:t>en permanence aux inévitables évolutions, structurantes et parfois très inattendues telles que celles liées à la pandémie sanitaire (cf</w:t>
      </w:r>
      <w:r w:rsidR="00A11AEF" w:rsidRPr="00DA7907">
        <w:rPr>
          <w:rFonts w:ascii="Paris2024" w:hAnsi="Paris2024"/>
          <w:lang w:eastAsia="en-US"/>
        </w:rPr>
        <w:t>.</w:t>
      </w:r>
      <w:r w:rsidR="008F524A">
        <w:rPr>
          <w:rFonts w:ascii="Paris2024" w:hAnsi="Paris2024"/>
          <w:lang w:eastAsia="en-US"/>
        </w:rPr>
        <w:t xml:space="preserve"> report </w:t>
      </w:r>
      <w:r w:rsidR="009C2535">
        <w:rPr>
          <w:rFonts w:ascii="Paris2024" w:hAnsi="Paris2024"/>
          <w:lang w:eastAsia="en-US"/>
        </w:rPr>
        <w:t xml:space="preserve">d’un an </w:t>
      </w:r>
      <w:r w:rsidR="008F524A">
        <w:rPr>
          <w:rFonts w:ascii="Paris2024" w:hAnsi="Paris2024"/>
          <w:lang w:eastAsia="en-US"/>
        </w:rPr>
        <w:t>des Jeux Olympiques et Paralympiques de</w:t>
      </w:r>
      <w:r w:rsidR="009744FD" w:rsidRPr="00DA7907">
        <w:rPr>
          <w:rFonts w:ascii="Paris2024" w:hAnsi="Paris2024"/>
          <w:lang w:eastAsia="en-US"/>
        </w:rPr>
        <w:t xml:space="preserve"> Tokyo 2020 (+1)</w:t>
      </w:r>
      <w:r w:rsidR="00A11AEF" w:rsidRPr="00DA7907">
        <w:rPr>
          <w:rFonts w:ascii="Paris2024" w:hAnsi="Paris2024"/>
          <w:lang w:eastAsia="en-US"/>
        </w:rPr>
        <w:t>)</w:t>
      </w:r>
      <w:r w:rsidR="009744FD" w:rsidRPr="00DA7907">
        <w:rPr>
          <w:rFonts w:ascii="Paris2024" w:hAnsi="Paris2024"/>
          <w:lang w:eastAsia="en-US"/>
        </w:rPr>
        <w:t>.</w:t>
      </w:r>
      <w:r w:rsidR="009744FD" w:rsidRPr="7D89EC5B">
        <w:rPr>
          <w:rFonts w:ascii="Paris2024" w:hAnsi="Paris2024"/>
          <w:lang w:eastAsia="en-US"/>
        </w:rPr>
        <w:t xml:space="preserve"> </w:t>
      </w:r>
    </w:p>
    <w:p w14:paraId="357FE402" w14:textId="5826A472" w:rsidR="00595908" w:rsidRDefault="00B01B0F" w:rsidP="00A946A4">
      <w:pPr>
        <w:pStyle w:val="Titre3"/>
        <w:ind w:left="851" w:hanging="851"/>
        <w:rPr>
          <w:rFonts w:ascii="Paris2024" w:eastAsia="Paris2024" w:hAnsi="Paris2024" w:cs="Paris2024"/>
          <w:color w:val="2F5496" w:themeColor="accent1" w:themeShade="BF"/>
          <w:sz w:val="24"/>
          <w:szCs w:val="24"/>
        </w:rPr>
      </w:pPr>
      <w:r>
        <w:rPr>
          <w:rFonts w:ascii="Paris2024" w:eastAsia="Paris2024" w:hAnsi="Paris2024" w:cs="Paris2024"/>
        </w:rPr>
        <w:br w:type="page"/>
      </w:r>
    </w:p>
    <w:p w14:paraId="5892C654" w14:textId="08FB8DE9" w:rsidR="00E24F94" w:rsidRPr="000123E4" w:rsidRDefault="00E24F94" w:rsidP="0052215A">
      <w:pPr>
        <w:pStyle w:val="Titre2"/>
        <w:ind w:left="993" w:hanging="567"/>
        <w:rPr>
          <w:rFonts w:ascii="Paris2024" w:eastAsia="Paris2024" w:hAnsi="Paris2024" w:cs="Paris2024"/>
        </w:rPr>
      </w:pPr>
      <w:bookmarkStart w:id="121" w:name="_Toc137124672"/>
      <w:bookmarkStart w:id="122" w:name="_Toc147395835"/>
      <w:r w:rsidRPr="000123E4">
        <w:rPr>
          <w:rFonts w:ascii="Paris2024" w:eastAsia="Paris2024" w:hAnsi="Paris2024" w:cs="Paris2024"/>
        </w:rPr>
        <w:lastRenderedPageBreak/>
        <w:t>Ambitions de Paris 2024</w:t>
      </w:r>
      <w:bookmarkEnd w:id="121"/>
      <w:bookmarkEnd w:id="122"/>
    </w:p>
    <w:p w14:paraId="11CF6207" w14:textId="44672287" w:rsidR="00E24F94" w:rsidRPr="00DA7907" w:rsidRDefault="00E24F94" w:rsidP="004E352C">
      <w:pPr>
        <w:pStyle w:val="Titre3"/>
        <w:ind w:left="851" w:hanging="709"/>
        <w:rPr>
          <w:rFonts w:ascii="Paris2024" w:hAnsi="Paris2024"/>
        </w:rPr>
      </w:pPr>
      <w:bookmarkStart w:id="123" w:name="_Toc98513893"/>
      <w:bookmarkStart w:id="124" w:name="_Toc137124673"/>
      <w:bookmarkStart w:id="125" w:name="_Toc147395836"/>
      <w:r w:rsidRPr="00DA7907">
        <w:rPr>
          <w:rFonts w:ascii="Paris2024" w:hAnsi="Paris2024"/>
        </w:rPr>
        <w:t>Héritage et durabilité</w:t>
      </w:r>
      <w:bookmarkEnd w:id="123"/>
      <w:bookmarkEnd w:id="124"/>
      <w:bookmarkEnd w:id="125"/>
    </w:p>
    <w:p w14:paraId="0B6F641E" w14:textId="77777777" w:rsidR="008850F5" w:rsidRPr="00DA7907" w:rsidRDefault="008850F5" w:rsidP="008850F5">
      <w:pPr>
        <w:rPr>
          <w:rFonts w:ascii="Paris2024" w:hAnsi="Paris2024"/>
          <w:lang w:eastAsia="en-US"/>
        </w:rPr>
      </w:pPr>
      <w:r w:rsidRPr="00DA7907">
        <w:rPr>
          <w:rFonts w:ascii="Paris2024" w:hAnsi="Paris2024"/>
          <w:lang w:eastAsia="en-US"/>
        </w:rPr>
        <w:t xml:space="preserve">Face aux grands enjeux sociaux et environnementaux actuels, les Jeux de Paris 2024 constituent un horizon commun pour relever les défis. C’est fort de cette conviction que Paris 2024, en alignement avec l'agenda 2020 du CIO et pour contribuer aux objectifs de développement durable de l'ONU, et dans le respect des 16 engagements de la charte sociale des Jeux Paris 2024 signée par l’ensemble des organisations syndicales de salariés et d’employeurs en juin 2018, s’engage à organiser des Jeux Olympiques et Paralympiques d’une nouvelle ère ; des Jeux qui contribuent à leur niveau à la transformation écologique et sociale de la société.  </w:t>
      </w:r>
    </w:p>
    <w:p w14:paraId="53D302BB" w14:textId="5FF48D0A" w:rsidR="008850F5" w:rsidRPr="00DA7907" w:rsidRDefault="008850F5" w:rsidP="008850F5">
      <w:pPr>
        <w:rPr>
          <w:rFonts w:ascii="Paris2024" w:hAnsi="Paris2024"/>
          <w:lang w:eastAsia="en-US"/>
        </w:rPr>
      </w:pPr>
      <w:r w:rsidRPr="00DA7907">
        <w:rPr>
          <w:rFonts w:ascii="Paris2024" w:hAnsi="Paris2024"/>
          <w:lang w:eastAsia="en-US"/>
        </w:rPr>
        <w:t xml:space="preserve">Cette double ambition forte, environnementale et sociale, est intégrée de la conception et la planification à la livraison des Jeux, jusqu’aux activités postérieures à l’événement : dans tous ces domaines, Paris 2024 a comme objectif de laisser un héritage positif et de faire vivre ces ambitions bien au-delà des Jeux. </w:t>
      </w:r>
    </w:p>
    <w:p w14:paraId="24FE9DA9" w14:textId="77777777" w:rsidR="008850F5" w:rsidRPr="00DA7907" w:rsidRDefault="008850F5" w:rsidP="008850F5">
      <w:pPr>
        <w:rPr>
          <w:rFonts w:ascii="Paris2024" w:hAnsi="Paris2024"/>
          <w:lang w:eastAsia="en-US"/>
        </w:rPr>
      </w:pPr>
      <w:r w:rsidRPr="00DA7907">
        <w:rPr>
          <w:rFonts w:ascii="Paris2024" w:hAnsi="Paris2024"/>
          <w:lang w:eastAsia="en-US"/>
        </w:rPr>
        <w:t>Cette ambition se décline en plusieurs objectifs :</w:t>
      </w:r>
    </w:p>
    <w:p w14:paraId="5AC9676C" w14:textId="63F00E83" w:rsidR="008850F5" w:rsidRPr="00DA7907" w:rsidRDefault="008850F5">
      <w:pPr>
        <w:pStyle w:val="Paragraphedeliste"/>
        <w:numPr>
          <w:ilvl w:val="0"/>
          <w:numId w:val="40"/>
        </w:numPr>
        <w:rPr>
          <w:rFonts w:ascii="Paris2024" w:hAnsi="Paris2024" w:cstheme="minorBidi"/>
          <w:lang w:val="fr-FR" w:eastAsia="en-US"/>
        </w:rPr>
      </w:pPr>
      <w:r w:rsidRPr="00DA7907">
        <w:rPr>
          <w:rFonts w:ascii="Paris2024" w:hAnsi="Paris2024" w:cstheme="minorBidi"/>
          <w:lang w:val="fr-FR" w:eastAsia="en-US"/>
        </w:rPr>
        <w:t>Être exemplaire et innovant sur le plan de la responsabilité environnementale en organisant des Jeux neutres en carbone ; en préservant et regénérant la biodiversité ; en développant l’économie circulaire ; en renforçant la résilience environnementale et en contribuant à l’accélération de la transition écologique dans le sport, les territoires et les grands événemen</w:t>
      </w:r>
      <w:r w:rsidR="00471998" w:rsidRPr="00DA7907">
        <w:rPr>
          <w:rFonts w:ascii="Paris2024" w:hAnsi="Paris2024" w:cstheme="minorBidi"/>
          <w:lang w:val="fr-FR" w:eastAsia="en-US"/>
        </w:rPr>
        <w:t>ts</w:t>
      </w:r>
    </w:p>
    <w:p w14:paraId="77C48F70" w14:textId="3007DE95" w:rsidR="008850F5" w:rsidRPr="00DA7907" w:rsidRDefault="008850F5">
      <w:pPr>
        <w:pStyle w:val="Paragraphedeliste"/>
        <w:numPr>
          <w:ilvl w:val="0"/>
          <w:numId w:val="40"/>
        </w:numPr>
        <w:rPr>
          <w:rFonts w:ascii="Paris2024" w:hAnsi="Paris2024" w:cstheme="minorBidi"/>
          <w:lang w:val="fr-FR" w:eastAsia="en-US"/>
        </w:rPr>
      </w:pPr>
      <w:r w:rsidRPr="00DA7907">
        <w:rPr>
          <w:rFonts w:ascii="Paris2024" w:hAnsi="Paris2024" w:cstheme="minorBidi"/>
          <w:lang w:val="fr-FR" w:eastAsia="en-US"/>
        </w:rPr>
        <w:t>Faire des Jeux pour le plus grand nombre, moteurs du développement social et économique des territoires-hôtes et de l’amélioration de la qualité de vie ; en défendant l’inclusion, l’égalité, la solidarité, la lutte contre le racisme et les stéréotypes ; et en renforçant la place du sport dans la société</w:t>
      </w:r>
    </w:p>
    <w:p w14:paraId="4FEB26DD" w14:textId="38F2BE17" w:rsidR="008850F5" w:rsidRPr="00DA7907" w:rsidRDefault="008850F5">
      <w:pPr>
        <w:pStyle w:val="Paragraphedeliste"/>
        <w:numPr>
          <w:ilvl w:val="0"/>
          <w:numId w:val="40"/>
        </w:numPr>
        <w:rPr>
          <w:rFonts w:ascii="Paris2024" w:hAnsi="Paris2024" w:cstheme="minorBidi"/>
          <w:lang w:val="fr-FR" w:eastAsia="en-US"/>
        </w:rPr>
      </w:pPr>
      <w:r w:rsidRPr="00DA7907">
        <w:rPr>
          <w:rFonts w:ascii="Paris2024" w:hAnsi="Paris2024" w:cstheme="minorBidi"/>
          <w:lang w:val="fr-FR" w:eastAsia="en-US"/>
        </w:rPr>
        <w:t>Mobiliser la Génération 2024 pour accélérer la transformation de la société grâce à l’éducation et la participation citoyenne par et à travers le sport</w:t>
      </w:r>
    </w:p>
    <w:p w14:paraId="0362FE5E" w14:textId="77777777" w:rsidR="008850F5" w:rsidRPr="00DA7907" w:rsidRDefault="008850F5" w:rsidP="008850F5">
      <w:pPr>
        <w:rPr>
          <w:rFonts w:ascii="Paris2024" w:hAnsi="Paris2024" w:cstheme="minorHAnsi"/>
          <w:lang w:eastAsia="en-US"/>
        </w:rPr>
      </w:pPr>
      <w:r w:rsidRPr="00DA7907">
        <w:rPr>
          <w:rFonts w:ascii="Paris2024" w:hAnsi="Paris2024" w:cstheme="minorHAnsi"/>
          <w:lang w:eastAsia="en-US"/>
        </w:rPr>
        <w:t xml:space="preserve">Autrement dit, la stratégie héritage et durabilité de Paris 2024 est donc double : </w:t>
      </w:r>
    </w:p>
    <w:p w14:paraId="07C51912" w14:textId="5D7F95FC" w:rsidR="008850F5" w:rsidRPr="00DA7907" w:rsidRDefault="008850F5">
      <w:pPr>
        <w:pStyle w:val="Paragraphedeliste"/>
        <w:numPr>
          <w:ilvl w:val="0"/>
          <w:numId w:val="60"/>
        </w:numPr>
        <w:rPr>
          <w:rFonts w:ascii="Paris2024" w:hAnsi="Paris2024" w:cstheme="minorHAnsi"/>
          <w:lang w:eastAsia="en-US"/>
        </w:rPr>
      </w:pPr>
      <w:r w:rsidRPr="00DA7907">
        <w:rPr>
          <w:rFonts w:ascii="Paris2024" w:hAnsi="Paris2024" w:cstheme="minorHAnsi"/>
          <w:lang w:eastAsia="en-US"/>
        </w:rPr>
        <w:t xml:space="preserve">Livrer des Jeux exemplaires: </w:t>
      </w:r>
    </w:p>
    <w:p w14:paraId="2F5F6E81" w14:textId="2690651F" w:rsidR="008850F5" w:rsidRPr="00DA7907" w:rsidRDefault="00471998">
      <w:pPr>
        <w:pStyle w:val="Paragraphedeliste"/>
        <w:numPr>
          <w:ilvl w:val="0"/>
          <w:numId w:val="61"/>
        </w:numPr>
        <w:rPr>
          <w:rFonts w:ascii="Paris2024" w:hAnsi="Paris2024" w:cstheme="minorHAnsi"/>
          <w:lang w:val="fr-FR" w:eastAsia="en-US"/>
        </w:rPr>
      </w:pPr>
      <w:r w:rsidRPr="00DA7907">
        <w:rPr>
          <w:rFonts w:ascii="Paris2024" w:hAnsi="Paris2024" w:cstheme="minorHAnsi"/>
          <w:lang w:val="fr-FR" w:eastAsia="en-US"/>
        </w:rPr>
        <w:t>Éco</w:t>
      </w:r>
      <w:r w:rsidR="008850F5" w:rsidRPr="00DA7907">
        <w:rPr>
          <w:rFonts w:ascii="Paris2024" w:hAnsi="Paris2024" w:cstheme="minorHAnsi"/>
          <w:lang w:val="fr-FR" w:eastAsia="en-US"/>
        </w:rPr>
        <w:t>-responsables, vecteurs de solutions durables</w:t>
      </w:r>
    </w:p>
    <w:p w14:paraId="7B1F0FB8" w14:textId="44D1B727" w:rsidR="008850F5" w:rsidRPr="00DA7907" w:rsidRDefault="00471998">
      <w:pPr>
        <w:pStyle w:val="Paragraphedeliste"/>
        <w:numPr>
          <w:ilvl w:val="0"/>
          <w:numId w:val="61"/>
        </w:numPr>
        <w:rPr>
          <w:rFonts w:ascii="Paris2024" w:hAnsi="Paris2024" w:cstheme="minorHAnsi"/>
          <w:lang w:val="fr-FR" w:eastAsia="en-US"/>
        </w:rPr>
      </w:pPr>
      <w:r w:rsidRPr="00DA7907">
        <w:rPr>
          <w:rFonts w:ascii="Paris2024" w:hAnsi="Paris2024" w:cstheme="minorHAnsi"/>
          <w:lang w:val="fr-FR" w:eastAsia="en-US"/>
        </w:rPr>
        <w:t>Moteurs</w:t>
      </w:r>
      <w:r w:rsidR="008850F5" w:rsidRPr="00DA7907">
        <w:rPr>
          <w:rFonts w:ascii="Paris2024" w:hAnsi="Paris2024" w:cstheme="minorHAnsi"/>
          <w:lang w:val="fr-FR" w:eastAsia="en-US"/>
        </w:rPr>
        <w:t xml:space="preserve"> d’attractivité et de développement des territoires</w:t>
      </w:r>
    </w:p>
    <w:p w14:paraId="71AB0345" w14:textId="4EA7169E" w:rsidR="008850F5" w:rsidRPr="00DA7907" w:rsidRDefault="00471998">
      <w:pPr>
        <w:pStyle w:val="Paragraphedeliste"/>
        <w:numPr>
          <w:ilvl w:val="0"/>
          <w:numId w:val="61"/>
        </w:numPr>
        <w:rPr>
          <w:rFonts w:ascii="Paris2024" w:hAnsi="Paris2024" w:cstheme="minorHAnsi"/>
          <w:lang w:val="fr-FR" w:eastAsia="en-US"/>
        </w:rPr>
      </w:pPr>
      <w:r w:rsidRPr="00DA7907">
        <w:rPr>
          <w:rFonts w:ascii="Paris2024" w:hAnsi="Paris2024" w:cstheme="minorHAnsi"/>
          <w:lang w:val="fr-FR" w:eastAsia="en-US"/>
        </w:rPr>
        <w:t>Partagés</w:t>
      </w:r>
      <w:r w:rsidR="008850F5" w:rsidRPr="00DA7907">
        <w:rPr>
          <w:rFonts w:ascii="Paris2024" w:hAnsi="Paris2024" w:cstheme="minorHAnsi"/>
          <w:lang w:val="fr-FR" w:eastAsia="en-US"/>
        </w:rPr>
        <w:t xml:space="preserve"> et porteurs d’opportunité pour tous</w:t>
      </w:r>
    </w:p>
    <w:p w14:paraId="7B1B7C51" w14:textId="77777777" w:rsidR="00471998" w:rsidRPr="00DA7907" w:rsidRDefault="00471998" w:rsidP="00471998">
      <w:pPr>
        <w:pStyle w:val="Paragraphedeliste"/>
        <w:ind w:left="1070"/>
        <w:rPr>
          <w:rFonts w:ascii="Paris2024" w:hAnsi="Paris2024" w:cstheme="minorHAnsi"/>
          <w:lang w:val="fr-FR" w:eastAsia="en-US"/>
        </w:rPr>
      </w:pPr>
    </w:p>
    <w:p w14:paraId="275F9A29" w14:textId="6A902C39" w:rsidR="008850F5" w:rsidRPr="00DA7907" w:rsidRDefault="008850F5">
      <w:pPr>
        <w:pStyle w:val="Paragraphedeliste"/>
        <w:numPr>
          <w:ilvl w:val="0"/>
          <w:numId w:val="60"/>
        </w:numPr>
        <w:rPr>
          <w:rFonts w:ascii="Paris2024" w:hAnsi="Paris2024" w:cstheme="minorHAnsi"/>
          <w:lang w:val="fr-FR" w:eastAsia="en-US"/>
        </w:rPr>
      </w:pPr>
      <w:r w:rsidRPr="00DA7907">
        <w:rPr>
          <w:rFonts w:ascii="Paris2024" w:hAnsi="Paris2024" w:cstheme="minorHAnsi"/>
          <w:lang w:val="fr-FR" w:eastAsia="en-US"/>
        </w:rPr>
        <w:t>Consolider l’héritage social et environnemental sur des volets :</w:t>
      </w:r>
    </w:p>
    <w:p w14:paraId="19A9D5FD" w14:textId="41332CAD" w:rsidR="008850F5" w:rsidRPr="00DA7907" w:rsidRDefault="00471998">
      <w:pPr>
        <w:pStyle w:val="Paragraphedeliste"/>
        <w:numPr>
          <w:ilvl w:val="0"/>
          <w:numId w:val="62"/>
        </w:numPr>
        <w:rPr>
          <w:rFonts w:ascii="Paris2024" w:hAnsi="Paris2024" w:cstheme="minorHAnsi"/>
          <w:lang w:val="fr-FR" w:eastAsia="en-US"/>
        </w:rPr>
      </w:pPr>
      <w:r w:rsidRPr="00DA7907">
        <w:rPr>
          <w:rFonts w:ascii="Paris2024" w:hAnsi="Paris2024" w:cstheme="minorHAnsi"/>
          <w:lang w:val="fr-FR" w:eastAsia="en-US"/>
        </w:rPr>
        <w:t>D’inclusion</w:t>
      </w:r>
      <w:r w:rsidR="008850F5" w:rsidRPr="00DA7907">
        <w:rPr>
          <w:rFonts w:ascii="Paris2024" w:hAnsi="Paris2024" w:cstheme="minorHAnsi"/>
          <w:lang w:val="fr-FR" w:eastAsia="en-US"/>
        </w:rPr>
        <w:t>, d’égalité et de solidarité</w:t>
      </w:r>
    </w:p>
    <w:p w14:paraId="2382FC24" w14:textId="07086314" w:rsidR="008850F5" w:rsidRPr="00DA7907" w:rsidRDefault="00471998">
      <w:pPr>
        <w:pStyle w:val="Paragraphedeliste"/>
        <w:numPr>
          <w:ilvl w:val="0"/>
          <w:numId w:val="62"/>
        </w:numPr>
        <w:rPr>
          <w:rFonts w:ascii="Paris2024" w:hAnsi="Paris2024" w:cstheme="minorHAnsi"/>
          <w:lang w:val="fr-FR" w:eastAsia="en-US"/>
        </w:rPr>
      </w:pPr>
      <w:r w:rsidRPr="00DA7907">
        <w:rPr>
          <w:rFonts w:ascii="Paris2024" w:hAnsi="Paris2024" w:cstheme="minorHAnsi"/>
          <w:lang w:val="fr-FR" w:eastAsia="en-US"/>
        </w:rPr>
        <w:t>De</w:t>
      </w:r>
      <w:r w:rsidR="008850F5" w:rsidRPr="00DA7907">
        <w:rPr>
          <w:rFonts w:ascii="Paris2024" w:hAnsi="Paris2024" w:cstheme="minorHAnsi"/>
          <w:lang w:val="fr-FR" w:eastAsia="en-US"/>
        </w:rPr>
        <w:t xml:space="preserve"> la transition écologique </w:t>
      </w:r>
    </w:p>
    <w:p w14:paraId="730FB183" w14:textId="5760366B" w:rsidR="008850F5" w:rsidRPr="00DA7907" w:rsidRDefault="00471998">
      <w:pPr>
        <w:pStyle w:val="Paragraphedeliste"/>
        <w:numPr>
          <w:ilvl w:val="0"/>
          <w:numId w:val="62"/>
        </w:numPr>
        <w:rPr>
          <w:rFonts w:ascii="Paris2024" w:hAnsi="Paris2024" w:cstheme="minorHAnsi"/>
          <w:lang w:val="fr-FR" w:eastAsia="en-US"/>
        </w:rPr>
      </w:pPr>
      <w:r w:rsidRPr="00DA7907">
        <w:rPr>
          <w:rFonts w:ascii="Paris2024" w:hAnsi="Paris2024" w:cstheme="minorHAnsi"/>
          <w:lang w:val="fr-FR" w:eastAsia="en-US"/>
        </w:rPr>
        <w:t>D’attractivité</w:t>
      </w:r>
      <w:r w:rsidR="008850F5" w:rsidRPr="00DA7907">
        <w:rPr>
          <w:rFonts w:ascii="Paris2024" w:hAnsi="Paris2024" w:cstheme="minorHAnsi"/>
          <w:lang w:val="fr-FR" w:eastAsia="en-US"/>
        </w:rPr>
        <w:t xml:space="preserve"> du secteur</w:t>
      </w:r>
    </w:p>
    <w:p w14:paraId="3C19F6E3" w14:textId="2DE7B1C5" w:rsidR="008850F5" w:rsidRPr="00DA7907" w:rsidRDefault="00471998">
      <w:pPr>
        <w:pStyle w:val="Paragraphedeliste"/>
        <w:numPr>
          <w:ilvl w:val="0"/>
          <w:numId w:val="62"/>
        </w:numPr>
        <w:rPr>
          <w:rFonts w:ascii="Paris2024" w:hAnsi="Paris2024" w:cstheme="minorHAnsi"/>
          <w:lang w:val="fr-FR" w:eastAsia="en-US"/>
        </w:rPr>
      </w:pPr>
      <w:r w:rsidRPr="00DA7907">
        <w:rPr>
          <w:rFonts w:ascii="Paris2024" w:hAnsi="Paris2024" w:cstheme="minorHAnsi"/>
          <w:lang w:val="fr-FR" w:eastAsia="en-US"/>
        </w:rPr>
        <w:t>De</w:t>
      </w:r>
      <w:r w:rsidR="008850F5" w:rsidRPr="00DA7907">
        <w:rPr>
          <w:rFonts w:ascii="Paris2024" w:hAnsi="Paris2024" w:cstheme="minorHAnsi"/>
          <w:lang w:val="fr-FR" w:eastAsia="en-US"/>
        </w:rPr>
        <w:t xml:space="preserve"> formation et professionnalisation appliquées aux grands évènements</w:t>
      </w:r>
    </w:p>
    <w:p w14:paraId="43A4734E" w14:textId="19578C1E" w:rsidR="008850F5" w:rsidRPr="00DA7907" w:rsidRDefault="00471998">
      <w:pPr>
        <w:pStyle w:val="Paragraphedeliste"/>
        <w:numPr>
          <w:ilvl w:val="0"/>
          <w:numId w:val="62"/>
        </w:numPr>
        <w:rPr>
          <w:rFonts w:ascii="Paris2024" w:hAnsi="Paris2024" w:cstheme="minorHAnsi"/>
          <w:lang w:val="fr-FR" w:eastAsia="en-US"/>
        </w:rPr>
      </w:pPr>
      <w:r w:rsidRPr="00DA7907">
        <w:rPr>
          <w:rFonts w:ascii="Paris2024" w:hAnsi="Paris2024" w:cstheme="minorHAnsi"/>
          <w:lang w:val="fr-FR" w:eastAsia="en-US"/>
        </w:rPr>
        <w:t>De</w:t>
      </w:r>
      <w:r w:rsidR="008850F5" w:rsidRPr="00DA7907">
        <w:rPr>
          <w:rFonts w:ascii="Paris2024" w:hAnsi="Paris2024" w:cstheme="minorHAnsi"/>
          <w:lang w:val="fr-FR" w:eastAsia="en-US"/>
        </w:rPr>
        <w:t xml:space="preserve"> la modernisation d’outils sectoriel</w:t>
      </w:r>
      <w:r w:rsidRPr="00DA7907">
        <w:rPr>
          <w:rFonts w:ascii="Paris2024" w:hAnsi="Paris2024" w:cstheme="minorHAnsi"/>
          <w:lang w:val="fr-FR" w:eastAsia="en-US"/>
        </w:rPr>
        <w:t>s</w:t>
      </w:r>
    </w:p>
    <w:p w14:paraId="66A4DDDE" w14:textId="59DAC5CC" w:rsidR="008850F5" w:rsidRDefault="006C0F73" w:rsidP="008850F5">
      <w:pPr>
        <w:rPr>
          <w:rFonts w:ascii="Paris2024" w:hAnsi="Paris2024"/>
          <w:lang w:eastAsia="en-US"/>
        </w:rPr>
      </w:pPr>
      <w:r w:rsidRPr="00DA7907">
        <w:rPr>
          <w:rFonts w:ascii="Paris2024" w:hAnsi="Paris2024" w:cstheme="minorHAnsi"/>
          <w:lang w:eastAsia="en-US"/>
        </w:rPr>
        <w:t xml:space="preserve">Les propositions du </w:t>
      </w:r>
      <w:r w:rsidR="00B62C60">
        <w:rPr>
          <w:rFonts w:ascii="Paris2024" w:hAnsi="Paris2024" w:cstheme="minorHAnsi"/>
          <w:lang w:eastAsia="en-US"/>
        </w:rPr>
        <w:t>prestataire</w:t>
      </w:r>
      <w:r w:rsidRPr="00DA7907">
        <w:rPr>
          <w:rFonts w:ascii="Paris2024" w:hAnsi="Paris2024"/>
          <w:lang w:eastAsia="en-US"/>
        </w:rPr>
        <w:t xml:space="preserve"> intègreront l’ensemble de ces approches.</w:t>
      </w:r>
    </w:p>
    <w:p w14:paraId="38E30F88" w14:textId="5CF00704" w:rsidR="00136DF2" w:rsidRPr="00DA7907" w:rsidRDefault="00136DF2" w:rsidP="008850F5">
      <w:pPr>
        <w:rPr>
          <w:rFonts w:ascii="Paris2024" w:hAnsi="Paris2024"/>
          <w:lang w:eastAsia="en-US"/>
        </w:rPr>
      </w:pPr>
      <w:r>
        <w:rPr>
          <w:rFonts w:ascii="Paris2024" w:hAnsi="Paris2024"/>
          <w:lang w:eastAsia="en-US"/>
        </w:rPr>
        <w:t xml:space="preserve">Le détail de ces propositions </w:t>
      </w:r>
      <w:r w:rsidR="00A946A4">
        <w:rPr>
          <w:rFonts w:ascii="Paris2024" w:hAnsi="Paris2024"/>
          <w:lang w:eastAsia="en-US"/>
        </w:rPr>
        <w:t>sera</w:t>
      </w:r>
      <w:r>
        <w:rPr>
          <w:rFonts w:ascii="Paris2024" w:hAnsi="Paris2024"/>
          <w:lang w:eastAsia="en-US"/>
        </w:rPr>
        <w:t xml:space="preserve"> à compléter dans le</w:t>
      </w:r>
      <w:r w:rsidR="0078622D">
        <w:rPr>
          <w:rFonts w:ascii="Paris2024" w:hAnsi="Paris2024"/>
          <w:lang w:eastAsia="en-US"/>
        </w:rPr>
        <w:t xml:space="preserve"> document « </w:t>
      </w:r>
      <w:r>
        <w:rPr>
          <w:rFonts w:ascii="Paris2024" w:hAnsi="Paris2024"/>
          <w:lang w:eastAsia="en-US"/>
        </w:rPr>
        <w:t xml:space="preserve">cadre de réponse </w:t>
      </w:r>
      <w:r w:rsidR="0078622D">
        <w:rPr>
          <w:rFonts w:ascii="Paris2024" w:hAnsi="Paris2024"/>
          <w:lang w:eastAsia="en-US"/>
        </w:rPr>
        <w:t xml:space="preserve">durabilité et héritage » qui sera fourni par Paris 2024 </w:t>
      </w:r>
      <w:r w:rsidR="00A946A4">
        <w:rPr>
          <w:rFonts w:ascii="Paris2024" w:hAnsi="Paris2024"/>
          <w:lang w:eastAsia="en-US"/>
        </w:rPr>
        <w:t>ultérieurement</w:t>
      </w:r>
      <w:r w:rsidR="0078622D">
        <w:rPr>
          <w:rFonts w:ascii="Paris2024" w:hAnsi="Paris2024"/>
          <w:lang w:eastAsia="en-US"/>
        </w:rPr>
        <w:t xml:space="preserve"> lors de la phase offre.</w:t>
      </w:r>
    </w:p>
    <w:p w14:paraId="3EF2D3FE" w14:textId="509E6073" w:rsidR="008850F5" w:rsidRPr="00AD4EED" w:rsidRDefault="008850F5" w:rsidP="00F16CD1">
      <w:pPr>
        <w:pStyle w:val="Titre3"/>
        <w:ind w:left="851" w:hanging="851"/>
        <w:rPr>
          <w:rFonts w:ascii="Paris2024" w:hAnsi="Paris2024"/>
        </w:rPr>
      </w:pPr>
      <w:bookmarkStart w:id="126" w:name="_Toc98513894"/>
      <w:bookmarkStart w:id="127" w:name="_Toc137124674"/>
      <w:bookmarkStart w:id="128" w:name="_Toc147395837"/>
      <w:r w:rsidRPr="00AD4EED">
        <w:rPr>
          <w:rFonts w:ascii="Paris2024" w:hAnsi="Paris2024"/>
        </w:rPr>
        <w:lastRenderedPageBreak/>
        <w:t>Engagements achats responsables</w:t>
      </w:r>
      <w:bookmarkEnd w:id="126"/>
      <w:bookmarkEnd w:id="127"/>
      <w:bookmarkEnd w:id="128"/>
    </w:p>
    <w:p w14:paraId="480A21CF" w14:textId="166F796C" w:rsidR="006C0F73" w:rsidRPr="006C0F73" w:rsidRDefault="006C0F73" w:rsidP="006C0F73">
      <w:pPr>
        <w:spacing w:before="120" w:after="0"/>
        <w:rPr>
          <w:rFonts w:ascii="Paris2024" w:eastAsia="Paris2024" w:hAnsi="Paris2024" w:cs="Paris2024"/>
        </w:rPr>
      </w:pPr>
      <w:r w:rsidRPr="006C0F73">
        <w:rPr>
          <w:rFonts w:ascii="Paris2024" w:eastAsia="Paris2024" w:hAnsi="Paris2024" w:cs="Paris2024"/>
        </w:rPr>
        <w:t xml:space="preserve">La stratégie responsable des achats de Paris 2024 traduit les ambitions sociales et environnementales de Paris 2024 au niveau de la fourniture de biens et services par les prestataires et </w:t>
      </w:r>
      <w:r w:rsidR="00B62C60">
        <w:rPr>
          <w:rFonts w:ascii="Paris2024" w:eastAsia="Paris2024" w:hAnsi="Paris2024" w:cs="Paris2024"/>
        </w:rPr>
        <w:t>prestataire</w:t>
      </w:r>
      <w:r w:rsidRPr="006C0F73">
        <w:rPr>
          <w:rFonts w:ascii="Paris2024" w:eastAsia="Paris2024" w:hAnsi="Paris2024" w:cs="Paris2024"/>
        </w:rPr>
        <w:t xml:space="preserve">s du Comité. L’ambition de Paris 2024 est d’étendre son approche à tout l’écosystème et de repenser en profondeur le rôle et la contribution de l’acte d’achat. </w:t>
      </w:r>
    </w:p>
    <w:p w14:paraId="258EC723" w14:textId="77777777" w:rsidR="006C0F73" w:rsidRPr="006C0F73" w:rsidRDefault="006C0F73" w:rsidP="006C0F73">
      <w:pPr>
        <w:rPr>
          <w:rFonts w:ascii="Paris2024" w:eastAsia="Paris2024" w:hAnsi="Paris2024" w:cs="Paris2024"/>
        </w:rPr>
      </w:pPr>
      <w:r w:rsidRPr="006C0F73">
        <w:rPr>
          <w:rFonts w:ascii="Paris2024" w:eastAsia="Paris2024" w:hAnsi="Paris2024" w:cs="Paris2024"/>
        </w:rPr>
        <w:t>Elle concerne donc tous les achats, directs ou indirects.</w:t>
      </w:r>
    </w:p>
    <w:p w14:paraId="717A4308" w14:textId="77777777" w:rsidR="006C0F73" w:rsidRPr="006C0F73" w:rsidRDefault="006C0F73" w:rsidP="006C0F73">
      <w:pPr>
        <w:rPr>
          <w:rFonts w:ascii="Paris2024" w:eastAsia="Paris2024" w:hAnsi="Paris2024" w:cs="Paris2024"/>
        </w:rPr>
      </w:pPr>
      <w:r w:rsidRPr="006C0F73">
        <w:rPr>
          <w:rFonts w:ascii="Paris2024" w:eastAsia="Paris2024" w:hAnsi="Paris2024" w:cs="Paris2024"/>
        </w:rPr>
        <w:t xml:space="preserve">Elle propose une approche unique conçue pour encourager les pratiques les plus vertueuses en matière de préservation de l’environnement, de responsabilité sociale et de développement économique équitable : plutôt que de sanctionner les acteurs les moins avancés, elle encourage les plus responsables. Ainsi, elle privilégie une logique d’opportunité et d’innovation à une approche par la gestion des risques. </w:t>
      </w:r>
    </w:p>
    <w:p w14:paraId="63FF08D1" w14:textId="77777777" w:rsidR="006C0F73" w:rsidRPr="006C0F73" w:rsidRDefault="006C0F73" w:rsidP="006C0F73">
      <w:pPr>
        <w:rPr>
          <w:rFonts w:ascii="Paris2024" w:eastAsia="Paris2024" w:hAnsi="Paris2024" w:cs="Paris2024"/>
        </w:rPr>
      </w:pPr>
      <w:r w:rsidRPr="006C0F73">
        <w:rPr>
          <w:rFonts w:ascii="Paris2024" w:eastAsia="Paris2024" w:hAnsi="Paris2024" w:cs="Paris2024"/>
        </w:rPr>
        <w:t>Cette stratégie a été conçue afin de rendre visible l’impact positif des achats de Paris 2024 dès son lancement, et de laisser un héritage tangible tant par sa méthode que par ses résultats escomptés longtemps après la fin des Jeux.</w:t>
      </w:r>
    </w:p>
    <w:p w14:paraId="4F63795A" w14:textId="73574162" w:rsidR="006C0F73" w:rsidRPr="00471998" w:rsidRDefault="006C0F73" w:rsidP="006C0F73">
      <w:pPr>
        <w:pStyle w:val="TXT"/>
        <w:rPr>
          <w:rFonts w:ascii="Paris2024" w:hAnsi="Paris2024"/>
          <w:sz w:val="22"/>
          <w:szCs w:val="22"/>
        </w:rPr>
      </w:pPr>
      <w:r w:rsidRPr="00471998">
        <w:rPr>
          <w:rFonts w:ascii="Paris2024" w:hAnsi="Paris2024"/>
          <w:sz w:val="22"/>
          <w:szCs w:val="22"/>
        </w:rPr>
        <w:t>Paris 2024 a choisi de concentrer son action sur</w:t>
      </w:r>
      <w:r w:rsidRPr="00471998">
        <w:rPr>
          <w:rStyle w:val="TxtBold"/>
          <w:rFonts w:ascii="Paris2024" w:hAnsi="Paris2024"/>
          <w:sz w:val="22"/>
          <w:szCs w:val="22"/>
        </w:rPr>
        <w:t xml:space="preserve"> </w:t>
      </w:r>
      <w:r w:rsidRPr="00471998">
        <w:rPr>
          <w:rStyle w:val="TxtBold"/>
          <w:rFonts w:ascii="Paris2024" w:hAnsi="Paris2024"/>
          <w:b w:val="0"/>
          <w:bCs w:val="0"/>
          <w:sz w:val="22"/>
          <w:szCs w:val="22"/>
        </w:rPr>
        <w:t>5 engagements prioritaires</w:t>
      </w:r>
      <w:r w:rsidRPr="00471998">
        <w:rPr>
          <w:rFonts w:ascii="Paris2024" w:hAnsi="Paris2024"/>
          <w:sz w:val="22"/>
          <w:szCs w:val="22"/>
        </w:rPr>
        <w:t xml:space="preserve">. Ces engagements, précisément définis, guident les </w:t>
      </w:r>
      <w:r w:rsidR="00B62C60">
        <w:rPr>
          <w:rFonts w:ascii="Paris2024" w:hAnsi="Paris2024"/>
          <w:sz w:val="22"/>
          <w:szCs w:val="22"/>
        </w:rPr>
        <w:t>prestataire</w:t>
      </w:r>
      <w:r w:rsidRPr="00471998">
        <w:rPr>
          <w:rFonts w:ascii="Paris2024" w:hAnsi="Paris2024"/>
          <w:sz w:val="22"/>
          <w:szCs w:val="22"/>
        </w:rPr>
        <w:t xml:space="preserve">s, prestataires et fournisseurs de Paris 2024 dans le déploiement d’innovations durables et créatrices de valeur pérenne pour les territoires. </w:t>
      </w:r>
    </w:p>
    <w:p w14:paraId="6C8EAE47" w14:textId="7E493BE1" w:rsidR="006C0F73" w:rsidRPr="00471998" w:rsidRDefault="006C0F73" w:rsidP="006C0F73">
      <w:pPr>
        <w:rPr>
          <w:rFonts w:ascii="Paris2024" w:hAnsi="Paris2024"/>
        </w:rPr>
      </w:pPr>
      <w:r w:rsidRPr="52AD56AF">
        <w:rPr>
          <w:rFonts w:ascii="Paris2024" w:hAnsi="Paris2024"/>
        </w:rPr>
        <w:t xml:space="preserve">La présentation détaillée de ces 5 engagements et les attentes pour chacun d’eux vis-à-vis des fournisseurs </w:t>
      </w:r>
      <w:proofErr w:type="gramStart"/>
      <w:r w:rsidRPr="52AD56AF">
        <w:rPr>
          <w:rFonts w:ascii="Paris2024" w:hAnsi="Paris2024"/>
        </w:rPr>
        <w:t>alimente</w:t>
      </w:r>
      <w:proofErr w:type="gramEnd"/>
      <w:r w:rsidRPr="52AD56AF">
        <w:rPr>
          <w:rFonts w:ascii="Paris2024" w:hAnsi="Paris2024"/>
        </w:rPr>
        <w:t xml:space="preserve"> la </w:t>
      </w:r>
      <w:r w:rsidR="00465250">
        <w:rPr>
          <w:rFonts w:ascii="Paris2024" w:hAnsi="Paris2024"/>
        </w:rPr>
        <w:t>stratégie responsable</w:t>
      </w:r>
      <w:r w:rsidR="00465250" w:rsidRPr="52AD56AF">
        <w:rPr>
          <w:rFonts w:ascii="Paris2024" w:hAnsi="Paris2024"/>
        </w:rPr>
        <w:t xml:space="preserve"> </w:t>
      </w:r>
      <w:r w:rsidRPr="52AD56AF">
        <w:rPr>
          <w:rFonts w:ascii="Paris2024" w:hAnsi="Paris2024"/>
        </w:rPr>
        <w:t xml:space="preserve">des achats ou « sourcing code » de Paris 2024. </w:t>
      </w:r>
      <w:r w:rsidR="005C16A0" w:rsidRPr="52AD56AF">
        <w:rPr>
          <w:rFonts w:ascii="Paris2024" w:hAnsi="Paris2024"/>
        </w:rPr>
        <w:t>Son i</w:t>
      </w:r>
      <w:r w:rsidR="00DF0B1F" w:rsidRPr="52AD56AF">
        <w:rPr>
          <w:rFonts w:ascii="Paris2024" w:hAnsi="Paris2024"/>
        </w:rPr>
        <w:t xml:space="preserve">mpact pour </w:t>
      </w:r>
      <w:r w:rsidR="00CD1B30">
        <w:rPr>
          <w:rFonts w:ascii="Paris2024" w:hAnsi="Paris2024"/>
        </w:rPr>
        <w:t>Le prestataire</w:t>
      </w:r>
      <w:r w:rsidRPr="52AD56AF">
        <w:rPr>
          <w:rFonts w:ascii="Paris2024" w:hAnsi="Paris2024"/>
        </w:rPr>
        <w:t xml:space="preserve"> de mobilier et équipement </w:t>
      </w:r>
      <w:r w:rsidR="00CA1060" w:rsidRPr="52AD56AF">
        <w:rPr>
          <w:rFonts w:ascii="Paris2024" w:hAnsi="Paris2024"/>
        </w:rPr>
        <w:t>est présenté dans les paragraphes suivants.</w:t>
      </w:r>
    </w:p>
    <w:p w14:paraId="38C0D8CC" w14:textId="4FEDFB59" w:rsidR="006C0F73" w:rsidRPr="006C0F73" w:rsidRDefault="006C0F73" w:rsidP="006C0F73">
      <w:pPr>
        <w:rPr>
          <w:rFonts w:ascii="Paris2024" w:hAnsi="Paris2024"/>
        </w:rPr>
      </w:pPr>
      <w:r w:rsidRPr="006C0F73">
        <w:rPr>
          <w:rFonts w:ascii="Paris2024" w:hAnsi="Paris2024"/>
          <w:noProof/>
        </w:rPr>
        <w:drawing>
          <wp:anchor distT="0" distB="0" distL="114300" distR="114300" simplePos="0" relativeHeight="251658240" behindDoc="0" locked="0" layoutInCell="1" allowOverlap="1" wp14:anchorId="728BCA05" wp14:editId="77D07665">
            <wp:simplePos x="0" y="0"/>
            <wp:positionH relativeFrom="margin">
              <wp:align>right</wp:align>
            </wp:positionH>
            <wp:positionV relativeFrom="paragraph">
              <wp:posOffset>212725</wp:posOffset>
            </wp:positionV>
            <wp:extent cx="5731510" cy="1516380"/>
            <wp:effectExtent l="0" t="0" r="2540" b="762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rotWithShape="1">
                    <a:blip r:embed="rId14" cstate="email">
                      <a:extLst>
                        <a:ext uri="{28A0092B-C50C-407E-A947-70E740481C1C}">
                          <a14:useLocalDpi xmlns:a14="http://schemas.microsoft.com/office/drawing/2010/main"/>
                        </a:ext>
                      </a:extLst>
                    </a:blip>
                    <a:srcRect/>
                    <a:stretch/>
                  </pic:blipFill>
                  <pic:spPr bwMode="auto">
                    <a:xfrm>
                      <a:off x="0" y="0"/>
                      <a:ext cx="5731510" cy="15163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margin">
              <wp14:pctHeight>0</wp14:pctHeight>
            </wp14:sizeRelV>
          </wp:anchor>
        </w:drawing>
      </w:r>
    </w:p>
    <w:p w14:paraId="5949DF74" w14:textId="453B1FB0" w:rsidR="006C0F73" w:rsidRPr="001E78D4" w:rsidRDefault="006C0F73" w:rsidP="006C0F73">
      <w:pPr>
        <w:rPr>
          <w:rFonts w:ascii="Paris2024" w:hAnsi="Paris2024"/>
        </w:rPr>
      </w:pPr>
      <w:r w:rsidRPr="281A1B62">
        <w:rPr>
          <w:rFonts w:ascii="Paris2024" w:hAnsi="Paris2024"/>
        </w:rPr>
        <w:t xml:space="preserve">Dans le but de concrétiser sa stratégie responsable en matière d’achats, Paris 2024 a par ailleurs conçu une clause des critères environnementaux et sociaux à prendre en charge pour la sélection de ses prestataires. Ces critères sont présentés dans le </w:t>
      </w:r>
      <w:r w:rsidR="003A7E94">
        <w:rPr>
          <w:rFonts w:ascii="Paris2024" w:hAnsi="Paris2024"/>
        </w:rPr>
        <w:t>règlement de consultation</w:t>
      </w:r>
      <w:r w:rsidRPr="281A1B62">
        <w:rPr>
          <w:rFonts w:ascii="Paris2024" w:hAnsi="Paris2024"/>
        </w:rPr>
        <w:t xml:space="preserve">. </w:t>
      </w:r>
    </w:p>
    <w:p w14:paraId="020E3AB6" w14:textId="77777777" w:rsidR="006C0F73" w:rsidRPr="001E78D4" w:rsidRDefault="006C0F73" w:rsidP="006C0F73">
      <w:pPr>
        <w:pStyle w:val="Sansinterligne"/>
        <w:rPr>
          <w:rFonts w:ascii="Paris2024" w:hAnsi="Paris2024"/>
        </w:rPr>
      </w:pPr>
    </w:p>
    <w:tbl>
      <w:tblPr>
        <w:tblStyle w:val="Grilledutableau"/>
        <w:tblW w:w="0" w:type="auto"/>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ook w:val="04A0" w:firstRow="1" w:lastRow="0" w:firstColumn="1" w:lastColumn="0" w:noHBand="0" w:noVBand="1"/>
      </w:tblPr>
      <w:tblGrid>
        <w:gridCol w:w="9006"/>
      </w:tblGrid>
      <w:tr w:rsidR="006C0F73" w:rsidRPr="001E78D4" w14:paraId="4E1ABB2F" w14:textId="77777777" w:rsidTr="00CA1060">
        <w:tc>
          <w:tcPr>
            <w:tcW w:w="9006" w:type="dxa"/>
            <w:tcBorders>
              <w:top w:val="single" w:sz="4" w:space="0" w:color="auto"/>
              <w:left w:val="single" w:sz="4" w:space="0" w:color="auto"/>
              <w:bottom w:val="single" w:sz="4" w:space="0" w:color="auto"/>
              <w:right w:val="single" w:sz="4" w:space="0" w:color="auto"/>
            </w:tcBorders>
          </w:tcPr>
          <w:p w14:paraId="5B071D4E" w14:textId="51658320" w:rsidR="00937DC4" w:rsidRPr="00937DC4" w:rsidRDefault="00937DC4" w:rsidP="00DE76D4">
            <w:pPr>
              <w:rPr>
                <w:rFonts w:ascii="Paris2024" w:eastAsia="Paris2024" w:hAnsi="Paris2024" w:cs="Paris2024"/>
                <w:b/>
                <w:bCs/>
                <w:i/>
                <w:iCs/>
                <w:u w:val="single"/>
              </w:rPr>
            </w:pPr>
            <w:r w:rsidRPr="00937DC4">
              <w:rPr>
                <w:rFonts w:ascii="Paris2024" w:eastAsia="Paris2024" w:hAnsi="Paris2024" w:cs="Paris2024"/>
                <w:b/>
                <w:bCs/>
                <w:i/>
                <w:iCs/>
                <w:u w:val="single"/>
              </w:rPr>
              <w:t xml:space="preserve">Impact pour </w:t>
            </w:r>
            <w:r w:rsidR="00CA548D">
              <w:rPr>
                <w:rFonts w:ascii="Paris2024" w:eastAsia="Paris2024" w:hAnsi="Paris2024" w:cs="Paris2024"/>
                <w:b/>
                <w:bCs/>
                <w:i/>
                <w:iCs/>
                <w:u w:val="single"/>
              </w:rPr>
              <w:t>l</w:t>
            </w:r>
            <w:r w:rsidR="00CD1B30">
              <w:rPr>
                <w:rFonts w:ascii="Paris2024" w:eastAsia="Paris2024" w:hAnsi="Paris2024" w:cs="Paris2024"/>
                <w:b/>
                <w:bCs/>
                <w:i/>
                <w:iCs/>
                <w:u w:val="single"/>
              </w:rPr>
              <w:t>e prestataire</w:t>
            </w:r>
          </w:p>
          <w:p w14:paraId="76EF1C39" w14:textId="1525F4A2" w:rsidR="00156D20" w:rsidRPr="001E78D4" w:rsidRDefault="00CD1B30" w:rsidP="00DE76D4">
            <w:pPr>
              <w:rPr>
                <w:rFonts w:ascii="Paris2024" w:eastAsia="Paris2024" w:hAnsi="Paris2024" w:cs="Paris2024"/>
              </w:rPr>
            </w:pPr>
            <w:r>
              <w:rPr>
                <w:rFonts w:ascii="Paris2024" w:eastAsia="Paris2024" w:hAnsi="Paris2024" w:cs="Paris2024"/>
              </w:rPr>
              <w:t>Le prestataire</w:t>
            </w:r>
            <w:r w:rsidR="006C0F73" w:rsidRPr="001E78D4">
              <w:rPr>
                <w:rFonts w:ascii="Paris2024" w:eastAsia="Paris2024" w:hAnsi="Paris2024" w:cs="Paris2024"/>
              </w:rPr>
              <w:t xml:space="preserve"> doit également satisfaire l’ensemble de ces exigences pour les prestations sous-traitées et les achats réalisés pour le compte de s</w:t>
            </w:r>
            <w:r w:rsidR="00CA548D">
              <w:rPr>
                <w:rFonts w:ascii="Paris2024" w:eastAsia="Paris2024" w:hAnsi="Paris2024" w:cs="Paris2024"/>
              </w:rPr>
              <w:t xml:space="preserve">a prestation pour </w:t>
            </w:r>
            <w:r w:rsidR="006C0F73" w:rsidRPr="001E78D4">
              <w:rPr>
                <w:rFonts w:ascii="Paris2024" w:eastAsia="Paris2024" w:hAnsi="Paris2024" w:cs="Paris2024"/>
              </w:rPr>
              <w:t xml:space="preserve">Paris 2024.  </w:t>
            </w:r>
          </w:p>
        </w:tc>
      </w:tr>
    </w:tbl>
    <w:p w14:paraId="66E70726" w14:textId="77777777" w:rsidR="006C0F73" w:rsidRPr="006C0F73" w:rsidRDefault="006C0F73" w:rsidP="006C0F73">
      <w:pPr>
        <w:rPr>
          <w:lang w:eastAsia="en-US"/>
        </w:rPr>
      </w:pPr>
    </w:p>
    <w:p w14:paraId="23AA3A3E" w14:textId="4F866729" w:rsidR="00BC6BFA" w:rsidRDefault="00BC6BFA" w:rsidP="00A27CB0">
      <w:pPr>
        <w:pStyle w:val="Titre5"/>
        <w:numPr>
          <w:ilvl w:val="3"/>
          <w:numId w:val="13"/>
        </w:numPr>
        <w:ind w:firstLine="270"/>
        <w:rPr>
          <w:i/>
          <w:iCs/>
        </w:rPr>
      </w:pPr>
      <w:r>
        <w:rPr>
          <w:i/>
          <w:iCs/>
        </w:rPr>
        <w:t xml:space="preserve">Démarche d’économie circulaire </w:t>
      </w:r>
    </w:p>
    <w:p w14:paraId="48D34642" w14:textId="70FD5F8E" w:rsidR="00BC6BFA" w:rsidRDefault="00BC6BFA" w:rsidP="00BC6BFA"/>
    <w:p w14:paraId="2FC75189" w14:textId="77777777" w:rsidR="00DA42A9" w:rsidRDefault="00DA42A9" w:rsidP="00BC6BFA"/>
    <w:p w14:paraId="03ED68BC" w14:textId="77777777" w:rsidR="00DA42A9" w:rsidRDefault="00DA42A9" w:rsidP="00BC6BFA"/>
    <w:tbl>
      <w:tblPr>
        <w:tblStyle w:val="Grilledutableau"/>
        <w:tblW w:w="0" w:type="auto"/>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ook w:val="04A0" w:firstRow="1" w:lastRow="0" w:firstColumn="1" w:lastColumn="0" w:noHBand="0" w:noVBand="1"/>
      </w:tblPr>
      <w:tblGrid>
        <w:gridCol w:w="9006"/>
      </w:tblGrid>
      <w:tr w:rsidR="00F921F8" w:rsidRPr="001E78D4" w14:paraId="038B8049" w14:textId="77777777" w:rsidTr="004B5A4C">
        <w:tc>
          <w:tcPr>
            <w:tcW w:w="9006" w:type="dxa"/>
            <w:tcBorders>
              <w:top w:val="single" w:sz="4" w:space="0" w:color="auto"/>
              <w:left w:val="single" w:sz="4" w:space="0" w:color="auto"/>
              <w:bottom w:val="single" w:sz="4" w:space="0" w:color="auto"/>
              <w:right w:val="single" w:sz="4" w:space="0" w:color="auto"/>
            </w:tcBorders>
          </w:tcPr>
          <w:p w14:paraId="5CCF9EA2" w14:textId="77777777" w:rsidR="00F921F8" w:rsidRPr="00937DC4" w:rsidRDefault="00F921F8" w:rsidP="004B5A4C">
            <w:pPr>
              <w:rPr>
                <w:rFonts w:ascii="Paris2024" w:eastAsia="Paris2024" w:hAnsi="Paris2024" w:cs="Paris2024"/>
                <w:b/>
                <w:bCs/>
                <w:i/>
                <w:iCs/>
                <w:u w:val="single"/>
              </w:rPr>
            </w:pPr>
            <w:r w:rsidRPr="00937DC4">
              <w:rPr>
                <w:rFonts w:ascii="Paris2024" w:eastAsia="Paris2024" w:hAnsi="Paris2024" w:cs="Paris2024"/>
                <w:b/>
                <w:bCs/>
                <w:i/>
                <w:iCs/>
                <w:u w:val="single"/>
              </w:rPr>
              <w:lastRenderedPageBreak/>
              <w:t xml:space="preserve">Impact pour </w:t>
            </w:r>
            <w:r>
              <w:rPr>
                <w:rFonts w:ascii="Paris2024" w:eastAsia="Paris2024" w:hAnsi="Paris2024" w:cs="Paris2024"/>
                <w:b/>
                <w:bCs/>
                <w:i/>
                <w:iCs/>
                <w:u w:val="single"/>
              </w:rPr>
              <w:t>le prestataire</w:t>
            </w:r>
          </w:p>
          <w:p w14:paraId="50CF796F" w14:textId="70EBBC84" w:rsidR="00F921F8" w:rsidRPr="00F921F8" w:rsidRDefault="00F921F8">
            <w:pPr>
              <w:numPr>
                <w:ilvl w:val="0"/>
                <w:numId w:val="72"/>
              </w:numPr>
              <w:tabs>
                <w:tab w:val="clear" w:pos="720"/>
                <w:tab w:val="num" w:pos="447"/>
              </w:tabs>
              <w:spacing w:before="100" w:beforeAutospacing="1" w:after="100" w:afterAutospacing="1"/>
              <w:ind w:left="447" w:hanging="283"/>
              <w:textAlignment w:val="baseline"/>
              <w:rPr>
                <w:rFonts w:ascii="Paris2024" w:eastAsia="Times New Roman" w:hAnsi="Paris2024" w:cs="Times New Roman"/>
                <w:lang w:eastAsia="fr-FR"/>
              </w:rPr>
            </w:pPr>
            <w:r w:rsidRPr="00F921F8">
              <w:rPr>
                <w:rFonts w:ascii="Paris2024" w:eastAsia="Times New Roman" w:hAnsi="Paris2024" w:cs="Times New Roman"/>
                <w:lang w:eastAsia="fr-FR"/>
              </w:rPr>
              <w:t>Limitation de l’utilisation de matériaux synthétiques obtenus par procédés chimiques (ex. matières plastiques) </w:t>
            </w:r>
          </w:p>
          <w:p w14:paraId="240589FD" w14:textId="64EA7610" w:rsidR="00F921F8" w:rsidRPr="009829CC" w:rsidRDefault="00F921F8">
            <w:pPr>
              <w:numPr>
                <w:ilvl w:val="0"/>
                <w:numId w:val="72"/>
              </w:numPr>
              <w:tabs>
                <w:tab w:val="clear" w:pos="720"/>
                <w:tab w:val="num" w:pos="447"/>
              </w:tabs>
              <w:spacing w:before="100" w:beforeAutospacing="1" w:after="100" w:afterAutospacing="1"/>
              <w:ind w:left="447" w:hanging="283"/>
              <w:textAlignment w:val="baseline"/>
              <w:rPr>
                <w:rFonts w:ascii="Paris2024" w:eastAsia="Times New Roman" w:hAnsi="Paris2024" w:cs="Times New Roman"/>
                <w:lang w:eastAsia="fr-FR"/>
              </w:rPr>
            </w:pPr>
            <w:r w:rsidRPr="00F921F8">
              <w:rPr>
                <w:rFonts w:ascii="Paris2024" w:eastAsia="Times New Roman" w:hAnsi="Paris2024" w:cs="Times New Roman"/>
                <w:lang w:eastAsia="fr-FR"/>
              </w:rPr>
              <w:t>Minimisation de l’utilisation d’emballages primaires, secondaires ou tertiaires (voir la démarche de la Ville de Paris pour une logistique sans “PUU” (“Plastique à Usage Unique”)</w:t>
            </w:r>
          </w:p>
        </w:tc>
      </w:tr>
    </w:tbl>
    <w:p w14:paraId="5221339B" w14:textId="77777777" w:rsidR="00F921F8" w:rsidRDefault="00F921F8" w:rsidP="00BC6BFA">
      <w:pPr>
        <w:rPr>
          <w:rFonts w:ascii="Paris2024" w:eastAsia="Paris2024" w:hAnsi="Paris2024" w:cs="Paris2024"/>
          <w:b/>
          <w:bCs/>
          <w:i/>
          <w:iCs/>
          <w:u w:val="single"/>
        </w:rPr>
      </w:pPr>
    </w:p>
    <w:p w14:paraId="32AE15F7" w14:textId="351FE53E" w:rsidR="00E24F94" w:rsidRPr="000123E4" w:rsidRDefault="00E24F94" w:rsidP="00A27CB0">
      <w:pPr>
        <w:pStyle w:val="Titre5"/>
        <w:numPr>
          <w:ilvl w:val="3"/>
          <w:numId w:val="13"/>
        </w:numPr>
        <w:ind w:firstLine="270"/>
        <w:rPr>
          <w:i/>
          <w:iCs/>
        </w:rPr>
      </w:pPr>
      <w:r w:rsidRPr="000123E4">
        <w:rPr>
          <w:i/>
          <w:iCs/>
        </w:rPr>
        <w:t>Neutralité carbone et préservation de l’environnement</w:t>
      </w:r>
    </w:p>
    <w:p w14:paraId="16ECA9C3" w14:textId="66DBE177" w:rsidR="00230BF0" w:rsidRDefault="00230BF0" w:rsidP="00230BF0">
      <w:pPr>
        <w:rPr>
          <w:rFonts w:ascii="Paris2024" w:hAnsi="Paris2024"/>
          <w:lang w:eastAsia="en-US"/>
        </w:rPr>
      </w:pPr>
      <w:r w:rsidRPr="00A24C7A">
        <w:rPr>
          <w:rFonts w:ascii="Paris2024" w:hAnsi="Paris2024"/>
          <w:lang w:eastAsia="en-US"/>
        </w:rPr>
        <w:t>Paris 2024 privilégie les propositions qui concourent à la neutralité carbone des Jeux et au respect de l’environnement sur ses territoires d’implantation</w:t>
      </w:r>
      <w:r w:rsidRPr="00DA7907">
        <w:rPr>
          <w:rFonts w:ascii="Paris2024" w:hAnsi="Paris2024"/>
          <w:lang w:eastAsia="en-US"/>
        </w:rPr>
        <w:t xml:space="preserve"> et en particulier à la préservation de la biodiversité locale, des ressources en eau, de la qualité de l’air et des sols.</w:t>
      </w:r>
    </w:p>
    <w:p w14:paraId="66C3B66F" w14:textId="77777777" w:rsidR="00F921F8" w:rsidRPr="001E78D4" w:rsidRDefault="00F921F8" w:rsidP="00F921F8">
      <w:pPr>
        <w:pStyle w:val="Sansinterligne"/>
        <w:rPr>
          <w:rFonts w:ascii="Paris2024" w:hAnsi="Paris2024"/>
        </w:rPr>
      </w:pPr>
    </w:p>
    <w:tbl>
      <w:tblPr>
        <w:tblStyle w:val="Grilledutableau"/>
        <w:tblW w:w="0" w:type="auto"/>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ook w:val="04A0" w:firstRow="1" w:lastRow="0" w:firstColumn="1" w:lastColumn="0" w:noHBand="0" w:noVBand="1"/>
      </w:tblPr>
      <w:tblGrid>
        <w:gridCol w:w="9006"/>
      </w:tblGrid>
      <w:tr w:rsidR="00F921F8" w:rsidRPr="001E78D4" w14:paraId="64504598" w14:textId="77777777" w:rsidTr="004B5A4C">
        <w:tc>
          <w:tcPr>
            <w:tcW w:w="9006" w:type="dxa"/>
            <w:tcBorders>
              <w:top w:val="single" w:sz="4" w:space="0" w:color="auto"/>
              <w:left w:val="single" w:sz="4" w:space="0" w:color="auto"/>
              <w:bottom w:val="single" w:sz="4" w:space="0" w:color="auto"/>
              <w:right w:val="single" w:sz="4" w:space="0" w:color="auto"/>
            </w:tcBorders>
          </w:tcPr>
          <w:p w14:paraId="7D3AA267" w14:textId="77777777" w:rsidR="00F921F8" w:rsidRPr="00937DC4" w:rsidRDefault="00F921F8" w:rsidP="004B5A4C">
            <w:pPr>
              <w:rPr>
                <w:rFonts w:ascii="Paris2024" w:eastAsia="Paris2024" w:hAnsi="Paris2024" w:cs="Paris2024"/>
                <w:b/>
                <w:bCs/>
                <w:i/>
                <w:iCs/>
                <w:u w:val="single"/>
              </w:rPr>
            </w:pPr>
            <w:r w:rsidRPr="00937DC4">
              <w:rPr>
                <w:rFonts w:ascii="Paris2024" w:eastAsia="Paris2024" w:hAnsi="Paris2024" w:cs="Paris2024"/>
                <w:b/>
                <w:bCs/>
                <w:i/>
                <w:iCs/>
                <w:u w:val="single"/>
              </w:rPr>
              <w:t xml:space="preserve">Impact pour </w:t>
            </w:r>
            <w:r>
              <w:rPr>
                <w:rFonts w:ascii="Paris2024" w:eastAsia="Paris2024" w:hAnsi="Paris2024" w:cs="Paris2024"/>
                <w:b/>
                <w:bCs/>
                <w:i/>
                <w:iCs/>
                <w:u w:val="single"/>
              </w:rPr>
              <w:t>le prestataire</w:t>
            </w:r>
          </w:p>
          <w:p w14:paraId="148F9B94" w14:textId="09723A65" w:rsidR="00F921F8" w:rsidRPr="009829CC" w:rsidRDefault="009829CC">
            <w:pPr>
              <w:numPr>
                <w:ilvl w:val="0"/>
                <w:numId w:val="72"/>
              </w:numPr>
              <w:tabs>
                <w:tab w:val="clear" w:pos="720"/>
                <w:tab w:val="num" w:pos="447"/>
              </w:tabs>
              <w:spacing w:before="100" w:beforeAutospacing="1" w:after="100" w:afterAutospacing="1"/>
              <w:ind w:left="447" w:hanging="283"/>
              <w:textAlignment w:val="baseline"/>
              <w:rPr>
                <w:rFonts w:ascii="Paris2024" w:eastAsia="Times New Roman" w:hAnsi="Paris2024" w:cs="Times New Roman"/>
                <w:lang w:eastAsia="fr-FR"/>
              </w:rPr>
            </w:pPr>
            <w:r>
              <w:rPr>
                <w:rFonts w:ascii="Paris2024" w:eastAsia="Times New Roman" w:hAnsi="Paris2024" w:cs="Times New Roman"/>
                <w:lang w:eastAsia="fr-FR"/>
              </w:rPr>
              <w:t>L</w:t>
            </w:r>
            <w:r w:rsidR="00F921F8" w:rsidRPr="00F921F8">
              <w:rPr>
                <w:rFonts w:ascii="Paris2024" w:eastAsia="Times New Roman" w:hAnsi="Paris2024" w:cs="Times New Roman"/>
                <w:lang w:eastAsia="fr-FR"/>
              </w:rPr>
              <w:t>imite l’impact des transports de l’approvisionnement et des maillons transport associés à la prestation, en privilégiant des circuits-courts, des véhicules à énergies propres et mobilité douce, des solutions multimodales, et une optimisation des circuits logistiques, dans une recherche constante de massification des flux et de réduction des parcours à vide</w:t>
            </w:r>
          </w:p>
        </w:tc>
      </w:tr>
    </w:tbl>
    <w:p w14:paraId="38FED41B" w14:textId="77777777" w:rsidR="00F921F8" w:rsidRDefault="00F921F8" w:rsidP="00F921F8">
      <w:pPr>
        <w:pStyle w:val="Titre5"/>
        <w:numPr>
          <w:ilvl w:val="0"/>
          <w:numId w:val="0"/>
        </w:numPr>
        <w:ind w:left="1134"/>
        <w:rPr>
          <w:i/>
          <w:iCs/>
        </w:rPr>
      </w:pPr>
    </w:p>
    <w:p w14:paraId="5B8D8550" w14:textId="59B2BCB8" w:rsidR="00E24F94" w:rsidRPr="00471998" w:rsidRDefault="00E24F94" w:rsidP="00A27CB0">
      <w:pPr>
        <w:pStyle w:val="Titre5"/>
        <w:numPr>
          <w:ilvl w:val="3"/>
          <w:numId w:val="13"/>
        </w:numPr>
        <w:ind w:firstLine="270"/>
        <w:rPr>
          <w:i/>
          <w:iCs/>
        </w:rPr>
      </w:pPr>
      <w:r w:rsidRPr="00471998">
        <w:rPr>
          <w:i/>
          <w:iCs/>
        </w:rPr>
        <w:t>Innovation sociale</w:t>
      </w:r>
    </w:p>
    <w:p w14:paraId="6DBB3BD7" w14:textId="77777777" w:rsidR="000B7B6D" w:rsidRPr="00DA7907" w:rsidRDefault="000B7B6D" w:rsidP="000B7B6D">
      <w:pPr>
        <w:rPr>
          <w:rFonts w:ascii="Paris2024" w:hAnsi="Paris2024"/>
          <w:lang w:eastAsia="en-US"/>
        </w:rPr>
      </w:pPr>
      <w:r w:rsidRPr="00DA7907">
        <w:rPr>
          <w:rFonts w:ascii="Paris2024" w:hAnsi="Paris2024"/>
          <w:lang w:eastAsia="en-US"/>
        </w:rPr>
        <w:t xml:space="preserve">Paris 2024 valorise les initiatives et les acteurs qui inventent et développent des solutions innovantes pour aider à l’insertion économique des publics défavorisés ou éloignés de l’emploi. C'est-à-dire, notamment :  favoriser l’égalité entre les femmes et les hommes, encourager la diversité, et participer au développement du sport et de la convivialité comme accélérateur de lien social. </w:t>
      </w:r>
    </w:p>
    <w:p w14:paraId="405BFBBC" w14:textId="02692543" w:rsidR="000B7B6D" w:rsidRDefault="000B7B6D" w:rsidP="000B7B6D">
      <w:pPr>
        <w:rPr>
          <w:rFonts w:ascii="Paris2024" w:hAnsi="Paris2024"/>
          <w:lang w:eastAsia="en-US"/>
        </w:rPr>
      </w:pPr>
      <w:r w:rsidRPr="00DA7907">
        <w:rPr>
          <w:rFonts w:ascii="Paris2024" w:hAnsi="Paris2024"/>
          <w:lang w:eastAsia="en-US"/>
        </w:rPr>
        <w:t>Ce dispositif d’innovation sociale vise particulièrement à identifier et prévenir tout risque en matière de droits humains : lutte contre le travail forcé et le travail des enfants, contre toute forme de discrimination et contre toute privation de liberté fondamentale.</w:t>
      </w:r>
    </w:p>
    <w:p w14:paraId="16C7393C" w14:textId="77777777" w:rsidR="00F921F8" w:rsidRPr="00DA7907" w:rsidRDefault="00F921F8" w:rsidP="000B7B6D">
      <w:pPr>
        <w:rPr>
          <w:rFonts w:ascii="Paris2024" w:hAnsi="Paris2024"/>
          <w:lang w:eastAsia="en-US"/>
        </w:rPr>
      </w:pPr>
    </w:p>
    <w:p w14:paraId="2A90D32B" w14:textId="60FDB1B8" w:rsidR="00D45852" w:rsidRPr="00DA7907" w:rsidRDefault="00DF0B1F" w:rsidP="00D45852">
      <w:pPr>
        <w:pBdr>
          <w:top w:val="single" w:sz="4" w:space="1" w:color="auto"/>
          <w:left w:val="single" w:sz="4" w:space="4" w:color="auto"/>
          <w:bottom w:val="single" w:sz="4" w:space="1" w:color="auto"/>
          <w:right w:val="single" w:sz="4" w:space="4" w:color="auto"/>
        </w:pBdr>
        <w:rPr>
          <w:rFonts w:ascii="Paris2024" w:hAnsi="Paris2024"/>
          <w:b/>
          <w:i/>
          <w:u w:val="single"/>
        </w:rPr>
      </w:pPr>
      <w:r w:rsidRPr="00DA7907">
        <w:rPr>
          <w:rFonts w:ascii="Paris2024" w:hAnsi="Paris2024"/>
          <w:b/>
          <w:i/>
          <w:u w:val="single"/>
        </w:rPr>
        <w:t xml:space="preserve">Impact pour </w:t>
      </w:r>
      <w:r w:rsidR="00A24C7A">
        <w:rPr>
          <w:rFonts w:ascii="Paris2024" w:hAnsi="Paris2024"/>
          <w:b/>
          <w:i/>
          <w:u w:val="single"/>
        </w:rPr>
        <w:t>l</w:t>
      </w:r>
      <w:r w:rsidR="00CD1B30">
        <w:rPr>
          <w:rFonts w:ascii="Paris2024" w:hAnsi="Paris2024"/>
          <w:b/>
          <w:i/>
          <w:u w:val="single"/>
        </w:rPr>
        <w:t>e prestataire</w:t>
      </w:r>
    </w:p>
    <w:p w14:paraId="7429E219" w14:textId="1009C410" w:rsidR="00D45852" w:rsidRDefault="003F3CD1" w:rsidP="00D45852">
      <w:pPr>
        <w:pBdr>
          <w:top w:val="single" w:sz="4" w:space="1" w:color="auto"/>
          <w:left w:val="single" w:sz="4" w:space="4" w:color="auto"/>
          <w:bottom w:val="single" w:sz="4" w:space="1" w:color="auto"/>
          <w:right w:val="single" w:sz="4" w:space="4" w:color="auto"/>
        </w:pBdr>
        <w:rPr>
          <w:rFonts w:ascii="Paris2024" w:eastAsia="Paris2024" w:hAnsi="Paris2024" w:cs="Paris2024"/>
        </w:rPr>
      </w:pPr>
      <w:r w:rsidRPr="281A1B62">
        <w:rPr>
          <w:rFonts w:ascii="Paris2024" w:eastAsia="Paris2024" w:hAnsi="Paris2024" w:cs="Paris2024"/>
        </w:rPr>
        <w:t>Le</w:t>
      </w:r>
      <w:r w:rsidR="00D45852" w:rsidRPr="281A1B62">
        <w:rPr>
          <w:rFonts w:ascii="Paris2024" w:eastAsia="Paris2024" w:hAnsi="Paris2024" w:cs="Paris2024"/>
        </w:rPr>
        <w:t xml:space="preserve"> respect des textes internationaux (listés en annexe « Références-clés ») et de la norme ISO 20400, en matière de respect des droits humains et des libertés fondamentales, de l’éthique et des politiques de droit du travail et de l’environnement</w:t>
      </w:r>
      <w:r w:rsidR="006A2F3C">
        <w:rPr>
          <w:rFonts w:ascii="Paris2024" w:eastAsia="Paris2024" w:hAnsi="Paris2024" w:cs="Paris2024"/>
        </w:rPr>
        <w:t>,</w:t>
      </w:r>
      <w:r w:rsidR="00D45852" w:rsidRPr="281A1B62">
        <w:rPr>
          <w:rFonts w:ascii="Paris2024" w:eastAsia="Paris2024" w:hAnsi="Paris2024" w:cs="Paris2024"/>
        </w:rPr>
        <w:t xml:space="preserve"> est un prérequis non négociable pour les </w:t>
      </w:r>
      <w:r w:rsidR="00B62C60">
        <w:rPr>
          <w:rFonts w:ascii="Paris2024" w:eastAsia="Paris2024" w:hAnsi="Paris2024" w:cs="Paris2024"/>
        </w:rPr>
        <w:t>prestataire</w:t>
      </w:r>
      <w:r w:rsidR="006A2F3C">
        <w:rPr>
          <w:rFonts w:ascii="Paris2024" w:eastAsia="Paris2024" w:hAnsi="Paris2024" w:cs="Paris2024"/>
        </w:rPr>
        <w:t xml:space="preserve">s </w:t>
      </w:r>
      <w:r w:rsidR="00D45852" w:rsidRPr="281A1B62">
        <w:rPr>
          <w:rFonts w:ascii="Paris2024" w:eastAsia="Paris2024" w:hAnsi="Paris2024" w:cs="Paris2024"/>
        </w:rPr>
        <w:t>dans le cadre d’une contractualisation avec Paris 2024</w:t>
      </w:r>
      <w:r w:rsidR="00471998" w:rsidRPr="281A1B62">
        <w:rPr>
          <w:rFonts w:ascii="Paris2024" w:eastAsia="Paris2024" w:hAnsi="Paris2024" w:cs="Paris2024"/>
        </w:rPr>
        <w:t>.</w:t>
      </w:r>
    </w:p>
    <w:p w14:paraId="122151A8" w14:textId="3CA94580" w:rsidR="00D45852" w:rsidRPr="00DA7907" w:rsidRDefault="00D45852" w:rsidP="00D45852">
      <w:pPr>
        <w:pBdr>
          <w:top w:val="single" w:sz="4" w:space="1" w:color="auto"/>
          <w:left w:val="single" w:sz="4" w:space="4" w:color="auto"/>
          <w:bottom w:val="single" w:sz="4" w:space="1" w:color="auto"/>
          <w:right w:val="single" w:sz="4" w:space="4" w:color="auto"/>
        </w:pBdr>
        <w:rPr>
          <w:rFonts w:ascii="Paris2024" w:hAnsi="Paris2024"/>
        </w:rPr>
      </w:pPr>
      <w:r w:rsidRPr="00DA7907">
        <w:rPr>
          <w:rFonts w:ascii="Paris2024" w:hAnsi="Paris2024"/>
        </w:rPr>
        <w:t>En plus de</w:t>
      </w:r>
      <w:r w:rsidR="003F3CD1" w:rsidRPr="00DA7907">
        <w:rPr>
          <w:rFonts w:ascii="Paris2024" w:hAnsi="Paris2024"/>
        </w:rPr>
        <w:t xml:space="preserve"> ces</w:t>
      </w:r>
      <w:r w:rsidRPr="00DA7907">
        <w:rPr>
          <w:rFonts w:ascii="Paris2024" w:hAnsi="Paris2024"/>
        </w:rPr>
        <w:t xml:space="preserve"> prérequis, </w:t>
      </w:r>
      <w:r w:rsidR="00F44023">
        <w:rPr>
          <w:rFonts w:ascii="Paris2024" w:hAnsi="Paris2024"/>
        </w:rPr>
        <w:t>l</w:t>
      </w:r>
      <w:r w:rsidR="00CD1B30">
        <w:rPr>
          <w:rFonts w:ascii="Paris2024" w:hAnsi="Paris2024"/>
        </w:rPr>
        <w:t>e prestataire</w:t>
      </w:r>
      <w:r w:rsidRPr="00DA7907">
        <w:rPr>
          <w:rFonts w:ascii="Paris2024" w:hAnsi="Paris2024"/>
        </w:rPr>
        <w:t xml:space="preserve"> </w:t>
      </w:r>
      <w:r w:rsidR="00A24C7A">
        <w:rPr>
          <w:rFonts w:ascii="Paris2024" w:hAnsi="Paris2024"/>
        </w:rPr>
        <w:t>a</w:t>
      </w:r>
      <w:r w:rsidRPr="00DA7907">
        <w:rPr>
          <w:rFonts w:ascii="Paris2024" w:hAnsi="Paris2024"/>
        </w:rPr>
        <w:t xml:space="preserve"> recours à l’économie sociale et solidaire notamment pour la sélection de sa main d’œuvre et de </w:t>
      </w:r>
      <w:r w:rsidR="00B62C60">
        <w:rPr>
          <w:rFonts w:ascii="Paris2024" w:hAnsi="Paris2024"/>
        </w:rPr>
        <w:t>prestataire</w:t>
      </w:r>
      <w:r w:rsidRPr="00DA7907">
        <w:rPr>
          <w:rFonts w:ascii="Paris2024" w:hAnsi="Paris2024"/>
        </w:rPr>
        <w:t xml:space="preserve">s (petites entreprises et/ou issues du tissu local, recours à des entreprises de réinsertion, </w:t>
      </w:r>
      <w:r w:rsidR="00471998" w:rsidRPr="00DA7907">
        <w:rPr>
          <w:rFonts w:ascii="Paris2024" w:hAnsi="Paris2024"/>
        </w:rPr>
        <w:t>etc.</w:t>
      </w:r>
      <w:r w:rsidRPr="00DA7907">
        <w:rPr>
          <w:rFonts w:ascii="Paris2024" w:hAnsi="Paris2024"/>
        </w:rPr>
        <w:t xml:space="preserve">). Il peut également mobiliser les </w:t>
      </w:r>
      <w:r w:rsidR="00A24C7A">
        <w:rPr>
          <w:rFonts w:ascii="Paris2024" w:hAnsi="Paris2024"/>
        </w:rPr>
        <w:t>partenaires</w:t>
      </w:r>
      <w:r w:rsidRPr="00DA7907">
        <w:rPr>
          <w:rFonts w:ascii="Paris2024" w:hAnsi="Paris2024"/>
        </w:rPr>
        <w:t>, les outils et l’écosystème de Paris 2024.</w:t>
      </w:r>
    </w:p>
    <w:p w14:paraId="7681D0C1" w14:textId="17E1EE7D" w:rsidR="00D45852" w:rsidRPr="00DA7907" w:rsidRDefault="00D45852" w:rsidP="00D45852">
      <w:pPr>
        <w:pBdr>
          <w:top w:val="single" w:sz="4" w:space="1" w:color="auto"/>
          <w:left w:val="single" w:sz="4" w:space="4" w:color="auto"/>
          <w:bottom w:val="single" w:sz="4" w:space="1" w:color="auto"/>
          <w:right w:val="single" w:sz="4" w:space="4" w:color="auto"/>
        </w:pBdr>
        <w:rPr>
          <w:rFonts w:ascii="Paris2024" w:hAnsi="Paris2024"/>
        </w:rPr>
      </w:pPr>
      <w:r w:rsidRPr="00DA7907">
        <w:rPr>
          <w:rFonts w:ascii="Paris2024" w:hAnsi="Paris2024"/>
        </w:rPr>
        <w:t xml:space="preserve">Il est attendu du </w:t>
      </w:r>
      <w:r w:rsidR="00B62C60">
        <w:rPr>
          <w:rFonts w:ascii="Paris2024" w:hAnsi="Paris2024"/>
        </w:rPr>
        <w:t>prestataire</w:t>
      </w:r>
      <w:r w:rsidRPr="00DA7907">
        <w:rPr>
          <w:rFonts w:ascii="Paris2024" w:hAnsi="Paris2024"/>
        </w:rPr>
        <w:t xml:space="preserve"> qu’il :</w:t>
      </w:r>
    </w:p>
    <w:p w14:paraId="45416DCC" w14:textId="421B46B4" w:rsidR="00D45852" w:rsidRPr="00DA7907" w:rsidRDefault="00D45852">
      <w:pPr>
        <w:pStyle w:val="Paragraphedeliste"/>
        <w:numPr>
          <w:ilvl w:val="0"/>
          <w:numId w:val="41"/>
        </w:numPr>
        <w:pBdr>
          <w:top w:val="single" w:sz="4" w:space="1" w:color="auto"/>
          <w:left w:val="single" w:sz="4" w:space="4" w:color="auto"/>
          <w:bottom w:val="single" w:sz="4" w:space="1" w:color="auto"/>
          <w:right w:val="single" w:sz="4" w:space="4" w:color="auto"/>
        </w:pBdr>
        <w:ind w:left="426" w:hanging="426"/>
        <w:rPr>
          <w:rFonts w:ascii="Paris2024" w:hAnsi="Paris2024" w:cstheme="minorBidi"/>
          <w:lang w:val="fr-FR"/>
        </w:rPr>
      </w:pPr>
      <w:r w:rsidRPr="00DA7907">
        <w:rPr>
          <w:rFonts w:ascii="Paris2024" w:hAnsi="Paris2024" w:cstheme="minorBidi"/>
          <w:lang w:val="fr-FR"/>
        </w:rPr>
        <w:lastRenderedPageBreak/>
        <w:t>Développe des modèles économiques qui favorisent et valorisent l’insertion de publics vulnérables ou éloignés de l’emploi</w:t>
      </w:r>
    </w:p>
    <w:p w14:paraId="7A1DF296" w14:textId="1A122B86" w:rsidR="00D45852" w:rsidRPr="00DA7907" w:rsidRDefault="00D45852">
      <w:pPr>
        <w:pStyle w:val="Paragraphedeliste"/>
        <w:numPr>
          <w:ilvl w:val="0"/>
          <w:numId w:val="41"/>
        </w:numPr>
        <w:pBdr>
          <w:top w:val="single" w:sz="4" w:space="1" w:color="auto"/>
          <w:left w:val="single" w:sz="4" w:space="4" w:color="auto"/>
          <w:bottom w:val="single" w:sz="4" w:space="1" w:color="auto"/>
          <w:right w:val="single" w:sz="4" w:space="4" w:color="auto"/>
        </w:pBdr>
        <w:ind w:left="426" w:hanging="426"/>
        <w:rPr>
          <w:rFonts w:ascii="Paris2024" w:hAnsi="Paris2024" w:cstheme="minorBidi"/>
          <w:lang w:val="fr-FR"/>
        </w:rPr>
      </w:pPr>
      <w:r w:rsidRPr="281A1B62">
        <w:rPr>
          <w:rFonts w:ascii="Paris2024" w:hAnsi="Paris2024" w:cstheme="minorBidi"/>
          <w:lang w:val="fr-FR"/>
        </w:rPr>
        <w:t>Forme et accompagne des publics défavorisés ou éloignés de l’emploi vers plus de dignité et d’autonomie économique</w:t>
      </w:r>
    </w:p>
    <w:p w14:paraId="69F06FA2" w14:textId="4DEA15F5" w:rsidR="00D45852" w:rsidRPr="00DA7907" w:rsidRDefault="00D45852">
      <w:pPr>
        <w:pStyle w:val="Paragraphedeliste"/>
        <w:numPr>
          <w:ilvl w:val="0"/>
          <w:numId w:val="41"/>
        </w:numPr>
        <w:pBdr>
          <w:top w:val="single" w:sz="4" w:space="1" w:color="auto"/>
          <w:left w:val="single" w:sz="4" w:space="4" w:color="auto"/>
          <w:bottom w:val="single" w:sz="4" w:space="1" w:color="auto"/>
          <w:right w:val="single" w:sz="4" w:space="4" w:color="auto"/>
        </w:pBdr>
        <w:ind w:left="426" w:hanging="426"/>
        <w:rPr>
          <w:rFonts w:ascii="Paris2024" w:hAnsi="Paris2024" w:cstheme="minorBidi"/>
          <w:lang w:val="fr-FR"/>
        </w:rPr>
      </w:pPr>
      <w:r w:rsidRPr="00DA7907">
        <w:rPr>
          <w:rFonts w:ascii="Paris2024" w:hAnsi="Paris2024" w:cstheme="minorBidi"/>
          <w:lang w:val="fr-FR"/>
        </w:rPr>
        <w:t>Encourage l’amélioration des cadres de vie et de travail, d’emploi, de création de lien social</w:t>
      </w:r>
    </w:p>
    <w:p w14:paraId="47F77F87" w14:textId="0124B9C8" w:rsidR="00D45852" w:rsidRPr="00DA7907" w:rsidRDefault="00D45852">
      <w:pPr>
        <w:pStyle w:val="Paragraphedeliste"/>
        <w:numPr>
          <w:ilvl w:val="0"/>
          <w:numId w:val="41"/>
        </w:numPr>
        <w:pBdr>
          <w:top w:val="single" w:sz="4" w:space="1" w:color="auto"/>
          <w:left w:val="single" w:sz="4" w:space="4" w:color="auto"/>
          <w:bottom w:val="single" w:sz="4" w:space="1" w:color="auto"/>
          <w:right w:val="single" w:sz="4" w:space="4" w:color="auto"/>
        </w:pBdr>
        <w:ind w:left="426" w:hanging="426"/>
        <w:rPr>
          <w:rFonts w:ascii="Paris2024" w:hAnsi="Paris2024" w:cstheme="minorBidi"/>
          <w:lang w:val="fr-FR"/>
        </w:rPr>
      </w:pPr>
      <w:r w:rsidRPr="00DA7907">
        <w:rPr>
          <w:rFonts w:ascii="Paris2024" w:hAnsi="Paris2024" w:cstheme="minorBidi"/>
          <w:lang w:val="fr-FR"/>
        </w:rPr>
        <w:t>Apporte des réponses aux enjeux d’insertion sociale et professionnelle pour des personnes éloignées de l’emploi</w:t>
      </w:r>
    </w:p>
    <w:p w14:paraId="7CE44A89" w14:textId="59A41A17" w:rsidR="00D45852" w:rsidRPr="00DA7907" w:rsidRDefault="00D45852">
      <w:pPr>
        <w:pStyle w:val="Paragraphedeliste"/>
        <w:numPr>
          <w:ilvl w:val="0"/>
          <w:numId w:val="41"/>
        </w:numPr>
        <w:pBdr>
          <w:top w:val="single" w:sz="4" w:space="1" w:color="auto"/>
          <w:left w:val="single" w:sz="4" w:space="4" w:color="auto"/>
          <w:bottom w:val="single" w:sz="4" w:space="1" w:color="auto"/>
          <w:right w:val="single" w:sz="4" w:space="4" w:color="auto"/>
        </w:pBdr>
        <w:ind w:left="426" w:hanging="426"/>
        <w:rPr>
          <w:rFonts w:ascii="Paris2024" w:hAnsi="Paris2024" w:cstheme="minorHAnsi"/>
          <w:lang w:val="fr-FR"/>
        </w:rPr>
      </w:pPr>
      <w:r w:rsidRPr="00DA7907">
        <w:rPr>
          <w:rFonts w:ascii="Paris2024" w:hAnsi="Paris2024" w:cstheme="minorHAnsi"/>
          <w:lang w:val="fr-FR"/>
        </w:rPr>
        <w:t>Innove au service de la diversité, de la mixité et de l’égalité professionnelle</w:t>
      </w:r>
    </w:p>
    <w:p w14:paraId="7263E12F" w14:textId="4D7731A0" w:rsidR="00B4087A" w:rsidRDefault="00D45852">
      <w:pPr>
        <w:pStyle w:val="Paragraphedeliste"/>
        <w:numPr>
          <w:ilvl w:val="0"/>
          <w:numId w:val="41"/>
        </w:numPr>
        <w:pBdr>
          <w:top w:val="single" w:sz="4" w:space="1" w:color="auto"/>
          <w:left w:val="single" w:sz="4" w:space="4" w:color="auto"/>
          <w:bottom w:val="single" w:sz="4" w:space="1" w:color="auto"/>
          <w:right w:val="single" w:sz="4" w:space="4" w:color="auto"/>
        </w:pBdr>
        <w:ind w:left="426" w:hanging="426"/>
        <w:rPr>
          <w:rFonts w:ascii="Paris2024" w:hAnsi="Paris2024" w:cstheme="minorBidi"/>
          <w:lang w:val="fr-FR"/>
        </w:rPr>
      </w:pPr>
      <w:r w:rsidRPr="281A1B62">
        <w:rPr>
          <w:rFonts w:ascii="Paris2024" w:hAnsi="Paris2024" w:cstheme="minorBidi"/>
          <w:lang w:val="fr-FR"/>
        </w:rPr>
        <w:t xml:space="preserve">Témoigne de la mise en œuvre d’un système de management de la responsabilité sociale et sociétale et </w:t>
      </w:r>
      <w:r w:rsidR="00B4087A">
        <w:rPr>
          <w:rFonts w:ascii="Paris2024" w:hAnsi="Paris2024" w:cstheme="minorBidi"/>
          <w:lang w:val="fr-FR"/>
        </w:rPr>
        <w:t>d</w:t>
      </w:r>
      <w:r w:rsidRPr="281A1B62">
        <w:rPr>
          <w:rFonts w:ascii="Paris2024" w:hAnsi="Paris2024" w:cstheme="minorBidi"/>
          <w:lang w:val="fr-FR"/>
        </w:rPr>
        <w:t>es démarches de certification associées (ex. standard SA 8000)</w:t>
      </w:r>
    </w:p>
    <w:p w14:paraId="5D0C6A92" w14:textId="027A42D7" w:rsidR="00D45852" w:rsidRPr="00DA7907" w:rsidRDefault="00B4087A">
      <w:pPr>
        <w:pStyle w:val="Paragraphedeliste"/>
        <w:numPr>
          <w:ilvl w:val="0"/>
          <w:numId w:val="41"/>
        </w:numPr>
        <w:pBdr>
          <w:top w:val="single" w:sz="4" w:space="1" w:color="auto"/>
          <w:left w:val="single" w:sz="4" w:space="4" w:color="auto"/>
          <w:bottom w:val="single" w:sz="4" w:space="1" w:color="auto"/>
          <w:right w:val="single" w:sz="4" w:space="4" w:color="auto"/>
        </w:pBdr>
        <w:ind w:left="426" w:hanging="426"/>
        <w:rPr>
          <w:rFonts w:ascii="Paris2024" w:hAnsi="Paris2024" w:cstheme="minorBidi"/>
          <w:lang w:val="fr-FR"/>
        </w:rPr>
      </w:pPr>
      <w:r>
        <w:rPr>
          <w:rFonts w:ascii="Paris2024" w:hAnsi="Paris2024" w:cstheme="minorBidi"/>
          <w:lang w:val="fr-FR"/>
        </w:rPr>
        <w:t>S</w:t>
      </w:r>
      <w:r w:rsidR="00D45852" w:rsidRPr="281A1B62">
        <w:rPr>
          <w:rFonts w:ascii="Paris2024" w:hAnsi="Paris2024" w:cstheme="minorBidi"/>
          <w:lang w:val="fr-FR"/>
        </w:rPr>
        <w:t>oit engagé dans des démarches de commerce éthiques et respectueuses, au service des communautés concernées tout au long de leur chaîne de valeur (ex : Fair Trade)</w:t>
      </w:r>
    </w:p>
    <w:p w14:paraId="1D3C9627" w14:textId="1AF04155" w:rsidR="00D45852" w:rsidRPr="00DA7907" w:rsidRDefault="00D45852">
      <w:pPr>
        <w:pStyle w:val="Paragraphedeliste"/>
        <w:numPr>
          <w:ilvl w:val="0"/>
          <w:numId w:val="41"/>
        </w:numPr>
        <w:pBdr>
          <w:top w:val="single" w:sz="4" w:space="1" w:color="auto"/>
          <w:left w:val="single" w:sz="4" w:space="4" w:color="auto"/>
          <w:bottom w:val="single" w:sz="4" w:space="1" w:color="auto"/>
          <w:right w:val="single" w:sz="4" w:space="4" w:color="auto"/>
        </w:pBdr>
        <w:ind w:left="426" w:hanging="426"/>
        <w:rPr>
          <w:rFonts w:ascii="Paris2024" w:hAnsi="Paris2024" w:cstheme="minorHAnsi"/>
          <w:lang w:val="fr-FR" w:eastAsia="en-US"/>
        </w:rPr>
      </w:pPr>
      <w:r w:rsidRPr="00DA7907">
        <w:rPr>
          <w:rFonts w:ascii="Paris2024" w:hAnsi="Paris2024" w:cstheme="minorHAnsi"/>
          <w:lang w:val="fr-FR"/>
        </w:rPr>
        <w:t>Intègre, de manière générale, une réflexion sur l’insertion sociale, l’accessibilité prix de leurs produits et la</w:t>
      </w:r>
      <w:r w:rsidRPr="00DA7907">
        <w:rPr>
          <w:rFonts w:ascii="Paris2024" w:hAnsi="Paris2024" w:cstheme="minorHAnsi"/>
          <w:lang w:val="fr-FR" w:eastAsia="en-US"/>
        </w:rPr>
        <w:t xml:space="preserve"> diversité</w:t>
      </w:r>
    </w:p>
    <w:p w14:paraId="5F402D12" w14:textId="46605128" w:rsidR="00E24F94" w:rsidRPr="00471998" w:rsidRDefault="00F33EFC" w:rsidP="00A27CB0">
      <w:pPr>
        <w:pStyle w:val="Titre5"/>
        <w:numPr>
          <w:ilvl w:val="3"/>
          <w:numId w:val="13"/>
        </w:numPr>
        <w:ind w:firstLine="270"/>
        <w:rPr>
          <w:i/>
          <w:iCs/>
        </w:rPr>
      </w:pPr>
      <w:r>
        <w:rPr>
          <w:i/>
          <w:iCs/>
        </w:rPr>
        <w:t>Inclusion des personnes en situation de handicap</w:t>
      </w:r>
    </w:p>
    <w:p w14:paraId="2F250421" w14:textId="77777777" w:rsidR="00666660" w:rsidRPr="001E78D4" w:rsidRDefault="00666660" w:rsidP="00666660">
      <w:pPr>
        <w:pStyle w:val="TXT"/>
        <w:rPr>
          <w:rFonts w:ascii="Paris2024" w:eastAsia="Paris2024" w:hAnsi="Paris2024" w:cs="Paris2024"/>
          <w:sz w:val="22"/>
          <w:szCs w:val="22"/>
        </w:rPr>
      </w:pPr>
      <w:r w:rsidRPr="001E78D4">
        <w:rPr>
          <w:rFonts w:ascii="Paris2024" w:eastAsia="Paris2024" w:hAnsi="Paris2024" w:cs="Paris2024"/>
          <w:sz w:val="22"/>
          <w:szCs w:val="22"/>
        </w:rPr>
        <w:t>Paris 2024 s’engage à être un acteur exemplaire en faveur de l’inclusion des personnes en situation de handicap à tous les niveaux en assurant :</w:t>
      </w:r>
    </w:p>
    <w:p w14:paraId="3A1C2F1E" w14:textId="7D13AA31" w:rsidR="00666660" w:rsidRPr="001E78D4" w:rsidRDefault="00666660" w:rsidP="004D16A9">
      <w:pPr>
        <w:pStyle w:val="PUCE10"/>
        <w:numPr>
          <w:ilvl w:val="0"/>
          <w:numId w:val="31"/>
        </w:numPr>
        <w:rPr>
          <w:rFonts w:ascii="Paris2024" w:eastAsia="Paris2024" w:hAnsi="Paris2024" w:cs="Paris2024"/>
          <w:sz w:val="22"/>
          <w:szCs w:val="22"/>
        </w:rPr>
      </w:pPr>
      <w:r w:rsidRPr="001E78D4">
        <w:rPr>
          <w:rFonts w:ascii="Paris2024" w:eastAsia="Paris2024" w:hAnsi="Paris2024" w:cs="Paris2024"/>
          <w:sz w:val="22"/>
          <w:szCs w:val="22"/>
        </w:rPr>
        <w:t>Une grande diversité de marchés accessibles à des acteurs de l’insertion par l’activité économique et du handicap notamment les établissements et services d’aide par le travail (ESAT), entreprises adaptées (EA) et travailleurs indépendants en situation de handicap (TIH), voire quand cela sera possible de réserver des marchés au secteur protégé et adapté (STPA)</w:t>
      </w:r>
    </w:p>
    <w:p w14:paraId="66487686" w14:textId="76751488" w:rsidR="00666660" w:rsidRPr="001E78D4" w:rsidRDefault="00666660" w:rsidP="004D16A9">
      <w:pPr>
        <w:pStyle w:val="PUCE10"/>
        <w:numPr>
          <w:ilvl w:val="0"/>
          <w:numId w:val="31"/>
        </w:numPr>
        <w:rPr>
          <w:rFonts w:ascii="Paris2024" w:eastAsia="Paris2024" w:hAnsi="Paris2024" w:cs="Paris2024"/>
          <w:sz w:val="22"/>
          <w:szCs w:val="22"/>
        </w:rPr>
      </w:pPr>
      <w:r w:rsidRPr="001E78D4">
        <w:rPr>
          <w:rFonts w:ascii="Paris2024" w:eastAsia="Paris2024" w:hAnsi="Paris2024" w:cs="Paris2024"/>
          <w:sz w:val="22"/>
          <w:szCs w:val="22"/>
        </w:rPr>
        <w:t>L’accessibilité universelle des infrastructures et des activités liées Jeux Olympiques et Paralympiques afin de proposer une expérience des Jeux sans barrières, de l’accès à l’information en ligne aux épreuves, en passant par les transports et en prenant en compte la meilleure qualité d’usage possible pour les personnes en situation de handicap</w:t>
      </w:r>
    </w:p>
    <w:p w14:paraId="04F7F0B7" w14:textId="04A193A1" w:rsidR="00666660" w:rsidRPr="001E78D4" w:rsidRDefault="00666660" w:rsidP="004D16A9">
      <w:pPr>
        <w:pStyle w:val="PUCE10"/>
        <w:numPr>
          <w:ilvl w:val="0"/>
          <w:numId w:val="31"/>
        </w:numPr>
        <w:rPr>
          <w:rFonts w:ascii="Paris2024" w:eastAsia="Paris2024" w:hAnsi="Paris2024" w:cs="Paris2024"/>
          <w:sz w:val="22"/>
          <w:szCs w:val="22"/>
        </w:rPr>
      </w:pPr>
      <w:r w:rsidRPr="001E78D4">
        <w:rPr>
          <w:rFonts w:ascii="Paris2024" w:eastAsia="Paris2024" w:hAnsi="Paris2024" w:cs="Paris2024"/>
          <w:sz w:val="22"/>
          <w:szCs w:val="22"/>
        </w:rPr>
        <w:t>En favorisant l’émergence d’acteurs et de solutions qui améliorent la prise en compte du handicap dans la société sur tous les secteurs d’activité liés aux Jeux (mobilité, transports, accessibilité, événementiel, accueil, restauration, hébergement et tourisme, information et technologie etc.)</w:t>
      </w:r>
    </w:p>
    <w:p w14:paraId="36DA3D86" w14:textId="45A94275" w:rsidR="00666660" w:rsidRPr="001E78D4" w:rsidRDefault="00666660" w:rsidP="004D16A9">
      <w:pPr>
        <w:pStyle w:val="PUCE10"/>
        <w:numPr>
          <w:ilvl w:val="0"/>
          <w:numId w:val="31"/>
        </w:numPr>
        <w:jc w:val="left"/>
        <w:rPr>
          <w:rFonts w:ascii="Paris2024" w:eastAsia="Paris2024" w:hAnsi="Paris2024" w:cs="Paris2024"/>
          <w:sz w:val="22"/>
          <w:szCs w:val="22"/>
        </w:rPr>
      </w:pPr>
      <w:r w:rsidRPr="001E78D4">
        <w:rPr>
          <w:rFonts w:ascii="Paris2024" w:eastAsia="Paris2024" w:hAnsi="Paris2024" w:cs="Paris2024"/>
          <w:sz w:val="22"/>
          <w:szCs w:val="22"/>
        </w:rPr>
        <w:t>La promotion d’actions de sensibilisation des acteurs privés et publics, entreprises comme citoyens, pour une meilleure prise en compte des personnes en situation de handicap dans l’économie et la société</w:t>
      </w:r>
    </w:p>
    <w:p w14:paraId="614CEB15" w14:textId="77777777" w:rsidR="00666660" w:rsidRPr="00666660" w:rsidRDefault="00666660" w:rsidP="00666660">
      <w:pPr>
        <w:rPr>
          <w:lang w:eastAsia="en-US"/>
        </w:rPr>
      </w:pPr>
    </w:p>
    <w:p w14:paraId="2AE5CFE6" w14:textId="0C1C6B3B" w:rsidR="00D65FE1" w:rsidRPr="00D65FE1" w:rsidRDefault="00DF0B1F" w:rsidP="00D65FE1">
      <w:pPr>
        <w:pBdr>
          <w:top w:val="single" w:sz="4" w:space="1" w:color="auto"/>
          <w:left w:val="single" w:sz="4" w:space="4" w:color="auto"/>
          <w:bottom w:val="single" w:sz="4" w:space="1" w:color="auto"/>
          <w:right w:val="single" w:sz="4" w:space="4" w:color="auto"/>
        </w:pBdr>
        <w:rPr>
          <w:b/>
          <w:bCs/>
          <w:i/>
          <w:iCs/>
          <w:u w:val="single"/>
          <w:lang w:eastAsia="en-US"/>
        </w:rPr>
      </w:pPr>
      <w:r>
        <w:rPr>
          <w:b/>
          <w:bCs/>
          <w:i/>
          <w:iCs/>
          <w:u w:val="single"/>
          <w:lang w:eastAsia="en-US"/>
        </w:rPr>
        <w:t xml:space="preserve">Impact pour </w:t>
      </w:r>
      <w:r w:rsidR="00CA27DC">
        <w:rPr>
          <w:b/>
          <w:bCs/>
          <w:i/>
          <w:iCs/>
          <w:u w:val="single"/>
          <w:lang w:eastAsia="en-US"/>
        </w:rPr>
        <w:t>l</w:t>
      </w:r>
      <w:r w:rsidR="00CD1B30">
        <w:rPr>
          <w:b/>
          <w:bCs/>
          <w:i/>
          <w:iCs/>
          <w:u w:val="single"/>
          <w:lang w:eastAsia="en-US"/>
        </w:rPr>
        <w:t>e prestataire</w:t>
      </w:r>
    </w:p>
    <w:p w14:paraId="6D1AFD21" w14:textId="7161E897" w:rsidR="00D65FE1" w:rsidRPr="00DA7907" w:rsidRDefault="00CD1B30" w:rsidP="00D65FE1">
      <w:pPr>
        <w:pBdr>
          <w:top w:val="single" w:sz="4" w:space="1" w:color="auto"/>
          <w:left w:val="single" w:sz="4" w:space="4" w:color="auto"/>
          <w:bottom w:val="single" w:sz="4" w:space="1" w:color="auto"/>
          <w:right w:val="single" w:sz="4" w:space="4" w:color="auto"/>
        </w:pBdr>
        <w:rPr>
          <w:rFonts w:ascii="Paris2024" w:hAnsi="Paris2024"/>
          <w:lang w:eastAsia="en-US"/>
        </w:rPr>
      </w:pPr>
      <w:r>
        <w:rPr>
          <w:rFonts w:ascii="Paris2024" w:hAnsi="Paris2024"/>
          <w:lang w:eastAsia="en-US"/>
        </w:rPr>
        <w:t>Le prestataire</w:t>
      </w:r>
      <w:r w:rsidR="00D65FE1" w:rsidRPr="00DA7907">
        <w:rPr>
          <w:rFonts w:ascii="Paris2024" w:hAnsi="Paris2024"/>
          <w:lang w:eastAsia="en-US"/>
        </w:rPr>
        <w:t xml:space="preserve"> s’engage</w:t>
      </w:r>
      <w:r w:rsidR="00E65BE5" w:rsidRPr="00DA7907">
        <w:rPr>
          <w:rFonts w:ascii="Paris2024" w:hAnsi="Paris2024"/>
          <w:lang w:eastAsia="en-US"/>
        </w:rPr>
        <w:t>nt</w:t>
      </w:r>
      <w:r w:rsidR="00D65FE1" w:rsidRPr="00DA7907">
        <w:rPr>
          <w:rFonts w:ascii="Paris2024" w:hAnsi="Paris2024"/>
          <w:lang w:eastAsia="en-US"/>
        </w:rPr>
        <w:t xml:space="preserve"> à contribuer à l’organisation de Jeux inclusifs et accessibles, et à maintenir un haut standard d’exemplarité pour garantir à toute personne, quelle que soit sa condition et ses besoins spécifiques, qu’ils soient permanents ou temporaires, liés à un handicap physique, sensoriel, intellectuel, à une différence linguistique ou culturelle, de pouvoir vivre pleinement l’expérience des Jeux, de l’ensemble du projet Paris 2024 et des événements et projets qui y sont associés.</w:t>
      </w:r>
    </w:p>
    <w:p w14:paraId="0EE18AA0" w14:textId="3F2CCB37" w:rsidR="00666660" w:rsidRPr="00DA7907" w:rsidRDefault="00666660" w:rsidP="00D65FE1">
      <w:pPr>
        <w:pBdr>
          <w:top w:val="single" w:sz="4" w:space="1" w:color="auto"/>
          <w:left w:val="single" w:sz="4" w:space="4" w:color="auto"/>
          <w:bottom w:val="single" w:sz="4" w:space="1" w:color="auto"/>
          <w:right w:val="single" w:sz="4" w:space="4" w:color="auto"/>
        </w:pBdr>
        <w:rPr>
          <w:rFonts w:ascii="Paris2024" w:hAnsi="Paris2024"/>
          <w:lang w:eastAsia="en-US"/>
        </w:rPr>
      </w:pPr>
      <w:r w:rsidRPr="00DA7907">
        <w:rPr>
          <w:rFonts w:ascii="Paris2024" w:hAnsi="Paris2024"/>
          <w:lang w:eastAsia="en-US"/>
        </w:rPr>
        <w:t>En particulier</w:t>
      </w:r>
      <w:r w:rsidR="00CA27DC">
        <w:rPr>
          <w:rFonts w:ascii="Paris2024" w:hAnsi="Paris2024"/>
          <w:lang w:eastAsia="en-US"/>
        </w:rPr>
        <w:t>,</w:t>
      </w:r>
      <w:r w:rsidRPr="00DA7907">
        <w:rPr>
          <w:rFonts w:ascii="Paris2024" w:hAnsi="Paris2024"/>
          <w:lang w:eastAsia="en-US"/>
        </w:rPr>
        <w:t xml:space="preserve"> </w:t>
      </w:r>
      <w:r w:rsidR="00CA27DC">
        <w:rPr>
          <w:rFonts w:ascii="Paris2024" w:hAnsi="Paris2024"/>
          <w:lang w:eastAsia="en-US"/>
        </w:rPr>
        <w:t>l</w:t>
      </w:r>
      <w:r w:rsidR="00CD1B30">
        <w:rPr>
          <w:rFonts w:ascii="Paris2024" w:hAnsi="Paris2024"/>
          <w:lang w:eastAsia="en-US"/>
        </w:rPr>
        <w:t>e prestataire</w:t>
      </w:r>
      <w:r w:rsidRPr="00DA7907">
        <w:rPr>
          <w:rFonts w:ascii="Paris2024" w:hAnsi="Paris2024"/>
          <w:lang w:eastAsia="en-US"/>
        </w:rPr>
        <w:t> :</w:t>
      </w:r>
    </w:p>
    <w:p w14:paraId="794F20E9" w14:textId="42A77649" w:rsidR="00666660" w:rsidRPr="00DA7907" w:rsidRDefault="00666660">
      <w:pPr>
        <w:pStyle w:val="Paragraphedeliste"/>
        <w:numPr>
          <w:ilvl w:val="0"/>
          <w:numId w:val="43"/>
        </w:numPr>
        <w:pBdr>
          <w:top w:val="single" w:sz="4" w:space="1" w:color="auto"/>
          <w:left w:val="single" w:sz="4" w:space="4" w:color="auto"/>
          <w:bottom w:val="single" w:sz="4" w:space="1" w:color="auto"/>
          <w:right w:val="single" w:sz="4" w:space="4" w:color="auto"/>
        </w:pBdr>
        <w:ind w:left="567" w:hanging="567"/>
        <w:rPr>
          <w:rFonts w:ascii="Paris2024" w:hAnsi="Paris2024" w:cstheme="minorBidi"/>
          <w:lang w:val="fr-FR" w:eastAsia="en-US"/>
        </w:rPr>
      </w:pPr>
      <w:r w:rsidRPr="00DA7907">
        <w:rPr>
          <w:rFonts w:ascii="Paris2024" w:hAnsi="Paris2024" w:cstheme="minorBidi"/>
          <w:lang w:val="fr-FR" w:eastAsia="en-US"/>
        </w:rPr>
        <w:lastRenderedPageBreak/>
        <w:t>Agit en faveur de l’intégration sociale et professionnelle des travailleurs en situation de handicap à travers les activités, projets ou produits de l’entreprise</w:t>
      </w:r>
    </w:p>
    <w:p w14:paraId="01D9BF9F" w14:textId="7A497AA1" w:rsidR="00666660" w:rsidRPr="00DA7907" w:rsidRDefault="00666660">
      <w:pPr>
        <w:pStyle w:val="Paragraphedeliste"/>
        <w:numPr>
          <w:ilvl w:val="0"/>
          <w:numId w:val="43"/>
        </w:numPr>
        <w:pBdr>
          <w:top w:val="single" w:sz="4" w:space="1" w:color="auto"/>
          <w:left w:val="single" w:sz="4" w:space="4" w:color="auto"/>
          <w:bottom w:val="single" w:sz="4" w:space="1" w:color="auto"/>
          <w:right w:val="single" w:sz="4" w:space="4" w:color="auto"/>
        </w:pBdr>
        <w:ind w:left="567" w:hanging="567"/>
        <w:rPr>
          <w:rFonts w:ascii="Paris2024" w:hAnsi="Paris2024" w:cstheme="minorBidi"/>
          <w:lang w:val="fr-FR" w:eastAsia="en-US"/>
        </w:rPr>
      </w:pPr>
      <w:r w:rsidRPr="00DA7907">
        <w:rPr>
          <w:rFonts w:ascii="Paris2024" w:hAnsi="Paris2024" w:cstheme="minorBidi"/>
          <w:lang w:val="fr-FR" w:eastAsia="en-US"/>
        </w:rPr>
        <w:t>Favorise l’employabilité et la création d’emplois durables pour ces personnes, à travers le cœur de l’activité des entreprises ou la mise en place de sous-traitance avec des acteurs de l’insertion professionnelle des personnes en situation de handicap</w:t>
      </w:r>
    </w:p>
    <w:p w14:paraId="3C0DF1AB" w14:textId="0C9A7890" w:rsidR="00E24F94" w:rsidRPr="00471998" w:rsidRDefault="00E24F94" w:rsidP="00A27CB0">
      <w:pPr>
        <w:pStyle w:val="Titre5"/>
        <w:numPr>
          <w:ilvl w:val="3"/>
          <w:numId w:val="13"/>
        </w:numPr>
        <w:ind w:firstLine="270"/>
        <w:rPr>
          <w:i/>
          <w:iCs/>
        </w:rPr>
      </w:pPr>
      <w:r w:rsidRPr="00471998">
        <w:rPr>
          <w:i/>
          <w:iCs/>
        </w:rPr>
        <w:t>Création de valeur sur le territoire</w:t>
      </w:r>
    </w:p>
    <w:p w14:paraId="1D0FEDF4" w14:textId="1231BD56" w:rsidR="00014510" w:rsidRPr="00DA7907" w:rsidRDefault="00014510" w:rsidP="00014510">
      <w:pPr>
        <w:rPr>
          <w:rFonts w:ascii="Paris2024" w:hAnsi="Paris2024"/>
          <w:lang w:eastAsia="en-US"/>
        </w:rPr>
      </w:pPr>
      <w:r w:rsidRPr="00DA7907">
        <w:rPr>
          <w:rFonts w:ascii="Paris2024" w:hAnsi="Paris2024"/>
          <w:lang w:eastAsia="en-US"/>
        </w:rPr>
        <w:t>Paris 2024 encourage les acteurs et initiatives qui créent de la valeur économique, sociale et environnementale pérenne sur les territoires au sein desquels se dérouleront les Jeux et dans l’ensemble du pays, à travers des actions directes ou indirectes de création de valeur, d’engagement ou de partenariat.</w:t>
      </w:r>
      <w:r w:rsidR="00B80881" w:rsidRPr="00DA7907">
        <w:rPr>
          <w:rFonts w:ascii="Paris2024" w:hAnsi="Paris2024"/>
          <w:lang w:eastAsia="en-US"/>
        </w:rPr>
        <w:t xml:space="preserve"> </w:t>
      </w:r>
    </w:p>
    <w:p w14:paraId="476ABFC8" w14:textId="27561AF8" w:rsidR="00014510" w:rsidRPr="00DA7907" w:rsidRDefault="00DF0B1F" w:rsidP="00014510">
      <w:pPr>
        <w:pBdr>
          <w:top w:val="single" w:sz="4" w:space="1" w:color="auto"/>
          <w:left w:val="single" w:sz="4" w:space="1" w:color="auto"/>
          <w:bottom w:val="single" w:sz="4" w:space="1" w:color="auto"/>
          <w:right w:val="single" w:sz="4" w:space="1" w:color="auto"/>
        </w:pBdr>
        <w:rPr>
          <w:rFonts w:ascii="Paris2024" w:hAnsi="Paris2024"/>
          <w:b/>
          <w:i/>
          <w:u w:val="single"/>
          <w:lang w:eastAsia="en-US"/>
        </w:rPr>
      </w:pPr>
      <w:r w:rsidRPr="00DA7907">
        <w:rPr>
          <w:rFonts w:ascii="Paris2024" w:hAnsi="Paris2024"/>
          <w:b/>
          <w:i/>
          <w:u w:val="single"/>
          <w:lang w:eastAsia="en-US"/>
        </w:rPr>
        <w:t xml:space="preserve">Impact pour </w:t>
      </w:r>
      <w:r w:rsidR="00CA27DC">
        <w:rPr>
          <w:rFonts w:ascii="Paris2024" w:hAnsi="Paris2024"/>
          <w:b/>
          <w:i/>
          <w:u w:val="single"/>
          <w:lang w:eastAsia="en-US"/>
        </w:rPr>
        <w:t>l</w:t>
      </w:r>
      <w:r w:rsidR="00CD1B30">
        <w:rPr>
          <w:rFonts w:ascii="Paris2024" w:hAnsi="Paris2024"/>
          <w:b/>
          <w:i/>
          <w:u w:val="single"/>
          <w:lang w:eastAsia="en-US"/>
        </w:rPr>
        <w:t>e prestataire</w:t>
      </w:r>
    </w:p>
    <w:p w14:paraId="524835CC" w14:textId="102DFF40" w:rsidR="00014510" w:rsidRPr="00DA7907" w:rsidRDefault="00CD1B30" w:rsidP="00014510">
      <w:pPr>
        <w:pBdr>
          <w:top w:val="single" w:sz="4" w:space="1" w:color="auto"/>
          <w:left w:val="single" w:sz="4" w:space="1" w:color="auto"/>
          <w:bottom w:val="single" w:sz="4" w:space="1" w:color="auto"/>
          <w:right w:val="single" w:sz="4" w:space="1" w:color="auto"/>
        </w:pBdr>
        <w:rPr>
          <w:rFonts w:ascii="Paris2024" w:hAnsi="Paris2024"/>
          <w:lang w:eastAsia="en-US"/>
        </w:rPr>
      </w:pPr>
      <w:r>
        <w:rPr>
          <w:rFonts w:ascii="Paris2024" w:hAnsi="Paris2024"/>
          <w:lang w:eastAsia="en-US"/>
        </w:rPr>
        <w:t>Le prestataire</w:t>
      </w:r>
      <w:r w:rsidR="00014510" w:rsidRPr="00DA7907">
        <w:rPr>
          <w:rFonts w:ascii="Paris2024" w:hAnsi="Paris2024"/>
          <w:lang w:eastAsia="en-US"/>
        </w:rPr>
        <w:t> :</w:t>
      </w:r>
    </w:p>
    <w:p w14:paraId="0D27C268" w14:textId="70CA0375" w:rsidR="00B80881" w:rsidRPr="005B017F" w:rsidRDefault="00B80881">
      <w:pPr>
        <w:pStyle w:val="Paragraphedeliste"/>
        <w:numPr>
          <w:ilvl w:val="0"/>
          <w:numId w:val="45"/>
        </w:numPr>
        <w:pBdr>
          <w:top w:val="single" w:sz="4" w:space="1" w:color="auto"/>
          <w:left w:val="single" w:sz="4" w:space="1" w:color="auto"/>
          <w:bottom w:val="single" w:sz="4" w:space="1" w:color="auto"/>
          <w:right w:val="single" w:sz="4" w:space="1" w:color="auto"/>
        </w:pBdr>
        <w:ind w:left="426" w:hanging="426"/>
        <w:rPr>
          <w:rFonts w:ascii="Paris2024" w:hAnsi="Paris2024" w:cstheme="minorBidi"/>
          <w:lang w:val="fr-FR" w:eastAsia="en-US"/>
        </w:rPr>
      </w:pPr>
      <w:r w:rsidRPr="005B017F">
        <w:rPr>
          <w:rFonts w:ascii="Paris2024" w:hAnsi="Paris2024" w:cstheme="minorBidi"/>
          <w:lang w:val="fr-FR" w:eastAsia="en-US"/>
        </w:rPr>
        <w:t>Pourr</w:t>
      </w:r>
      <w:r w:rsidR="00CA27DC" w:rsidRPr="005B017F">
        <w:rPr>
          <w:rFonts w:ascii="Paris2024" w:hAnsi="Paris2024" w:cstheme="minorBidi"/>
          <w:lang w:val="fr-FR" w:eastAsia="en-US"/>
        </w:rPr>
        <w:t>a</w:t>
      </w:r>
      <w:r w:rsidRPr="005B017F">
        <w:rPr>
          <w:rFonts w:ascii="Paris2024" w:hAnsi="Paris2024" w:cstheme="minorBidi"/>
          <w:lang w:val="fr-FR" w:eastAsia="en-US"/>
        </w:rPr>
        <w:t xml:space="preserve"> améliorer </w:t>
      </w:r>
      <w:r w:rsidR="00A7083E">
        <w:rPr>
          <w:rFonts w:ascii="Paris2024" w:hAnsi="Paris2024" w:cstheme="minorBidi"/>
          <w:lang w:val="fr-FR" w:eastAsia="en-US"/>
        </w:rPr>
        <w:t>son</w:t>
      </w:r>
      <w:r w:rsidRPr="005B017F">
        <w:rPr>
          <w:rFonts w:ascii="Paris2024" w:hAnsi="Paris2024" w:cstheme="minorBidi"/>
          <w:lang w:val="fr-FR" w:eastAsia="en-US"/>
        </w:rPr>
        <w:t xml:space="preserve"> offre en s’associant aux acteurs de l’ESS. </w:t>
      </w:r>
      <w:r w:rsidR="00A7083E">
        <w:rPr>
          <w:rFonts w:ascii="Paris2024" w:hAnsi="Paris2024" w:cstheme="minorBidi"/>
          <w:lang w:val="fr-FR" w:eastAsia="en-US"/>
        </w:rPr>
        <w:t>Cette démarche</w:t>
      </w:r>
      <w:r w:rsidRPr="005B017F">
        <w:rPr>
          <w:rFonts w:ascii="Paris2024" w:hAnsi="Paris2024" w:cstheme="minorBidi"/>
          <w:lang w:val="fr-FR" w:eastAsia="en-US"/>
        </w:rPr>
        <w:t xml:space="preserve"> sera valorisé</w:t>
      </w:r>
      <w:r w:rsidR="00A7083E">
        <w:rPr>
          <w:rFonts w:ascii="Paris2024" w:hAnsi="Paris2024" w:cstheme="minorBidi"/>
          <w:lang w:val="fr-FR" w:eastAsia="en-US"/>
        </w:rPr>
        <w:t>e</w:t>
      </w:r>
      <w:r w:rsidRPr="005B017F">
        <w:rPr>
          <w:rFonts w:ascii="Paris2024" w:hAnsi="Paris2024" w:cstheme="minorBidi"/>
          <w:lang w:val="fr-FR" w:eastAsia="en-US"/>
        </w:rPr>
        <w:t xml:space="preserve"> par Paris 2024 étant donné l’importance du critère </w:t>
      </w:r>
      <w:r w:rsidR="00A7083E">
        <w:rPr>
          <w:rFonts w:ascii="Paris2024" w:hAnsi="Paris2024" w:cstheme="minorBidi"/>
          <w:lang w:val="fr-FR" w:eastAsia="en-US"/>
        </w:rPr>
        <w:t>de durabilité</w:t>
      </w:r>
      <w:r w:rsidRPr="005B017F">
        <w:rPr>
          <w:rFonts w:ascii="Paris2024" w:hAnsi="Paris2024" w:cstheme="minorBidi"/>
          <w:lang w:val="fr-FR" w:eastAsia="en-US"/>
        </w:rPr>
        <w:t xml:space="preserve"> dans le processus de sélection du</w:t>
      </w:r>
      <w:r w:rsidR="00255CC7" w:rsidRPr="005B017F">
        <w:rPr>
          <w:rFonts w:ascii="Paris2024" w:hAnsi="Paris2024" w:cstheme="minorBidi"/>
          <w:lang w:val="fr-FR" w:eastAsia="en-US"/>
        </w:rPr>
        <w:t xml:space="preserve"> ou des</w:t>
      </w:r>
      <w:r w:rsidRPr="005B017F">
        <w:rPr>
          <w:rFonts w:ascii="Paris2024" w:hAnsi="Paris2024" w:cstheme="minorBidi"/>
          <w:lang w:val="fr-FR" w:eastAsia="en-US"/>
        </w:rPr>
        <w:t xml:space="preserve"> futur</w:t>
      </w:r>
      <w:r w:rsidR="00255CC7" w:rsidRPr="005B017F">
        <w:rPr>
          <w:rFonts w:ascii="Paris2024" w:hAnsi="Paris2024" w:cstheme="minorBidi"/>
          <w:lang w:val="fr-FR" w:eastAsia="en-US"/>
        </w:rPr>
        <w:t>s</w:t>
      </w:r>
      <w:r w:rsidRPr="005B017F">
        <w:rPr>
          <w:rFonts w:ascii="Paris2024" w:hAnsi="Paris2024" w:cstheme="minorBidi"/>
          <w:lang w:val="fr-FR" w:eastAsia="en-US"/>
        </w:rPr>
        <w:t xml:space="preserve"> </w:t>
      </w:r>
      <w:r w:rsidR="00B62C60" w:rsidRPr="005B017F">
        <w:rPr>
          <w:rFonts w:ascii="Paris2024" w:hAnsi="Paris2024" w:cstheme="minorBidi"/>
          <w:lang w:val="fr-FR" w:eastAsia="en-US"/>
        </w:rPr>
        <w:t>prestataire</w:t>
      </w:r>
      <w:r w:rsidR="00255CC7" w:rsidRPr="005B017F">
        <w:rPr>
          <w:rFonts w:ascii="Paris2024" w:hAnsi="Paris2024" w:cstheme="minorBidi"/>
          <w:lang w:val="fr-FR" w:eastAsia="en-US"/>
        </w:rPr>
        <w:t>s</w:t>
      </w:r>
    </w:p>
    <w:p w14:paraId="7817BBF0" w14:textId="2C920983" w:rsidR="009709D0" w:rsidRPr="00DA7907" w:rsidRDefault="009709D0">
      <w:pPr>
        <w:pStyle w:val="Paragraphedeliste"/>
        <w:numPr>
          <w:ilvl w:val="0"/>
          <w:numId w:val="45"/>
        </w:numPr>
        <w:pBdr>
          <w:top w:val="single" w:sz="4" w:space="1" w:color="auto"/>
          <w:left w:val="single" w:sz="4" w:space="1" w:color="auto"/>
          <w:bottom w:val="single" w:sz="4" w:space="1" w:color="auto"/>
          <w:right w:val="single" w:sz="4" w:space="1" w:color="auto"/>
        </w:pBdr>
        <w:ind w:left="426" w:hanging="426"/>
        <w:rPr>
          <w:rFonts w:ascii="Paris2024" w:hAnsi="Paris2024" w:cstheme="minorBidi"/>
          <w:lang w:val="fr-FR" w:eastAsia="en-US"/>
        </w:rPr>
      </w:pPr>
      <w:r w:rsidRPr="00DA7907">
        <w:rPr>
          <w:rFonts w:ascii="Paris2024" w:hAnsi="Paris2024" w:cstheme="minorBidi"/>
          <w:lang w:val="fr-FR" w:eastAsia="en-US"/>
        </w:rPr>
        <w:t>Met en valeur le savoir-faire traditionnel</w:t>
      </w:r>
    </w:p>
    <w:p w14:paraId="457F5F62" w14:textId="3AA24B2B" w:rsidR="00014510" w:rsidRPr="00DA7907" w:rsidRDefault="00014510">
      <w:pPr>
        <w:pStyle w:val="Paragraphedeliste"/>
        <w:numPr>
          <w:ilvl w:val="0"/>
          <w:numId w:val="45"/>
        </w:numPr>
        <w:pBdr>
          <w:top w:val="single" w:sz="4" w:space="1" w:color="auto"/>
          <w:left w:val="single" w:sz="4" w:space="1" w:color="auto"/>
          <w:bottom w:val="single" w:sz="4" w:space="1" w:color="auto"/>
          <w:right w:val="single" w:sz="4" w:space="1" w:color="auto"/>
        </w:pBdr>
        <w:ind w:left="426" w:hanging="426"/>
        <w:rPr>
          <w:rFonts w:ascii="Paris2024" w:hAnsi="Paris2024" w:cstheme="minorBidi"/>
          <w:lang w:val="fr-FR" w:eastAsia="en-US"/>
        </w:rPr>
      </w:pPr>
      <w:r w:rsidRPr="00DA7907">
        <w:rPr>
          <w:rFonts w:ascii="Paris2024" w:hAnsi="Paris2024" w:cstheme="minorBidi"/>
          <w:lang w:val="fr-FR" w:eastAsia="en-US"/>
        </w:rPr>
        <w:t>S’investit dans les territoires pour contribuer au développement économique qui se prolongera après les Jeux</w:t>
      </w:r>
    </w:p>
    <w:p w14:paraId="427B0014" w14:textId="0E90AA4F" w:rsidR="00014510" w:rsidRPr="00DA7907" w:rsidRDefault="00014510">
      <w:pPr>
        <w:pStyle w:val="Paragraphedeliste"/>
        <w:numPr>
          <w:ilvl w:val="0"/>
          <w:numId w:val="45"/>
        </w:numPr>
        <w:pBdr>
          <w:top w:val="single" w:sz="4" w:space="1" w:color="auto"/>
          <w:left w:val="single" w:sz="4" w:space="1" w:color="auto"/>
          <w:bottom w:val="single" w:sz="4" w:space="1" w:color="auto"/>
          <w:right w:val="single" w:sz="4" w:space="1" w:color="auto"/>
        </w:pBdr>
        <w:ind w:left="426" w:hanging="426"/>
        <w:rPr>
          <w:rFonts w:ascii="Paris2024" w:hAnsi="Paris2024" w:cstheme="minorBidi"/>
          <w:lang w:val="fr-FR" w:eastAsia="en-US"/>
        </w:rPr>
      </w:pPr>
      <w:r w:rsidRPr="00DA7907">
        <w:rPr>
          <w:rFonts w:ascii="Paris2024" w:hAnsi="Paris2024" w:cstheme="minorBidi"/>
          <w:lang w:val="fr-FR" w:eastAsia="en-US"/>
        </w:rPr>
        <w:t>Développe et soutie</w:t>
      </w:r>
      <w:r w:rsidR="00255CC7" w:rsidRPr="00DA7907">
        <w:rPr>
          <w:rFonts w:ascii="Paris2024" w:hAnsi="Paris2024" w:cstheme="minorBidi"/>
          <w:lang w:val="fr-FR" w:eastAsia="en-US"/>
        </w:rPr>
        <w:t>n</w:t>
      </w:r>
      <w:r w:rsidRPr="00DA7907">
        <w:rPr>
          <w:rFonts w:ascii="Paris2024" w:hAnsi="Paris2024" w:cstheme="minorBidi"/>
          <w:lang w:val="fr-FR" w:eastAsia="en-US"/>
        </w:rPr>
        <w:t>t des opportunités d’emplois pérennes</w:t>
      </w:r>
    </w:p>
    <w:p w14:paraId="03BED211" w14:textId="2C4EB7FA" w:rsidR="00014510" w:rsidRPr="00DA7907" w:rsidRDefault="00014510">
      <w:pPr>
        <w:pStyle w:val="Paragraphedeliste"/>
        <w:numPr>
          <w:ilvl w:val="0"/>
          <w:numId w:val="45"/>
        </w:numPr>
        <w:pBdr>
          <w:top w:val="single" w:sz="4" w:space="1" w:color="auto"/>
          <w:left w:val="single" w:sz="4" w:space="1" w:color="auto"/>
          <w:bottom w:val="single" w:sz="4" w:space="1" w:color="auto"/>
          <w:right w:val="single" w:sz="4" w:space="1" w:color="auto"/>
        </w:pBdr>
        <w:ind w:left="426" w:hanging="426"/>
        <w:rPr>
          <w:rFonts w:ascii="Paris2024" w:hAnsi="Paris2024" w:cstheme="minorBidi"/>
          <w:lang w:val="fr-FR" w:eastAsia="en-US"/>
        </w:rPr>
      </w:pPr>
      <w:r w:rsidRPr="00DA7907">
        <w:rPr>
          <w:rFonts w:ascii="Paris2024" w:hAnsi="Paris2024" w:cstheme="minorBidi"/>
          <w:lang w:val="fr-FR" w:eastAsia="en-US"/>
        </w:rPr>
        <w:t>Favorise la dynamisation des tissus locaux et de partenariats durables entre les grosses et les petites structures économiques</w:t>
      </w:r>
    </w:p>
    <w:p w14:paraId="4A8D7EA3" w14:textId="60676FE8" w:rsidR="00014510" w:rsidRPr="00DA7907" w:rsidRDefault="00014510">
      <w:pPr>
        <w:pStyle w:val="Paragraphedeliste"/>
        <w:numPr>
          <w:ilvl w:val="0"/>
          <w:numId w:val="45"/>
        </w:numPr>
        <w:pBdr>
          <w:top w:val="single" w:sz="4" w:space="1" w:color="auto"/>
          <w:left w:val="single" w:sz="4" w:space="1" w:color="auto"/>
          <w:bottom w:val="single" w:sz="4" w:space="1" w:color="auto"/>
          <w:right w:val="single" w:sz="4" w:space="1" w:color="auto"/>
        </w:pBdr>
        <w:ind w:left="426" w:hanging="426"/>
        <w:rPr>
          <w:rFonts w:ascii="Paris2024" w:hAnsi="Paris2024" w:cstheme="minorBidi"/>
          <w:lang w:val="fr-FR" w:eastAsia="en-US"/>
        </w:rPr>
      </w:pPr>
      <w:r w:rsidRPr="00DA7907">
        <w:rPr>
          <w:rFonts w:ascii="Paris2024" w:hAnsi="Paris2024" w:cstheme="minorBidi"/>
          <w:lang w:val="fr-FR" w:eastAsia="en-US"/>
        </w:rPr>
        <w:t>S’engage dans la vie sportive des territoires pour créer des liens</w:t>
      </w:r>
    </w:p>
    <w:p w14:paraId="3140105A" w14:textId="6E4E0929" w:rsidR="00014510" w:rsidRPr="00DA7907" w:rsidRDefault="00014510">
      <w:pPr>
        <w:pStyle w:val="Paragraphedeliste"/>
        <w:numPr>
          <w:ilvl w:val="0"/>
          <w:numId w:val="44"/>
        </w:numPr>
        <w:pBdr>
          <w:top w:val="single" w:sz="4" w:space="1" w:color="auto"/>
          <w:left w:val="single" w:sz="4" w:space="1" w:color="auto"/>
          <w:bottom w:val="single" w:sz="4" w:space="1" w:color="auto"/>
          <w:right w:val="single" w:sz="4" w:space="1" w:color="auto"/>
        </w:pBdr>
        <w:ind w:left="426" w:hanging="426"/>
        <w:rPr>
          <w:rFonts w:ascii="Paris2024" w:hAnsi="Paris2024" w:cstheme="minorBidi"/>
          <w:lang w:val="fr-FR" w:eastAsia="en-US"/>
        </w:rPr>
      </w:pPr>
      <w:r w:rsidRPr="00DA7907">
        <w:rPr>
          <w:rFonts w:ascii="Paris2024" w:hAnsi="Paris2024" w:cstheme="minorBidi"/>
          <w:lang w:val="fr-FR" w:eastAsia="en-US"/>
        </w:rPr>
        <w:t>S’engage à agir en faveur du développement des compétences, des innovations et des savoir-faire locaux</w:t>
      </w:r>
    </w:p>
    <w:p w14:paraId="01C01E12" w14:textId="27D01127" w:rsidR="00014510" w:rsidRPr="00DA7907" w:rsidRDefault="00014510">
      <w:pPr>
        <w:pStyle w:val="Paragraphedeliste"/>
        <w:numPr>
          <w:ilvl w:val="0"/>
          <w:numId w:val="44"/>
        </w:numPr>
        <w:pBdr>
          <w:top w:val="single" w:sz="4" w:space="1" w:color="auto"/>
          <w:left w:val="single" w:sz="4" w:space="1" w:color="auto"/>
          <w:bottom w:val="single" w:sz="4" w:space="1" w:color="auto"/>
          <w:right w:val="single" w:sz="4" w:space="1" w:color="auto"/>
        </w:pBdr>
        <w:ind w:left="426" w:hanging="426"/>
        <w:rPr>
          <w:rFonts w:ascii="Paris2024" w:hAnsi="Paris2024" w:cstheme="minorBidi"/>
          <w:lang w:val="fr-FR" w:eastAsia="en-US"/>
        </w:rPr>
      </w:pPr>
      <w:r w:rsidRPr="00DA7907">
        <w:rPr>
          <w:rFonts w:ascii="Paris2024" w:hAnsi="Paris2024" w:cstheme="minorBidi"/>
          <w:lang w:val="fr-FR" w:eastAsia="en-US"/>
        </w:rPr>
        <w:t>Soutient directement ou indirectement les communautés et associations locales</w:t>
      </w:r>
    </w:p>
    <w:p w14:paraId="157CDFD4" w14:textId="656E3C26" w:rsidR="00E24F94" w:rsidRDefault="00E24F94" w:rsidP="00C06515">
      <w:pPr>
        <w:pStyle w:val="Titre3"/>
        <w:ind w:left="567" w:hanging="567"/>
      </w:pPr>
      <w:bookmarkStart w:id="129" w:name="_Toc98513895"/>
      <w:bookmarkStart w:id="130" w:name="_Toc137124675"/>
      <w:bookmarkStart w:id="131" w:name="_Toc147395838"/>
      <w:r>
        <w:t>Sobriété budgétaire</w:t>
      </w:r>
      <w:bookmarkEnd w:id="129"/>
      <w:bookmarkEnd w:id="130"/>
      <w:bookmarkEnd w:id="131"/>
    </w:p>
    <w:p w14:paraId="51065FBC" w14:textId="6FC36AB5" w:rsidR="008850F5" w:rsidRPr="00DA7907" w:rsidRDefault="008850F5" w:rsidP="008850F5">
      <w:pPr>
        <w:rPr>
          <w:rFonts w:ascii="Paris2024" w:hAnsi="Paris2024"/>
          <w:lang w:eastAsia="en-US"/>
        </w:rPr>
      </w:pPr>
      <w:r w:rsidRPr="00DA7907">
        <w:rPr>
          <w:rFonts w:ascii="Paris2024" w:hAnsi="Paris2024"/>
          <w:lang w:eastAsia="en-US"/>
        </w:rPr>
        <w:t>La nature éphémère des Jeux et la sobriété budgétaire imposent également la mise en place de solutions à la fois innovantes et fiables ; les éventuels coûts d’investissements initiaux visant alors la réduction de coûts futurs ou de risques, opérationnels ou financiers.</w:t>
      </w:r>
    </w:p>
    <w:p w14:paraId="41B3735F" w14:textId="2AAC645C" w:rsidR="00B80881" w:rsidRPr="00DA7907" w:rsidRDefault="00DF0B1F" w:rsidP="00621C92">
      <w:pPr>
        <w:pBdr>
          <w:top w:val="single" w:sz="4" w:space="1" w:color="auto"/>
          <w:left w:val="single" w:sz="4" w:space="1" w:color="auto"/>
          <w:bottom w:val="single" w:sz="4" w:space="1" w:color="auto"/>
          <w:right w:val="single" w:sz="4" w:space="1" w:color="auto"/>
        </w:pBdr>
        <w:rPr>
          <w:rFonts w:ascii="Paris2024" w:hAnsi="Paris2024"/>
          <w:b/>
          <w:i/>
          <w:u w:val="single"/>
          <w:lang w:eastAsia="en-US"/>
        </w:rPr>
      </w:pPr>
      <w:r w:rsidRPr="00DA7907">
        <w:rPr>
          <w:rFonts w:ascii="Paris2024" w:hAnsi="Paris2024"/>
          <w:b/>
          <w:i/>
          <w:u w:val="single"/>
          <w:lang w:eastAsia="en-US"/>
        </w:rPr>
        <w:t xml:space="preserve">Impact pour </w:t>
      </w:r>
      <w:r w:rsidR="00EC5F51">
        <w:rPr>
          <w:rFonts w:ascii="Paris2024" w:hAnsi="Paris2024"/>
          <w:b/>
          <w:i/>
          <w:u w:val="single"/>
          <w:lang w:eastAsia="en-US"/>
        </w:rPr>
        <w:t>l</w:t>
      </w:r>
      <w:r w:rsidR="00CD1B30">
        <w:rPr>
          <w:rFonts w:ascii="Paris2024" w:hAnsi="Paris2024"/>
          <w:b/>
          <w:i/>
          <w:u w:val="single"/>
          <w:lang w:eastAsia="en-US"/>
        </w:rPr>
        <w:t>e prestataire</w:t>
      </w:r>
    </w:p>
    <w:p w14:paraId="4C831B66" w14:textId="46844C4B" w:rsidR="008850F5" w:rsidRPr="00DA7907" w:rsidRDefault="008850F5" w:rsidP="00621C92">
      <w:pPr>
        <w:pBdr>
          <w:top w:val="single" w:sz="4" w:space="1" w:color="auto"/>
          <w:left w:val="single" w:sz="4" w:space="1" w:color="auto"/>
          <w:bottom w:val="single" w:sz="4" w:space="1" w:color="auto"/>
          <w:right w:val="single" w:sz="4" w:space="1" w:color="auto"/>
        </w:pBdr>
        <w:rPr>
          <w:rFonts w:ascii="Paris2024" w:hAnsi="Paris2024"/>
          <w:lang w:eastAsia="en-US"/>
        </w:rPr>
      </w:pPr>
      <w:r w:rsidRPr="00DA7907">
        <w:rPr>
          <w:rFonts w:ascii="Paris2024" w:hAnsi="Paris2024"/>
          <w:lang w:eastAsia="en-US"/>
        </w:rPr>
        <w:t xml:space="preserve">Ainsi, </w:t>
      </w:r>
      <w:r w:rsidR="00EC5F51">
        <w:rPr>
          <w:rFonts w:ascii="Paris2024" w:hAnsi="Paris2024"/>
          <w:lang w:eastAsia="en-US"/>
        </w:rPr>
        <w:t>l</w:t>
      </w:r>
      <w:r w:rsidR="00CD1B30">
        <w:rPr>
          <w:rFonts w:ascii="Paris2024" w:hAnsi="Paris2024"/>
          <w:lang w:eastAsia="en-US"/>
        </w:rPr>
        <w:t>e prestataire</w:t>
      </w:r>
      <w:r w:rsidRPr="00DA7907">
        <w:rPr>
          <w:rFonts w:ascii="Paris2024" w:hAnsi="Paris2024"/>
          <w:lang w:eastAsia="en-US"/>
        </w:rPr>
        <w:t xml:space="preserve"> :</w:t>
      </w:r>
    </w:p>
    <w:p w14:paraId="5CBF0347" w14:textId="45A0545E" w:rsidR="008850F5" w:rsidRPr="00DA7907" w:rsidRDefault="008850F5">
      <w:pPr>
        <w:pStyle w:val="Paragraphedeliste"/>
        <w:numPr>
          <w:ilvl w:val="0"/>
          <w:numId w:val="42"/>
        </w:numPr>
        <w:pBdr>
          <w:top w:val="single" w:sz="4" w:space="1" w:color="auto"/>
          <w:left w:val="single" w:sz="4" w:space="1" w:color="auto"/>
          <w:bottom w:val="single" w:sz="4" w:space="1" w:color="auto"/>
          <w:right w:val="single" w:sz="4" w:space="1" w:color="auto"/>
        </w:pBdr>
        <w:ind w:left="426" w:hanging="426"/>
        <w:rPr>
          <w:rFonts w:ascii="Paris2024" w:hAnsi="Paris2024" w:cstheme="minorBidi"/>
          <w:lang w:val="fr-FR" w:eastAsia="en-US"/>
        </w:rPr>
      </w:pPr>
      <w:r w:rsidRPr="00DA7907">
        <w:rPr>
          <w:rFonts w:ascii="Paris2024" w:hAnsi="Paris2024" w:cstheme="minorBidi"/>
          <w:lang w:val="fr-FR" w:eastAsia="en-US"/>
        </w:rPr>
        <w:t>Capitalise sur des infrastructures, actifs et systèmes d’information existants</w:t>
      </w:r>
    </w:p>
    <w:p w14:paraId="03018150" w14:textId="6991D695" w:rsidR="008850F5" w:rsidRPr="00DA7907" w:rsidRDefault="008850F5">
      <w:pPr>
        <w:pStyle w:val="Paragraphedeliste"/>
        <w:numPr>
          <w:ilvl w:val="0"/>
          <w:numId w:val="42"/>
        </w:numPr>
        <w:pBdr>
          <w:top w:val="single" w:sz="4" w:space="1" w:color="auto"/>
          <w:left w:val="single" w:sz="4" w:space="1" w:color="auto"/>
          <w:bottom w:val="single" w:sz="4" w:space="1" w:color="auto"/>
          <w:right w:val="single" w:sz="4" w:space="1" w:color="auto"/>
        </w:pBdr>
        <w:ind w:left="426" w:hanging="426"/>
        <w:rPr>
          <w:rFonts w:ascii="Paris2024" w:hAnsi="Paris2024" w:cstheme="minorBidi"/>
          <w:lang w:val="fr-FR" w:eastAsia="en-US"/>
        </w:rPr>
      </w:pPr>
      <w:r w:rsidRPr="00DA7907">
        <w:rPr>
          <w:rFonts w:ascii="Paris2024" w:hAnsi="Paris2024" w:cstheme="minorBidi"/>
          <w:lang w:val="fr-FR" w:eastAsia="en-US"/>
        </w:rPr>
        <w:t>Capitalise sur l’information produite par chacune des directions internes de Paris 2024 et par les parties prenantes externes (unicité de la donnée)</w:t>
      </w:r>
    </w:p>
    <w:p w14:paraId="51F27882" w14:textId="39C40FCA" w:rsidR="008850F5" w:rsidRPr="00DA7907" w:rsidRDefault="008850F5">
      <w:pPr>
        <w:pStyle w:val="Paragraphedeliste"/>
        <w:numPr>
          <w:ilvl w:val="0"/>
          <w:numId w:val="42"/>
        </w:numPr>
        <w:pBdr>
          <w:top w:val="single" w:sz="4" w:space="1" w:color="auto"/>
          <w:left w:val="single" w:sz="4" w:space="1" w:color="auto"/>
          <w:bottom w:val="single" w:sz="4" w:space="1" w:color="auto"/>
          <w:right w:val="single" w:sz="4" w:space="1" w:color="auto"/>
        </w:pBdr>
        <w:ind w:left="426" w:hanging="426"/>
        <w:rPr>
          <w:rFonts w:ascii="Paris2024" w:hAnsi="Paris2024" w:cstheme="minorBidi"/>
          <w:lang w:val="fr-FR" w:eastAsia="en-US"/>
        </w:rPr>
      </w:pPr>
      <w:r w:rsidRPr="00DA7907">
        <w:rPr>
          <w:rFonts w:ascii="Paris2024" w:hAnsi="Paris2024" w:cstheme="minorBidi"/>
          <w:lang w:val="fr-FR" w:eastAsia="en-US"/>
        </w:rPr>
        <w:t>Rédui</w:t>
      </w:r>
      <w:r w:rsidR="00475F67" w:rsidRPr="00DA7907">
        <w:rPr>
          <w:rFonts w:ascii="Paris2024" w:hAnsi="Paris2024" w:cstheme="minorBidi"/>
          <w:lang w:val="fr-FR" w:eastAsia="en-US"/>
        </w:rPr>
        <w:t>t</w:t>
      </w:r>
      <w:r w:rsidRPr="00DA7907">
        <w:rPr>
          <w:rFonts w:ascii="Paris2024" w:hAnsi="Paris2024" w:cstheme="minorBidi"/>
          <w:lang w:val="fr-FR" w:eastAsia="en-US"/>
        </w:rPr>
        <w:t xml:space="preserve"> les coûts indirects (mauvaise coordination et/ou communication, transports à vide, perte d’énergie - temps de recherche de l’information, ressaisies…)</w:t>
      </w:r>
    </w:p>
    <w:p w14:paraId="1916802B" w14:textId="77777777" w:rsidR="0028596F" w:rsidRPr="0028596F" w:rsidRDefault="0028596F" w:rsidP="00A27CB0"/>
    <w:p w14:paraId="6B767C68" w14:textId="77777777" w:rsidR="00B01B0F" w:rsidRDefault="00B01B0F">
      <w:pPr>
        <w:spacing w:after="160" w:line="259" w:lineRule="auto"/>
        <w:jc w:val="left"/>
        <w:rPr>
          <w:rFonts w:asciiTheme="majorHAnsi" w:eastAsiaTheme="majorEastAsia" w:hAnsiTheme="majorHAnsi" w:cstheme="minorHAnsi"/>
          <w:b/>
          <w:bCs/>
          <w:color w:val="4472C4" w:themeColor="accent1"/>
          <w:sz w:val="28"/>
        </w:rPr>
      </w:pPr>
      <w:bookmarkStart w:id="132" w:name="_Toc77260407"/>
      <w:bookmarkStart w:id="133" w:name="_Toc77950852"/>
      <w:bookmarkStart w:id="134" w:name="_Toc97140789"/>
      <w:r>
        <w:br w:type="page"/>
      </w:r>
    </w:p>
    <w:p w14:paraId="19B9DFC0" w14:textId="065AFBB1" w:rsidR="00D34059" w:rsidRDefault="00D34059" w:rsidP="006905F6">
      <w:pPr>
        <w:pStyle w:val="Titre1"/>
      </w:pPr>
      <w:bookmarkStart w:id="135" w:name="_Toc137124676"/>
      <w:bookmarkStart w:id="136" w:name="_Toc147395839"/>
      <w:r w:rsidRPr="001E78D4">
        <w:lastRenderedPageBreak/>
        <w:t xml:space="preserve">GOUVERNANCE ET </w:t>
      </w:r>
      <w:bookmarkEnd w:id="132"/>
      <w:bookmarkEnd w:id="133"/>
      <w:r w:rsidRPr="001E78D4">
        <w:t>MODELE COMMERCIAL</w:t>
      </w:r>
      <w:bookmarkEnd w:id="134"/>
      <w:bookmarkEnd w:id="135"/>
      <w:bookmarkEnd w:id="136"/>
    </w:p>
    <w:p w14:paraId="4A3AADDA" w14:textId="77777777" w:rsidR="00864147" w:rsidRPr="001E78D4" w:rsidRDefault="00864147" w:rsidP="00864147">
      <w:pPr>
        <w:pStyle w:val="Titre2"/>
        <w:ind w:left="567" w:hanging="567"/>
        <w:rPr>
          <w:rFonts w:ascii="Paris2024" w:eastAsia="Paris2024" w:hAnsi="Paris2024" w:cs="Paris2024"/>
        </w:rPr>
      </w:pPr>
      <w:bookmarkStart w:id="137" w:name="_Toc73891219"/>
      <w:bookmarkStart w:id="138" w:name="_Toc77260411"/>
      <w:bookmarkStart w:id="139" w:name="_Toc77950853"/>
      <w:bookmarkStart w:id="140" w:name="_Toc97140790"/>
      <w:bookmarkStart w:id="141" w:name="_Toc137124677"/>
      <w:bookmarkStart w:id="142" w:name="_Toc147395840"/>
      <w:bookmarkStart w:id="143" w:name="_Toc73891218"/>
      <w:r w:rsidRPr="001E78D4">
        <w:rPr>
          <w:rFonts w:ascii="Paris2024" w:eastAsia="Paris2024" w:hAnsi="Paris2024" w:cs="Paris2024"/>
        </w:rPr>
        <w:t>Structure de gouvernance</w:t>
      </w:r>
      <w:bookmarkEnd w:id="137"/>
      <w:bookmarkEnd w:id="138"/>
      <w:bookmarkEnd w:id="139"/>
      <w:r w:rsidRPr="001E78D4">
        <w:rPr>
          <w:rFonts w:ascii="Paris2024" w:eastAsia="Paris2024" w:hAnsi="Paris2024" w:cs="Paris2024"/>
        </w:rPr>
        <w:t xml:space="preserve"> et de pilotage</w:t>
      </w:r>
      <w:bookmarkEnd w:id="140"/>
      <w:bookmarkEnd w:id="141"/>
      <w:bookmarkEnd w:id="142"/>
    </w:p>
    <w:p w14:paraId="482C7077" w14:textId="77777777" w:rsidR="00864147" w:rsidRPr="001E78D4" w:rsidRDefault="00864147" w:rsidP="00864147">
      <w:pPr>
        <w:pStyle w:val="Titre3"/>
        <w:ind w:left="1134" w:hanging="708"/>
        <w:rPr>
          <w:rFonts w:ascii="Paris2024" w:eastAsia="Paris2024" w:hAnsi="Paris2024" w:cs="Paris2024"/>
        </w:rPr>
      </w:pPr>
      <w:bookmarkStart w:id="144" w:name="_Toc77260413"/>
      <w:bookmarkStart w:id="145" w:name="_Toc77950854"/>
      <w:bookmarkStart w:id="146" w:name="_Toc97140791"/>
      <w:bookmarkStart w:id="147" w:name="_Toc98513898"/>
      <w:bookmarkStart w:id="148" w:name="_Toc137124678"/>
      <w:bookmarkStart w:id="149" w:name="_Toc147395841"/>
      <w:r w:rsidRPr="001E78D4">
        <w:rPr>
          <w:rFonts w:ascii="Paris2024" w:eastAsia="Paris2024" w:hAnsi="Paris2024" w:cs="Paris2024"/>
        </w:rPr>
        <w:t>Evolution de l’organisation prévue à date</w:t>
      </w:r>
      <w:bookmarkEnd w:id="144"/>
      <w:bookmarkEnd w:id="145"/>
      <w:bookmarkEnd w:id="146"/>
      <w:bookmarkEnd w:id="147"/>
      <w:bookmarkEnd w:id="148"/>
      <w:bookmarkEnd w:id="149"/>
    </w:p>
    <w:p w14:paraId="6BE37120" w14:textId="77777777" w:rsidR="00864147" w:rsidRPr="001E78D4" w:rsidRDefault="00864147" w:rsidP="00864147">
      <w:pPr>
        <w:rPr>
          <w:rFonts w:ascii="Paris2024" w:eastAsia="Paris2024" w:hAnsi="Paris2024" w:cs="Paris2024"/>
        </w:rPr>
      </w:pPr>
      <w:r w:rsidRPr="001E78D4">
        <w:rPr>
          <w:rFonts w:ascii="Paris2024" w:eastAsia="Paris2024" w:hAnsi="Paris2024" w:cs="Paris2024"/>
          <w:lang w:eastAsia="en-US"/>
        </w:rPr>
        <w:t>A l’approche des Jeux, l’organisation Paris 2024 basculera vers une structure opérationnelle par site / cluster, dotée de</w:t>
      </w:r>
      <w:r w:rsidRPr="001E78D4">
        <w:rPr>
          <w:rFonts w:ascii="Paris2024" w:eastAsia="Paris2024" w:hAnsi="Paris2024" w:cs="Paris2024"/>
        </w:rPr>
        <w:t xml:space="preserve"> 3 niveaux de délégation et de reporting : </w:t>
      </w:r>
    </w:p>
    <w:p w14:paraId="0F77C80C" w14:textId="77777777" w:rsidR="00864147" w:rsidRPr="001E78D4" w:rsidRDefault="00864147">
      <w:pPr>
        <w:pStyle w:val="Paragraphedeliste"/>
        <w:numPr>
          <w:ilvl w:val="0"/>
          <w:numId w:val="36"/>
        </w:numPr>
        <w:rPr>
          <w:rFonts w:ascii="Paris2024" w:eastAsia="Paris2024" w:hAnsi="Paris2024" w:cs="Paris2024"/>
          <w:lang w:val="fr-FR"/>
        </w:rPr>
      </w:pPr>
      <w:r w:rsidRPr="001E78D4">
        <w:rPr>
          <w:rFonts w:ascii="Paris2024" w:eastAsia="Paris2024" w:hAnsi="Paris2024" w:cs="Paris2024"/>
          <w:b/>
          <w:bCs/>
          <w:lang w:val="fr-FR"/>
        </w:rPr>
        <w:t>Stratégique :</w:t>
      </w:r>
      <w:r w:rsidRPr="001E78D4">
        <w:rPr>
          <w:rFonts w:ascii="Paris2024" w:eastAsia="Paris2024" w:hAnsi="Paris2024" w:cs="Paris2024"/>
          <w:lang w:val="fr-FR"/>
        </w:rPr>
        <w:t xml:space="preserve"> afin d’ajuster les orientations stratégiques et décisions</w:t>
      </w:r>
    </w:p>
    <w:p w14:paraId="01422BBC" w14:textId="77777777" w:rsidR="00864147" w:rsidRPr="001E78D4" w:rsidRDefault="00864147">
      <w:pPr>
        <w:pStyle w:val="Paragraphedeliste"/>
        <w:numPr>
          <w:ilvl w:val="0"/>
          <w:numId w:val="36"/>
        </w:numPr>
        <w:rPr>
          <w:rFonts w:ascii="Paris2024" w:eastAsia="Paris2024" w:hAnsi="Paris2024" w:cs="Paris2024"/>
          <w:lang w:val="fr-FR"/>
        </w:rPr>
      </w:pPr>
      <w:r w:rsidRPr="001E78D4">
        <w:rPr>
          <w:rFonts w:ascii="Paris2024" w:eastAsia="Paris2024" w:hAnsi="Paris2024" w:cs="Paris2024"/>
          <w:b/>
          <w:bCs/>
          <w:lang w:val="fr-FR"/>
        </w:rPr>
        <w:t>Tactique :</w:t>
      </w:r>
      <w:r w:rsidRPr="001E78D4">
        <w:rPr>
          <w:rFonts w:ascii="Paris2024" w:eastAsia="Paris2024" w:hAnsi="Paris2024" w:cs="Paris2024"/>
          <w:lang w:val="fr-FR"/>
        </w:rPr>
        <w:t xml:space="preserve"> afin de coordonner les activités et réaliser des arbitrages multi-parties</w:t>
      </w:r>
    </w:p>
    <w:p w14:paraId="629487B0" w14:textId="77777777" w:rsidR="00864147" w:rsidRPr="001E78D4" w:rsidRDefault="00864147">
      <w:pPr>
        <w:pStyle w:val="Paragraphedeliste"/>
        <w:numPr>
          <w:ilvl w:val="0"/>
          <w:numId w:val="36"/>
        </w:numPr>
        <w:rPr>
          <w:rFonts w:ascii="Paris2024" w:eastAsia="Paris2024" w:hAnsi="Paris2024" w:cs="Paris2024"/>
          <w:lang w:val="fr-FR"/>
        </w:rPr>
      </w:pPr>
      <w:r w:rsidRPr="001E78D4">
        <w:rPr>
          <w:rFonts w:ascii="Paris2024" w:eastAsia="Paris2024" w:hAnsi="Paris2024" w:cs="Paris2024"/>
          <w:b/>
          <w:bCs/>
          <w:lang w:val="fr-FR"/>
        </w:rPr>
        <w:t>Opérationnel :</w:t>
      </w:r>
      <w:r w:rsidRPr="001E78D4">
        <w:rPr>
          <w:rFonts w:ascii="Paris2024" w:eastAsia="Paris2024" w:hAnsi="Paris2024" w:cs="Paris2024"/>
          <w:lang w:val="fr-FR"/>
        </w:rPr>
        <w:t xml:space="preserve"> afin de piloter les activités au quotidien</w:t>
      </w:r>
    </w:p>
    <w:p w14:paraId="77265436" w14:textId="77777777" w:rsidR="00864147" w:rsidRPr="001E78D4" w:rsidRDefault="00864147" w:rsidP="00864147">
      <w:pPr>
        <w:pStyle w:val="Bullet1"/>
        <w:numPr>
          <w:ilvl w:val="0"/>
          <w:numId w:val="0"/>
        </w:numPr>
        <w:ind w:left="1080"/>
        <w:rPr>
          <w:rFonts w:ascii="Paris2024" w:eastAsia="Paris2024" w:hAnsi="Paris2024" w:cs="Paris2024"/>
        </w:rPr>
      </w:pPr>
    </w:p>
    <w:p w14:paraId="147988CA" w14:textId="70729606" w:rsidR="00864147" w:rsidRPr="001E78D4" w:rsidRDefault="00864147" w:rsidP="00864147">
      <w:pPr>
        <w:pStyle w:val="Bullet1"/>
        <w:numPr>
          <w:ilvl w:val="0"/>
          <w:numId w:val="0"/>
        </w:numPr>
        <w:rPr>
          <w:rFonts w:ascii="Paris2024" w:eastAsia="Paris2024" w:hAnsi="Paris2024" w:cs="Paris2024"/>
        </w:rPr>
      </w:pPr>
      <w:r w:rsidRPr="001E78D4">
        <w:rPr>
          <w:rFonts w:ascii="Paris2024" w:eastAsia="Paris2024" w:hAnsi="Paris2024" w:cs="Paris2024"/>
        </w:rPr>
        <w:t>Chaque site</w:t>
      </w:r>
      <w:r w:rsidR="00790241">
        <w:rPr>
          <w:rFonts w:ascii="Paris2024" w:eastAsia="Paris2024" w:hAnsi="Paris2024" w:cs="Paris2024"/>
        </w:rPr>
        <w:t xml:space="preserve"> </w:t>
      </w:r>
      <w:r w:rsidRPr="001E78D4">
        <w:rPr>
          <w:rFonts w:ascii="Paris2024" w:eastAsia="Paris2024" w:hAnsi="Paris2024" w:cs="Paris2024"/>
        </w:rPr>
        <w:t xml:space="preserve">disposera de la plus large autonomie afin de gagner en réactivité terrain, sans être totalement indépendants afin de maintenir une certaine homogénéité entre les sites. Les interlocuteurs privilégiés du </w:t>
      </w:r>
      <w:r w:rsidR="00B62C60">
        <w:rPr>
          <w:rFonts w:ascii="Paris2024" w:eastAsia="Paris2024" w:hAnsi="Paris2024" w:cs="Paris2024"/>
        </w:rPr>
        <w:t>prestataire</w:t>
      </w:r>
      <w:r w:rsidRPr="001E78D4">
        <w:rPr>
          <w:rFonts w:ascii="Paris2024" w:eastAsia="Paris2024" w:hAnsi="Paris2024" w:cs="Paris2024"/>
        </w:rPr>
        <w:t xml:space="preserve"> ainsi que les canaux de communication seront précisés en fonction de ces évolutions. Coordination et fluidité des échanges avec l’ensemble des parties prenantes restent clé. </w:t>
      </w:r>
    </w:p>
    <w:tbl>
      <w:tblPr>
        <w:tblStyle w:val="Grilledutableau"/>
        <w:tblW w:w="0" w:type="auto"/>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ook w:val="04A0" w:firstRow="1" w:lastRow="0" w:firstColumn="1" w:lastColumn="0" w:noHBand="0" w:noVBand="1"/>
      </w:tblPr>
      <w:tblGrid>
        <w:gridCol w:w="9016"/>
      </w:tblGrid>
      <w:tr w:rsidR="00864147" w:rsidRPr="001E78D4" w14:paraId="2CEE2D17" w14:textId="77777777" w:rsidTr="00C049DA">
        <w:tc>
          <w:tcPr>
            <w:tcW w:w="9016" w:type="dxa"/>
            <w:tcBorders>
              <w:top w:val="single" w:sz="4" w:space="0" w:color="auto"/>
              <w:left w:val="single" w:sz="4" w:space="0" w:color="auto"/>
              <w:bottom w:val="single" w:sz="4" w:space="0" w:color="auto"/>
              <w:right w:val="single" w:sz="4" w:space="0" w:color="auto"/>
            </w:tcBorders>
          </w:tcPr>
          <w:p w14:paraId="232DBE67" w14:textId="49FF4C6C" w:rsidR="00864147" w:rsidRPr="001E78D4" w:rsidRDefault="00CD1B30" w:rsidP="00DE76D4">
            <w:pPr>
              <w:pStyle w:val="Tiret"/>
              <w:spacing w:before="0"/>
              <w:rPr>
                <w:rFonts w:ascii="Paris2024" w:eastAsia="Paris2024" w:hAnsi="Paris2024" w:cs="Paris2024"/>
              </w:rPr>
            </w:pPr>
            <w:r>
              <w:rPr>
                <w:rFonts w:ascii="Paris2024" w:eastAsia="Paris2024" w:hAnsi="Paris2024" w:cs="Paris2024"/>
              </w:rPr>
              <w:t>Le prestataire</w:t>
            </w:r>
            <w:r w:rsidR="00864147" w:rsidRPr="001E78D4">
              <w:rPr>
                <w:rFonts w:ascii="Paris2024" w:eastAsia="Paris2024" w:hAnsi="Paris2024" w:cs="Paris2024"/>
              </w:rPr>
              <w:t xml:space="preserve"> intègre cette évolution dans la proposition de dispositif et mode de gouvernance proposée.  </w:t>
            </w:r>
          </w:p>
        </w:tc>
      </w:tr>
    </w:tbl>
    <w:p w14:paraId="4844A39F" w14:textId="77777777" w:rsidR="00864147" w:rsidRPr="001E78D4" w:rsidRDefault="00864147" w:rsidP="00864147">
      <w:pPr>
        <w:rPr>
          <w:rFonts w:ascii="Paris2024" w:hAnsi="Paris2024"/>
          <w:i/>
          <w:iCs/>
          <w:lang w:eastAsia="en-US"/>
        </w:rPr>
      </w:pPr>
    </w:p>
    <w:p w14:paraId="0C45E38E" w14:textId="77777777" w:rsidR="00864147" w:rsidRPr="001E78D4" w:rsidRDefault="00864147" w:rsidP="00864147">
      <w:pPr>
        <w:pStyle w:val="Titre3"/>
        <w:ind w:left="1134" w:hanging="708"/>
        <w:rPr>
          <w:rFonts w:ascii="Paris2024" w:eastAsia="Paris2024" w:hAnsi="Paris2024" w:cs="Paris2024"/>
        </w:rPr>
      </w:pPr>
      <w:bookmarkStart w:id="150" w:name="_Toc97140792"/>
      <w:bookmarkStart w:id="151" w:name="_Toc98513899"/>
      <w:bookmarkStart w:id="152" w:name="_Toc137124679"/>
      <w:bookmarkStart w:id="153" w:name="_Toc147395842"/>
      <w:r w:rsidRPr="001E78D4">
        <w:rPr>
          <w:rFonts w:ascii="Paris2024" w:eastAsia="Paris2024" w:hAnsi="Paris2024" w:cs="Paris2024"/>
        </w:rPr>
        <w:t>Pilotage et comitologie</w:t>
      </w:r>
      <w:bookmarkEnd w:id="150"/>
      <w:bookmarkEnd w:id="151"/>
      <w:bookmarkEnd w:id="152"/>
      <w:bookmarkEnd w:id="153"/>
    </w:p>
    <w:p w14:paraId="1E7B70C7" w14:textId="298B7E51" w:rsidR="004062F4" w:rsidRPr="00334EA7" w:rsidRDefault="004062F4" w:rsidP="004062F4">
      <w:pPr>
        <w:rPr>
          <w:rFonts w:ascii="Paris2024" w:eastAsia="Paris2024" w:hAnsi="Paris2024" w:cs="Paris2024"/>
          <w:strike/>
        </w:rPr>
      </w:pPr>
      <w:r w:rsidRPr="001E78D4">
        <w:rPr>
          <w:rFonts w:ascii="Paris2024" w:eastAsia="Paris2024" w:hAnsi="Paris2024" w:cs="Paris2024"/>
        </w:rPr>
        <w:t>Paris 2024 est tenu de nommer un interlocuteur principal au sein de son organisation pour toutes les questions contractuelles ou techniques et le suivi général.</w:t>
      </w:r>
      <w:r>
        <w:rPr>
          <w:rFonts w:ascii="Paris2024" w:eastAsia="Paris2024" w:hAnsi="Paris2024" w:cs="Paris2024"/>
        </w:rPr>
        <w:t xml:space="preserve"> Il devra ainsi </w:t>
      </w:r>
      <w:r w:rsidRPr="004764BE">
        <w:rPr>
          <w:rFonts w:ascii="Paris2024" w:eastAsia="Paris2024" w:hAnsi="Paris2024" w:cs="Paris2024"/>
        </w:rPr>
        <w:t>se rendre dispo</w:t>
      </w:r>
      <w:r>
        <w:rPr>
          <w:rFonts w:ascii="Paris2024" w:eastAsia="Paris2024" w:hAnsi="Paris2024" w:cs="Paris2024"/>
        </w:rPr>
        <w:t>nible</w:t>
      </w:r>
      <w:r w:rsidRPr="004764BE">
        <w:rPr>
          <w:rFonts w:ascii="Paris2024" w:eastAsia="Paris2024" w:hAnsi="Paris2024" w:cs="Paris2024"/>
        </w:rPr>
        <w:t xml:space="preserve"> à la demande de P</w:t>
      </w:r>
      <w:r>
        <w:rPr>
          <w:rFonts w:ascii="Paris2024" w:eastAsia="Paris2024" w:hAnsi="Paris2024" w:cs="Paris2024"/>
        </w:rPr>
        <w:t xml:space="preserve">aris </w:t>
      </w:r>
      <w:r w:rsidR="002C2721" w:rsidRPr="004764BE">
        <w:rPr>
          <w:rFonts w:ascii="Paris2024" w:eastAsia="Paris2024" w:hAnsi="Paris2024" w:cs="Paris2024"/>
        </w:rPr>
        <w:t>2</w:t>
      </w:r>
      <w:r w:rsidR="002C2721">
        <w:rPr>
          <w:rFonts w:ascii="Paris2024" w:eastAsia="Paris2024" w:hAnsi="Paris2024" w:cs="Paris2024"/>
        </w:rPr>
        <w:t>02</w:t>
      </w:r>
      <w:r w:rsidR="002C2721" w:rsidRPr="004764BE">
        <w:rPr>
          <w:rFonts w:ascii="Paris2024" w:eastAsia="Paris2024" w:hAnsi="Paris2024" w:cs="Paris2024"/>
        </w:rPr>
        <w:t>4 tout</w:t>
      </w:r>
      <w:r w:rsidRPr="004764BE">
        <w:rPr>
          <w:rFonts w:ascii="Paris2024" w:eastAsia="Paris2024" w:hAnsi="Paris2024" w:cs="Paris2024"/>
        </w:rPr>
        <w:t xml:space="preserve"> au long du marché</w:t>
      </w:r>
      <w:r>
        <w:rPr>
          <w:rFonts w:ascii="Paris2024" w:eastAsia="Paris2024" w:hAnsi="Paris2024" w:cs="Paris2024"/>
        </w:rPr>
        <w:t>.</w:t>
      </w:r>
      <w:r w:rsidRPr="00334EA7">
        <w:rPr>
          <w:rFonts w:ascii="Paris2024" w:eastAsia="Paris2024" w:hAnsi="Paris2024" w:cs="Paris2024"/>
          <w:strike/>
        </w:rPr>
        <w:t xml:space="preserve"> </w:t>
      </w:r>
    </w:p>
    <w:p w14:paraId="4DD21E40" w14:textId="77777777" w:rsidR="00864147" w:rsidRPr="001E78D4" w:rsidRDefault="00864147" w:rsidP="00864147">
      <w:pPr>
        <w:rPr>
          <w:rFonts w:ascii="Paris2024" w:hAnsi="Paris2024"/>
          <w:i/>
          <w:iCs/>
          <w:lang w:eastAsia="en-US"/>
        </w:rPr>
      </w:pPr>
    </w:p>
    <w:p w14:paraId="73A2382E" w14:textId="77777777" w:rsidR="00844BE5" w:rsidRPr="00AD4EED" w:rsidRDefault="00844BE5" w:rsidP="00F44FEB">
      <w:pPr>
        <w:pStyle w:val="Titre3"/>
        <w:ind w:left="1418" w:hanging="709"/>
        <w:rPr>
          <w:rFonts w:ascii="Paris2024" w:eastAsia="Paris2024" w:hAnsi="Paris2024"/>
        </w:rPr>
      </w:pPr>
      <w:bookmarkStart w:id="154" w:name="_Toc77260401"/>
      <w:bookmarkStart w:id="155" w:name="_Toc77950845"/>
      <w:bookmarkStart w:id="156" w:name="_Toc97140783"/>
      <w:bookmarkStart w:id="157" w:name="_Toc98513901"/>
      <w:bookmarkStart w:id="158" w:name="_Toc137124680"/>
      <w:bookmarkStart w:id="159" w:name="_Toc147395843"/>
      <w:bookmarkStart w:id="160" w:name="_Toc77260405"/>
      <w:bookmarkStart w:id="161" w:name="_Toc77950848"/>
      <w:bookmarkStart w:id="162" w:name="_Toc97140786"/>
      <w:bookmarkStart w:id="163" w:name="_Toc73891216"/>
      <w:bookmarkStart w:id="164" w:name="_Toc77260408"/>
      <w:bookmarkStart w:id="165" w:name="_Toc77950856"/>
      <w:bookmarkStart w:id="166" w:name="_Toc97140794"/>
      <w:bookmarkEnd w:id="143"/>
      <w:r w:rsidRPr="00AD4EED">
        <w:rPr>
          <w:rFonts w:ascii="Paris2024" w:eastAsia="Paris2024" w:hAnsi="Paris2024"/>
        </w:rPr>
        <w:t>KPI et reporting</w:t>
      </w:r>
      <w:bookmarkEnd w:id="154"/>
      <w:bookmarkEnd w:id="155"/>
      <w:bookmarkEnd w:id="156"/>
      <w:bookmarkEnd w:id="157"/>
      <w:bookmarkEnd w:id="158"/>
      <w:bookmarkEnd w:id="159"/>
    </w:p>
    <w:p w14:paraId="31522F94" w14:textId="1EB63BC9" w:rsidR="00844BE5" w:rsidRPr="001E78D4" w:rsidRDefault="00CD1B30" w:rsidP="00844BE5">
      <w:pPr>
        <w:rPr>
          <w:rFonts w:ascii="Paris2024" w:eastAsia="Paris2024" w:hAnsi="Paris2024" w:cs="Paris2024"/>
          <w:lang w:eastAsia="en-US"/>
        </w:rPr>
      </w:pPr>
      <w:r>
        <w:rPr>
          <w:rFonts w:ascii="Paris2024" w:eastAsia="Paris2024" w:hAnsi="Paris2024" w:cs="Paris2024"/>
          <w:lang w:eastAsia="en-US"/>
        </w:rPr>
        <w:t>Le prestataire</w:t>
      </w:r>
      <w:r w:rsidR="00844BE5" w:rsidRPr="001E78D4">
        <w:rPr>
          <w:rFonts w:ascii="Paris2024" w:eastAsia="Paris2024" w:hAnsi="Paris2024" w:cs="Paris2024"/>
          <w:lang w:eastAsia="en-US"/>
        </w:rPr>
        <w:t xml:space="preserve"> propose des outils, procédures (incluant les plans de correction, de résolution et d’amélioration continue) et indicateurs qui lui semblent les plus pertinents. </w:t>
      </w:r>
    </w:p>
    <w:p w14:paraId="38F805C6" w14:textId="179091F0" w:rsidR="00844BE5" w:rsidRDefault="00844BE5" w:rsidP="00844BE5">
      <w:pPr>
        <w:rPr>
          <w:rFonts w:ascii="Paris2024" w:eastAsia="Paris2024" w:hAnsi="Paris2024" w:cs="Paris2024"/>
          <w:lang w:eastAsia="en-US"/>
        </w:rPr>
      </w:pPr>
      <w:r w:rsidRPr="001E78D4">
        <w:rPr>
          <w:rFonts w:ascii="Paris2024" w:eastAsia="Paris2024" w:hAnsi="Paris2024" w:cs="Paris2024"/>
          <w:lang w:eastAsia="en-US"/>
        </w:rPr>
        <w:t xml:space="preserve">Des consolidations quotidiennes, hebdomadaires ou mensuelles des KPIs et indicateurs de reporting seront éventuellement demandés au futur </w:t>
      </w:r>
      <w:r w:rsidR="00B62C60">
        <w:rPr>
          <w:rFonts w:ascii="Paris2024" w:eastAsia="Paris2024" w:hAnsi="Paris2024" w:cs="Paris2024"/>
          <w:lang w:eastAsia="en-US"/>
        </w:rPr>
        <w:t>prestataire</w:t>
      </w:r>
      <w:r w:rsidRPr="001E78D4">
        <w:rPr>
          <w:rFonts w:ascii="Paris2024" w:eastAsia="Paris2024" w:hAnsi="Paris2024" w:cs="Paris2024"/>
          <w:lang w:eastAsia="en-US"/>
        </w:rPr>
        <w:t xml:space="preserve"> selon la période avant les Jeux / pendant les Jeux / après les Jeux et selon les criticités des </w:t>
      </w:r>
      <w:r w:rsidR="00790241">
        <w:rPr>
          <w:rFonts w:ascii="Paris2024" w:eastAsia="Paris2024" w:hAnsi="Paris2024" w:cs="Paris2024"/>
          <w:lang w:eastAsia="en-US"/>
        </w:rPr>
        <w:t>équipements</w:t>
      </w:r>
      <w:r w:rsidRPr="001E78D4">
        <w:rPr>
          <w:rFonts w:ascii="Paris2024" w:eastAsia="Paris2024" w:hAnsi="Paris2024" w:cs="Paris2024"/>
          <w:lang w:eastAsia="en-US"/>
        </w:rPr>
        <w:t xml:space="preserve">, des sites, des activités concernées, etc. </w:t>
      </w:r>
    </w:p>
    <w:p w14:paraId="7FCC65FB" w14:textId="5D6CADBC" w:rsidR="005C4086" w:rsidRPr="001E78D4" w:rsidRDefault="005C4086" w:rsidP="005C4086">
      <w:pPr>
        <w:rPr>
          <w:rFonts w:ascii="Paris2024" w:eastAsia="Paris2024" w:hAnsi="Paris2024" w:cs="Paris2024"/>
          <w:lang w:eastAsia="en-US"/>
        </w:rPr>
      </w:pPr>
      <w:r>
        <w:rPr>
          <w:rFonts w:ascii="Paris2024" w:eastAsia="Paris2024" w:hAnsi="Paris2024" w:cs="Paris2024"/>
          <w:lang w:eastAsia="en-US"/>
        </w:rPr>
        <w:t>Après les Jeux, un rapport final des quantités de serviettes livrées site par site sera à remettre par le prestataire.</w:t>
      </w:r>
    </w:p>
    <w:p w14:paraId="4F18A833" w14:textId="77777777" w:rsidR="005C4086" w:rsidRPr="001E78D4" w:rsidRDefault="005C4086" w:rsidP="00844BE5">
      <w:pPr>
        <w:rPr>
          <w:rFonts w:ascii="Paris2024" w:eastAsia="Paris2024" w:hAnsi="Paris2024" w:cs="Paris2024"/>
          <w:lang w:eastAsia="en-US"/>
        </w:rPr>
      </w:pPr>
    </w:p>
    <w:p w14:paraId="780FD8C6" w14:textId="77777777" w:rsidR="00844BE5" w:rsidRPr="00AD4EED" w:rsidRDefault="00844BE5" w:rsidP="00F44FEB">
      <w:pPr>
        <w:pStyle w:val="Titre3"/>
        <w:ind w:left="1418" w:hanging="709"/>
        <w:rPr>
          <w:rFonts w:ascii="Paris2024" w:eastAsia="Paris2024" w:hAnsi="Paris2024"/>
        </w:rPr>
      </w:pPr>
      <w:bookmarkStart w:id="167" w:name="_Toc98513902"/>
      <w:bookmarkStart w:id="168" w:name="_Toc137124681"/>
      <w:bookmarkStart w:id="169" w:name="_Toc147395844"/>
      <w:r w:rsidRPr="00AD4EED">
        <w:rPr>
          <w:rFonts w:ascii="Paris2024" w:eastAsia="Paris2024" w:hAnsi="Paris2024"/>
        </w:rPr>
        <w:t>Moyen de pilotage et tableaux de bord</w:t>
      </w:r>
      <w:bookmarkEnd w:id="167"/>
      <w:bookmarkEnd w:id="168"/>
      <w:bookmarkEnd w:id="169"/>
      <w:r w:rsidRPr="00AD4EED">
        <w:rPr>
          <w:rFonts w:ascii="Paris2024" w:eastAsia="Paris2024" w:hAnsi="Paris2024"/>
        </w:rPr>
        <w:t xml:space="preserve"> </w:t>
      </w:r>
    </w:p>
    <w:p w14:paraId="12FC0AA9" w14:textId="28687AB2" w:rsidR="00844BE5" w:rsidRPr="001E78D4" w:rsidRDefault="00CD1B30" w:rsidP="00844BE5">
      <w:pPr>
        <w:rPr>
          <w:rFonts w:ascii="Paris2024" w:hAnsi="Paris2024"/>
        </w:rPr>
      </w:pPr>
      <w:r>
        <w:rPr>
          <w:rFonts w:ascii="Paris2024" w:hAnsi="Paris2024"/>
        </w:rPr>
        <w:t>Le prestataire</w:t>
      </w:r>
      <w:r w:rsidR="00844BE5" w:rsidRPr="00F44FEB">
        <w:rPr>
          <w:rFonts w:ascii="Paris2024" w:hAnsi="Paris2024"/>
        </w:rPr>
        <w:t xml:space="preserve"> fournit un outil de reporting sur l’ensemble des indicateurs de qualité de service décrits </w:t>
      </w:r>
      <w:r w:rsidR="00F44FEB" w:rsidRPr="00F44FEB">
        <w:rPr>
          <w:rFonts w:ascii="Paris2024" w:hAnsi="Paris2024"/>
        </w:rPr>
        <w:t xml:space="preserve">ci-après </w:t>
      </w:r>
      <w:r w:rsidR="00844BE5" w:rsidRPr="00F44FEB">
        <w:rPr>
          <w:rFonts w:ascii="Paris2024" w:hAnsi="Paris2024"/>
        </w:rPr>
        <w:t>et ceux qui, plus généralement, s’avéreraient nécessaires au suivi de l’activité, à l’analyse et à la mise en place des actions correctives et préventives.</w:t>
      </w:r>
    </w:p>
    <w:p w14:paraId="6A31AA11" w14:textId="6A00178B" w:rsidR="00844BE5" w:rsidRPr="001E78D4" w:rsidRDefault="00844BE5" w:rsidP="00844BE5">
      <w:pPr>
        <w:rPr>
          <w:rFonts w:ascii="Paris2024" w:hAnsi="Paris2024"/>
        </w:rPr>
      </w:pPr>
      <w:r w:rsidRPr="001E78D4">
        <w:rPr>
          <w:rFonts w:ascii="Paris2024" w:hAnsi="Paris2024"/>
        </w:rPr>
        <w:t xml:space="preserve">Calculés sur des périodes librement sélectionnées par les utilisateurs, ces indicateurs sont accessibles aux collaborateurs sur site et à distance. </w:t>
      </w:r>
    </w:p>
    <w:p w14:paraId="0E56429E" w14:textId="7700F6D1" w:rsidR="00844BE5" w:rsidRPr="001E78D4" w:rsidRDefault="00844BE5" w:rsidP="00844BE5">
      <w:pPr>
        <w:rPr>
          <w:rFonts w:ascii="Paris2024" w:hAnsi="Paris2024"/>
        </w:rPr>
      </w:pPr>
      <w:r w:rsidRPr="001E78D4">
        <w:rPr>
          <w:rFonts w:ascii="Paris2024" w:hAnsi="Paris2024"/>
        </w:rPr>
        <w:lastRenderedPageBreak/>
        <w:t xml:space="preserve">Des indicateurs précisent si la prestation a été réalisée dans les délais prévus et, à défaut, l’écart constaté entre le délai contractuel et le délai de réalisation. </w:t>
      </w:r>
      <w:r w:rsidR="00CD1B30">
        <w:rPr>
          <w:rFonts w:ascii="Paris2024" w:hAnsi="Paris2024"/>
        </w:rPr>
        <w:t>Le prestataire</w:t>
      </w:r>
      <w:r w:rsidRPr="001E78D4">
        <w:rPr>
          <w:rFonts w:ascii="Paris2024" w:hAnsi="Paris2024"/>
        </w:rPr>
        <w:t xml:space="preserve"> met à disposition de Paris 2024 une base de données, contenant l’ensemble des données liées à la prestation, afin de réaliser facilement des extractions, requêtes et </w:t>
      </w:r>
      <w:r w:rsidR="00F44FEB" w:rsidRPr="001E78D4">
        <w:rPr>
          <w:rFonts w:ascii="Paris2024" w:hAnsi="Paris2024"/>
        </w:rPr>
        <w:t>reporting</w:t>
      </w:r>
      <w:r w:rsidRPr="001E78D4">
        <w:rPr>
          <w:rFonts w:ascii="Paris2024" w:hAnsi="Paris2024"/>
        </w:rPr>
        <w:t xml:space="preserve">. </w:t>
      </w:r>
    </w:p>
    <w:p w14:paraId="0DA5C334" w14:textId="046B704D" w:rsidR="00844BE5" w:rsidRPr="001E78D4" w:rsidRDefault="00844BE5" w:rsidP="00844BE5">
      <w:pPr>
        <w:rPr>
          <w:rFonts w:ascii="Paris2024" w:hAnsi="Paris2024"/>
        </w:rPr>
      </w:pPr>
      <w:r w:rsidRPr="001E78D4">
        <w:rPr>
          <w:rFonts w:ascii="Paris2024" w:hAnsi="Paris2024"/>
        </w:rPr>
        <w:t xml:space="preserve">À tout moment Paris2024 peut demander au futur </w:t>
      </w:r>
      <w:r w:rsidR="00B62C60">
        <w:rPr>
          <w:rFonts w:ascii="Paris2024" w:hAnsi="Paris2024"/>
        </w:rPr>
        <w:t>prestataire</w:t>
      </w:r>
      <w:r w:rsidRPr="001E78D4">
        <w:rPr>
          <w:rFonts w:ascii="Paris2024" w:hAnsi="Paris2024"/>
        </w:rPr>
        <w:t xml:space="preserve"> de justifier les modalités de calcul. </w:t>
      </w:r>
    </w:p>
    <w:p w14:paraId="4E0A1569" w14:textId="77777777" w:rsidR="0016218C" w:rsidRDefault="0016218C" w:rsidP="00844BE5">
      <w:pPr>
        <w:rPr>
          <w:rFonts w:ascii="Paris2024" w:eastAsia="Paris2024" w:hAnsi="Paris2024" w:cs="Paris2024"/>
          <w:lang w:eastAsia="en-US"/>
        </w:rPr>
      </w:pPr>
    </w:p>
    <w:p w14:paraId="71040C4E" w14:textId="77777777" w:rsidR="00EC31D9" w:rsidRPr="00AD4EED" w:rsidRDefault="00EC31D9" w:rsidP="00F44FEB">
      <w:pPr>
        <w:pStyle w:val="Titre3"/>
        <w:ind w:left="1418" w:hanging="709"/>
        <w:rPr>
          <w:rFonts w:ascii="Paris2024" w:eastAsia="Paris2024" w:hAnsi="Paris2024"/>
        </w:rPr>
      </w:pPr>
      <w:bookmarkStart w:id="170" w:name="_Toc77260394"/>
      <w:bookmarkStart w:id="171" w:name="_Toc77950841"/>
      <w:bookmarkStart w:id="172" w:name="_Toc95990470"/>
      <w:bookmarkStart w:id="173" w:name="_Toc98513904"/>
      <w:bookmarkStart w:id="174" w:name="_Toc137124682"/>
      <w:bookmarkStart w:id="175" w:name="_Toc147395845"/>
      <w:bookmarkStart w:id="176" w:name="_Hlk89767379"/>
      <w:r w:rsidRPr="00AD4EED">
        <w:rPr>
          <w:rFonts w:ascii="Paris2024" w:eastAsia="Paris2024" w:hAnsi="Paris2024"/>
        </w:rPr>
        <w:t>Données échangées, cybersécurité</w:t>
      </w:r>
      <w:bookmarkEnd w:id="170"/>
      <w:bookmarkEnd w:id="171"/>
      <w:bookmarkEnd w:id="172"/>
      <w:bookmarkEnd w:id="173"/>
      <w:bookmarkEnd w:id="174"/>
      <w:bookmarkEnd w:id="175"/>
    </w:p>
    <w:p w14:paraId="4358F90F" w14:textId="77777777" w:rsidR="00EC31D9" w:rsidRPr="001E78D4" w:rsidRDefault="00EC31D9" w:rsidP="00EC31D9">
      <w:pPr>
        <w:rPr>
          <w:rFonts w:ascii="Paris2024" w:eastAsia="Paris2024" w:hAnsi="Paris2024" w:cs="Paris2024"/>
        </w:rPr>
      </w:pPr>
      <w:r w:rsidRPr="001E78D4">
        <w:rPr>
          <w:rFonts w:ascii="Paris2024" w:eastAsia="Paris2024" w:hAnsi="Paris2024" w:cs="Paris2024"/>
        </w:rPr>
        <w:t>Paris 2024 doit garantir la limitation de la menace informatique pour l'ensemble des solutions et services technologiques des Jeux Olympiques et Paralympiques, en élaborant et mettant en œuvre une stratégie complète en matière de cybersécurité qui intègre les standards du secteur et des autorités publiques les plus adaptées, ainsi que les meilleures pratiques disponibles.</w:t>
      </w:r>
    </w:p>
    <w:p w14:paraId="47577D81" w14:textId="45CE6E8E" w:rsidR="00EC31D9" w:rsidRPr="001E78D4" w:rsidRDefault="00EC31D9" w:rsidP="00EC31D9">
      <w:pPr>
        <w:rPr>
          <w:rFonts w:ascii="Paris2024" w:eastAsia="Paris2024" w:hAnsi="Paris2024" w:cs="Paris2024"/>
        </w:rPr>
      </w:pPr>
      <w:r w:rsidRPr="001E78D4">
        <w:rPr>
          <w:rFonts w:ascii="Paris2024" w:eastAsia="Paris2024" w:hAnsi="Paris2024" w:cs="Paris2024"/>
        </w:rPr>
        <w:t>Cette stratégie englobe les aspects de cybersécurité liés aux individus, aux processus et aux technologies à déployer sur toute la durée de vie de Paris 2024 du fait du caractère sensible de certaines informations (notamment des données personnelles) et de l'importance de certains services. La stratégie en matière de cybersécurité aborde de manière exhaustive les éléments suivants</w:t>
      </w:r>
      <w:r w:rsidR="0016218C">
        <w:rPr>
          <w:rFonts w:ascii="Paris2024" w:eastAsia="Paris2024" w:hAnsi="Paris2024" w:cs="Paris2024"/>
        </w:rPr>
        <w:t xml:space="preserve"> </w:t>
      </w:r>
      <w:r w:rsidRPr="001E78D4">
        <w:rPr>
          <w:rFonts w:ascii="Paris2024" w:eastAsia="Paris2024" w:hAnsi="Paris2024" w:cs="Paris2024"/>
        </w:rPr>
        <w:t>:</w:t>
      </w:r>
    </w:p>
    <w:p w14:paraId="02769B87" w14:textId="77777777" w:rsidR="00EC31D9" w:rsidRPr="001E78D4" w:rsidRDefault="00EC31D9">
      <w:pPr>
        <w:pStyle w:val="Paragraphedeliste"/>
        <w:numPr>
          <w:ilvl w:val="0"/>
          <w:numId w:val="57"/>
        </w:numPr>
        <w:spacing w:before="0"/>
        <w:rPr>
          <w:rFonts w:ascii="Paris2024" w:eastAsia="Paris2024" w:hAnsi="Paris2024" w:cs="Paris2024"/>
          <w:lang w:val="fr-FR"/>
        </w:rPr>
      </w:pPr>
      <w:r w:rsidRPr="001E78D4">
        <w:rPr>
          <w:rFonts w:ascii="Paris2024" w:eastAsia="Paris2024" w:hAnsi="Paris2024" w:cs="Paris2024"/>
          <w:lang w:val="fr-FR"/>
        </w:rPr>
        <w:t xml:space="preserve">Gouvernance et assurance </w:t>
      </w:r>
    </w:p>
    <w:p w14:paraId="1B393F78" w14:textId="77777777" w:rsidR="00EC31D9" w:rsidRPr="001E78D4" w:rsidRDefault="00EC31D9">
      <w:pPr>
        <w:pStyle w:val="Paragraphedeliste"/>
        <w:numPr>
          <w:ilvl w:val="0"/>
          <w:numId w:val="57"/>
        </w:numPr>
        <w:spacing w:before="0"/>
        <w:rPr>
          <w:rFonts w:ascii="Paris2024" w:eastAsia="Paris2024" w:hAnsi="Paris2024" w:cs="Paris2024"/>
          <w:lang w:val="fr-FR"/>
        </w:rPr>
      </w:pPr>
      <w:r w:rsidRPr="001E78D4">
        <w:rPr>
          <w:rFonts w:ascii="Paris2024" w:eastAsia="Paris2024" w:hAnsi="Paris2024" w:cs="Paris2024"/>
          <w:lang w:val="fr-FR"/>
        </w:rPr>
        <w:t xml:space="preserve">Architecture technique et de sécurité </w:t>
      </w:r>
    </w:p>
    <w:p w14:paraId="7E44A5A0" w14:textId="77777777" w:rsidR="00EC31D9" w:rsidRPr="001E78D4" w:rsidRDefault="00EC31D9">
      <w:pPr>
        <w:pStyle w:val="Paragraphedeliste"/>
        <w:numPr>
          <w:ilvl w:val="0"/>
          <w:numId w:val="57"/>
        </w:numPr>
        <w:spacing w:before="0"/>
        <w:rPr>
          <w:rFonts w:ascii="Paris2024" w:eastAsia="Paris2024" w:hAnsi="Paris2024" w:cs="Paris2024"/>
          <w:lang w:val="fr-FR"/>
        </w:rPr>
      </w:pPr>
      <w:r w:rsidRPr="001E78D4">
        <w:rPr>
          <w:rFonts w:ascii="Paris2024" w:eastAsia="Paris2024" w:hAnsi="Paris2024" w:cs="Paris2024"/>
          <w:lang w:val="fr-FR"/>
        </w:rPr>
        <w:t xml:space="preserve">Opérations de sécurité </w:t>
      </w:r>
    </w:p>
    <w:p w14:paraId="2A92E376" w14:textId="77777777" w:rsidR="00EC31D9" w:rsidRPr="001E78D4" w:rsidRDefault="00EC31D9">
      <w:pPr>
        <w:pStyle w:val="Paragraphedeliste"/>
        <w:numPr>
          <w:ilvl w:val="0"/>
          <w:numId w:val="57"/>
        </w:numPr>
        <w:spacing w:before="0"/>
        <w:rPr>
          <w:rFonts w:ascii="Paris2024" w:eastAsia="Paris2024" w:hAnsi="Paris2024" w:cs="Paris2024"/>
          <w:lang w:val="fr-FR"/>
        </w:rPr>
      </w:pPr>
      <w:r w:rsidRPr="001E78D4">
        <w:rPr>
          <w:rFonts w:ascii="Paris2024" w:eastAsia="Paris2024" w:hAnsi="Paris2024" w:cs="Paris2024"/>
          <w:lang w:val="fr-FR"/>
        </w:rPr>
        <w:t>Connaissance de la situation</w:t>
      </w:r>
    </w:p>
    <w:p w14:paraId="602CF4EA" w14:textId="77777777" w:rsidR="00EC31D9" w:rsidRPr="001E78D4" w:rsidRDefault="00EC31D9" w:rsidP="00EC31D9">
      <w:pPr>
        <w:rPr>
          <w:rFonts w:ascii="Paris2024" w:eastAsia="Paris2024" w:hAnsi="Paris2024" w:cs="Paris2024"/>
        </w:rPr>
      </w:pPr>
      <w:r w:rsidRPr="001E78D4">
        <w:rPr>
          <w:rFonts w:ascii="Paris2024" w:eastAsia="Paris2024" w:hAnsi="Paris2024" w:cs="Paris2024"/>
        </w:rPr>
        <w:t>Dans ce contexte, toutes les activités liées à l’organisation des Jeux Olympiques et Paralympiques doivent être conçues et menées en strict respect de cette stratégie.</w:t>
      </w:r>
    </w:p>
    <w:bookmarkEnd w:id="176"/>
    <w:p w14:paraId="47A13B17" w14:textId="77777777" w:rsidR="00844BE5" w:rsidRPr="00125678" w:rsidRDefault="00844BE5" w:rsidP="00844BE5">
      <w:pPr>
        <w:rPr>
          <w:rFonts w:ascii="Paris2024" w:hAnsi="Paris2024"/>
          <w:lang w:eastAsia="en-US"/>
        </w:rPr>
      </w:pPr>
    </w:p>
    <w:p w14:paraId="145F3A90" w14:textId="77777777" w:rsidR="00844BE5" w:rsidRPr="00AD4EED" w:rsidRDefault="00844BE5" w:rsidP="00F44FEB">
      <w:pPr>
        <w:pStyle w:val="Titre3"/>
        <w:ind w:left="1418" w:hanging="709"/>
        <w:rPr>
          <w:rFonts w:ascii="Paris2024" w:eastAsia="Paris2024" w:hAnsi="Paris2024"/>
        </w:rPr>
      </w:pPr>
      <w:bookmarkStart w:id="177" w:name="_Toc77950847"/>
      <w:bookmarkStart w:id="178" w:name="_Toc97140785"/>
      <w:bookmarkStart w:id="179" w:name="_Toc98513905"/>
      <w:bookmarkStart w:id="180" w:name="_Toc137124683"/>
      <w:bookmarkStart w:id="181" w:name="_Toc147395846"/>
      <w:r w:rsidRPr="00AD4EED">
        <w:rPr>
          <w:rFonts w:ascii="Paris2024" w:eastAsia="Paris2024" w:hAnsi="Paris2024"/>
        </w:rPr>
        <w:t>Gestion des aléas et réclamations</w:t>
      </w:r>
      <w:bookmarkEnd w:id="177"/>
      <w:bookmarkEnd w:id="178"/>
      <w:bookmarkEnd w:id="179"/>
      <w:bookmarkEnd w:id="180"/>
      <w:bookmarkEnd w:id="181"/>
    </w:p>
    <w:p w14:paraId="2456554B" w14:textId="291F848A" w:rsidR="00844BE5" w:rsidRPr="001E78D4" w:rsidRDefault="00CD1B30" w:rsidP="00844BE5">
      <w:pPr>
        <w:rPr>
          <w:rFonts w:ascii="Paris2024" w:eastAsia="Paris2024" w:hAnsi="Paris2024" w:cs="Paris2024"/>
          <w:lang w:eastAsia="en-US"/>
        </w:rPr>
      </w:pPr>
      <w:r>
        <w:rPr>
          <w:rFonts w:ascii="Paris2024" w:eastAsia="Paris2024" w:hAnsi="Paris2024" w:cs="Paris2024"/>
          <w:lang w:eastAsia="en-US"/>
        </w:rPr>
        <w:t>Le prestataire</w:t>
      </w:r>
      <w:r w:rsidR="00844BE5" w:rsidRPr="001E78D4">
        <w:rPr>
          <w:rFonts w:ascii="Paris2024" w:eastAsia="Paris2024" w:hAnsi="Paris2024" w:cs="Paris2024"/>
          <w:lang w:eastAsia="en-US"/>
        </w:rPr>
        <w:t xml:space="preserve"> fournit </w:t>
      </w:r>
      <w:r w:rsidR="00790241">
        <w:rPr>
          <w:rFonts w:ascii="Paris2024" w:eastAsia="Paris2024" w:hAnsi="Paris2024" w:cs="Paris2024"/>
          <w:lang w:eastAsia="en-US"/>
        </w:rPr>
        <w:t xml:space="preserve">son </w:t>
      </w:r>
      <w:r w:rsidR="00844BE5" w:rsidRPr="001E78D4">
        <w:rPr>
          <w:rFonts w:ascii="Paris2024" w:eastAsia="Paris2024" w:hAnsi="Paris2024" w:cs="Paris2024"/>
          <w:lang w:eastAsia="en-US"/>
        </w:rPr>
        <w:t xml:space="preserve">mode opératoire sur les litiges et souffrances (commandes incomplètes, manquants partiels, manquants totaux, avaries partielles ou totales, retards de fourniture, retards de préparation, retards de livraisons </w:t>
      </w:r>
      <w:r w:rsidR="00813FA9">
        <w:rPr>
          <w:rFonts w:ascii="Paris2024" w:eastAsia="Paris2024" w:hAnsi="Paris2024" w:cs="Paris2024"/>
          <w:lang w:eastAsia="en-US"/>
        </w:rPr>
        <w:t>etc.</w:t>
      </w:r>
      <w:r w:rsidR="00844BE5" w:rsidRPr="001E78D4">
        <w:rPr>
          <w:rFonts w:ascii="Paris2024" w:eastAsia="Paris2024" w:hAnsi="Paris2024" w:cs="Paris2024"/>
          <w:lang w:eastAsia="en-US"/>
        </w:rPr>
        <w:t>).</w:t>
      </w:r>
    </w:p>
    <w:p w14:paraId="1F12F3D1" w14:textId="165E9D8D" w:rsidR="00844BE5" w:rsidRPr="001E78D4" w:rsidRDefault="00844BE5" w:rsidP="00844BE5">
      <w:pPr>
        <w:rPr>
          <w:rFonts w:ascii="Paris2024" w:eastAsia="Paris2024" w:hAnsi="Paris2024" w:cs="Paris2024"/>
          <w:lang w:eastAsia="en-US"/>
        </w:rPr>
      </w:pPr>
      <w:r w:rsidRPr="001E78D4">
        <w:rPr>
          <w:rFonts w:ascii="Paris2024" w:eastAsia="Paris2024" w:hAnsi="Paris2024" w:cs="Paris2024"/>
          <w:lang w:eastAsia="en-US"/>
        </w:rPr>
        <w:t xml:space="preserve">Toute information relative à une anomalie est à remonter en temps réel à l’organisme opérationnel Paris </w:t>
      </w:r>
      <w:r w:rsidR="008E437D">
        <w:rPr>
          <w:rFonts w:ascii="Paris2024" w:eastAsia="Paris2024" w:hAnsi="Paris2024" w:cs="Paris2024"/>
          <w:lang w:eastAsia="en-US"/>
        </w:rPr>
        <w:t>2024</w:t>
      </w:r>
      <w:r w:rsidRPr="001E78D4">
        <w:rPr>
          <w:rFonts w:ascii="Paris2024" w:eastAsia="Paris2024" w:hAnsi="Paris2024" w:cs="Paris2024"/>
          <w:lang w:eastAsia="en-US"/>
        </w:rPr>
        <w:t xml:space="preserve"> pour traitement sans délais.</w:t>
      </w:r>
    </w:p>
    <w:p w14:paraId="35205D09" w14:textId="172A8052" w:rsidR="00844BE5" w:rsidRPr="001E78D4" w:rsidRDefault="00844BE5" w:rsidP="00844BE5">
      <w:pPr>
        <w:rPr>
          <w:rFonts w:ascii="Paris2024" w:eastAsia="Paris2024" w:hAnsi="Paris2024" w:cs="Paris2024"/>
          <w:lang w:eastAsia="en-US"/>
        </w:rPr>
      </w:pPr>
      <w:r w:rsidRPr="001E78D4">
        <w:rPr>
          <w:rFonts w:ascii="Paris2024" w:eastAsia="Paris2024" w:hAnsi="Paris2024" w:cs="Paris2024"/>
          <w:lang w:eastAsia="en-US"/>
        </w:rPr>
        <w:t xml:space="preserve">Le délai maximum de traitement d’une réclamation ou d’un dossier litige par le </w:t>
      </w:r>
      <w:r w:rsidR="00B62C60">
        <w:rPr>
          <w:rFonts w:ascii="Paris2024" w:eastAsia="Paris2024" w:hAnsi="Paris2024" w:cs="Paris2024"/>
          <w:lang w:eastAsia="en-US"/>
        </w:rPr>
        <w:t>prestataire</w:t>
      </w:r>
      <w:r w:rsidRPr="001E78D4">
        <w:rPr>
          <w:rFonts w:ascii="Paris2024" w:eastAsia="Paris2024" w:hAnsi="Paris2024" w:cs="Paris2024"/>
          <w:lang w:eastAsia="en-US"/>
        </w:rPr>
        <w:t xml:space="preserve"> est de 48h</w:t>
      </w:r>
      <w:r w:rsidR="006578D9">
        <w:rPr>
          <w:rFonts w:ascii="Paris2024" w:eastAsia="Paris2024" w:hAnsi="Paris2024" w:cs="Paris2024"/>
          <w:lang w:eastAsia="en-US"/>
        </w:rPr>
        <w:t xml:space="preserve"> et peut évoluer </w:t>
      </w:r>
      <w:r w:rsidR="0042768F">
        <w:rPr>
          <w:rFonts w:ascii="Paris2024" w:eastAsia="Paris2024" w:hAnsi="Paris2024" w:cs="Paris2024"/>
          <w:lang w:eastAsia="en-US"/>
        </w:rPr>
        <w:t>en période c</w:t>
      </w:r>
      <w:r w:rsidR="00BB762C">
        <w:rPr>
          <w:rFonts w:ascii="Paris2024" w:eastAsia="Paris2024" w:hAnsi="Paris2024" w:cs="Paris2024"/>
          <w:lang w:eastAsia="en-US"/>
        </w:rPr>
        <w:t>ritique, à l’approche des Jeux</w:t>
      </w:r>
      <w:r w:rsidRPr="001E78D4">
        <w:rPr>
          <w:rFonts w:ascii="Paris2024" w:eastAsia="Paris2024" w:hAnsi="Paris2024" w:cs="Paris2024"/>
          <w:lang w:eastAsia="en-US"/>
        </w:rPr>
        <w:t xml:space="preserve">. La recevabilité du dossier litige éventuel est établie selon la réglementation et les réserves d’usage. La recevabilité d’un dossier litige entrainera la facturation au </w:t>
      </w:r>
      <w:r w:rsidR="00B62C60">
        <w:rPr>
          <w:rFonts w:ascii="Paris2024" w:eastAsia="Paris2024" w:hAnsi="Paris2024" w:cs="Paris2024"/>
          <w:lang w:eastAsia="en-US"/>
        </w:rPr>
        <w:t>prestataire</w:t>
      </w:r>
      <w:r w:rsidRPr="001E78D4">
        <w:rPr>
          <w:rFonts w:ascii="Paris2024" w:eastAsia="Paris2024" w:hAnsi="Paris2024" w:cs="Paris2024"/>
          <w:lang w:eastAsia="en-US"/>
        </w:rPr>
        <w:t xml:space="preserve"> des produits avariés ou manquants.</w:t>
      </w:r>
    </w:p>
    <w:p w14:paraId="359E0061" w14:textId="77777777" w:rsidR="00844BE5" w:rsidRPr="001E78D4" w:rsidRDefault="00844BE5" w:rsidP="00844BE5">
      <w:pPr>
        <w:rPr>
          <w:rFonts w:ascii="Paris2024" w:hAnsi="Paris2024"/>
          <w:i/>
          <w:iCs/>
          <w:lang w:eastAsia="en-US"/>
        </w:rPr>
      </w:pPr>
    </w:p>
    <w:p w14:paraId="59FC26B5" w14:textId="54B6244F" w:rsidR="00844BE5" w:rsidRPr="00AD4EED" w:rsidRDefault="00844BE5" w:rsidP="00F44FEB">
      <w:pPr>
        <w:pStyle w:val="Titre3"/>
        <w:ind w:left="1418" w:hanging="709"/>
        <w:rPr>
          <w:rFonts w:ascii="Paris2024" w:hAnsi="Paris2024"/>
        </w:rPr>
      </w:pPr>
      <w:bookmarkStart w:id="182" w:name="_Toc137124684"/>
      <w:bookmarkStart w:id="183" w:name="_Toc147395847"/>
      <w:bookmarkStart w:id="184" w:name="_Toc98513906"/>
      <w:r w:rsidRPr="00AD4EED">
        <w:rPr>
          <w:rFonts w:ascii="Paris2024" w:hAnsi="Paris2024"/>
        </w:rPr>
        <w:t>Pénalités</w:t>
      </w:r>
      <w:bookmarkEnd w:id="182"/>
      <w:bookmarkEnd w:id="183"/>
      <w:r w:rsidRPr="00AD4EED">
        <w:rPr>
          <w:rFonts w:ascii="Paris2024" w:hAnsi="Paris2024"/>
        </w:rPr>
        <w:t xml:space="preserve"> </w:t>
      </w:r>
      <w:bookmarkEnd w:id="160"/>
      <w:bookmarkEnd w:id="161"/>
      <w:bookmarkEnd w:id="162"/>
      <w:bookmarkEnd w:id="184"/>
    </w:p>
    <w:p w14:paraId="708D8F79" w14:textId="77777777" w:rsidR="00FD594F" w:rsidRPr="00791DDB" w:rsidRDefault="00FD594F" w:rsidP="00FD594F">
      <w:pPr>
        <w:rPr>
          <w:rFonts w:ascii="Paris2024" w:eastAsia="Paris2024" w:hAnsi="Paris2024" w:cs="Paris2024"/>
          <w:lang w:eastAsia="en-US"/>
        </w:rPr>
      </w:pPr>
      <w:r w:rsidRPr="00791DDB">
        <w:rPr>
          <w:rFonts w:ascii="Paris2024" w:eastAsia="Paris2024" w:hAnsi="Paris2024" w:cs="Paris2024"/>
          <w:lang w:eastAsia="en-US"/>
        </w:rPr>
        <w:t xml:space="preserve">Afin de favoriser le respect des niveaux de services souscrits, et de promouvoir une relation gagnant/gagnant sur les évolutions opportunes et la productivité dégagée, un système de pénalités sera mis en place </w:t>
      </w:r>
      <w:r>
        <w:rPr>
          <w:rFonts w:ascii="Paris2024" w:eastAsia="Paris2024" w:hAnsi="Paris2024" w:cs="Paris2024"/>
          <w:lang w:eastAsia="en-US"/>
        </w:rPr>
        <w:t>par Paris 2024.</w:t>
      </w:r>
    </w:p>
    <w:p w14:paraId="5AFF5070" w14:textId="77777777" w:rsidR="006C4F6C" w:rsidRDefault="006C4F6C" w:rsidP="00844BE5">
      <w:pPr>
        <w:rPr>
          <w:rFonts w:ascii="Paris2024" w:eastAsia="Paris2024" w:hAnsi="Paris2024" w:cs="Paris2024"/>
          <w:lang w:eastAsia="en-US"/>
        </w:rPr>
      </w:pPr>
    </w:p>
    <w:p w14:paraId="097DC274" w14:textId="7CBC4AC5" w:rsidR="004E14AF" w:rsidRPr="001E78D4" w:rsidRDefault="004E14AF" w:rsidP="0016218C">
      <w:pPr>
        <w:pStyle w:val="Titre3"/>
        <w:ind w:left="1418" w:hanging="709"/>
        <w:rPr>
          <w:rFonts w:ascii="Paris2024" w:eastAsia="Paris2024" w:hAnsi="Paris2024" w:cs="Paris2024"/>
        </w:rPr>
      </w:pPr>
      <w:bookmarkStart w:id="185" w:name="_Toc95990479"/>
      <w:bookmarkStart w:id="186" w:name="_Toc98513907"/>
      <w:bookmarkStart w:id="187" w:name="_Toc137124685"/>
      <w:bookmarkStart w:id="188" w:name="_Toc147395848"/>
      <w:r w:rsidRPr="001E78D4">
        <w:rPr>
          <w:rFonts w:ascii="Paris2024" w:eastAsia="Paris2024" w:hAnsi="Paris2024" w:cs="Paris2024"/>
        </w:rPr>
        <w:lastRenderedPageBreak/>
        <w:t>Transfert de connaissances et apprentissage des Jeux « Games learning »</w:t>
      </w:r>
      <w:bookmarkEnd w:id="185"/>
      <w:bookmarkEnd w:id="186"/>
      <w:bookmarkEnd w:id="187"/>
      <w:bookmarkEnd w:id="188"/>
    </w:p>
    <w:p w14:paraId="389989FF" w14:textId="0B9060D4" w:rsidR="004E14AF" w:rsidRPr="001E78D4" w:rsidRDefault="00CD1B30" w:rsidP="004E14AF">
      <w:pPr>
        <w:spacing w:after="0"/>
        <w:rPr>
          <w:rFonts w:ascii="Paris2024" w:eastAsia="Paris2024" w:hAnsi="Paris2024" w:cs="Paris2024"/>
        </w:rPr>
      </w:pPr>
      <w:r>
        <w:rPr>
          <w:rFonts w:ascii="Paris2024" w:eastAsia="Paris2024" w:hAnsi="Paris2024" w:cs="Paris2024"/>
        </w:rPr>
        <w:t>Le prestataire</w:t>
      </w:r>
      <w:r w:rsidR="004E14AF" w:rsidRPr="001E78D4">
        <w:rPr>
          <w:rFonts w:ascii="Paris2024" w:eastAsia="Paris2024" w:hAnsi="Paris2024" w:cs="Paris2024"/>
        </w:rPr>
        <w:t>, partie prenante au programme d’acquisition de connaissance et d’apprentissage du CIO et de l’IPC, participe aux activités liées à :</w:t>
      </w:r>
    </w:p>
    <w:p w14:paraId="754FDBC4" w14:textId="77777777" w:rsidR="004E14AF" w:rsidRPr="001E78D4" w:rsidRDefault="004E14AF" w:rsidP="004E14AF">
      <w:pPr>
        <w:pStyle w:val="Paragraphedeliste"/>
        <w:spacing w:before="0" w:after="0"/>
        <w:rPr>
          <w:rFonts w:ascii="Paris2024" w:eastAsia="Paris2024" w:hAnsi="Paris2024" w:cs="Paris2024"/>
          <w:lang w:val="fr-FR"/>
        </w:rPr>
      </w:pPr>
    </w:p>
    <w:p w14:paraId="13AEF022" w14:textId="628E8633" w:rsidR="004E14AF" w:rsidRPr="001E78D4" w:rsidRDefault="004E14AF">
      <w:pPr>
        <w:pStyle w:val="Paragraphedeliste"/>
        <w:numPr>
          <w:ilvl w:val="0"/>
          <w:numId w:val="46"/>
        </w:numPr>
        <w:spacing w:before="0" w:after="0"/>
        <w:rPr>
          <w:rFonts w:ascii="Paris2024" w:eastAsia="Paris2024" w:hAnsi="Paris2024" w:cs="Paris2024"/>
          <w:lang w:val="fr-FR"/>
        </w:rPr>
      </w:pPr>
      <w:r w:rsidRPr="001E78D4">
        <w:rPr>
          <w:rFonts w:ascii="Paris2024" w:eastAsia="Paris2024" w:hAnsi="Paris2024" w:cs="Paris2024"/>
          <w:lang w:val="fr-FR"/>
        </w:rPr>
        <w:t xml:space="preserve">La collecte et le transfert au CIO, via Paris 2024, des documents de planification et opérationnels, de potentielles productions audio-visuelles produits par </w:t>
      </w:r>
      <w:r w:rsidR="00F034F7">
        <w:rPr>
          <w:rFonts w:ascii="Paris2024" w:eastAsia="Paris2024" w:hAnsi="Paris2024" w:cs="Paris2024"/>
          <w:lang w:val="fr-FR"/>
        </w:rPr>
        <w:t>l</w:t>
      </w:r>
      <w:r w:rsidR="00CD1B30">
        <w:rPr>
          <w:rFonts w:ascii="Paris2024" w:eastAsia="Paris2024" w:hAnsi="Paris2024" w:cs="Paris2024"/>
          <w:lang w:val="fr-FR"/>
        </w:rPr>
        <w:t>e prestataire</w:t>
      </w:r>
      <w:r w:rsidRPr="001E78D4">
        <w:rPr>
          <w:rFonts w:ascii="Paris2024" w:eastAsia="Paris2024" w:hAnsi="Paris2024" w:cs="Paris2024"/>
          <w:lang w:val="fr-FR"/>
        </w:rPr>
        <w:t xml:space="preserve"> dans le cadre de sa participation au projet Paris 2024,</w:t>
      </w:r>
    </w:p>
    <w:p w14:paraId="393EFAA1" w14:textId="22E17269" w:rsidR="004E14AF" w:rsidRPr="001E78D4" w:rsidRDefault="004E14AF">
      <w:pPr>
        <w:pStyle w:val="Paragraphedeliste"/>
        <w:numPr>
          <w:ilvl w:val="0"/>
          <w:numId w:val="46"/>
        </w:numPr>
        <w:spacing w:before="0" w:after="0"/>
        <w:rPr>
          <w:rFonts w:ascii="Paris2024" w:eastAsia="Paris2024" w:hAnsi="Paris2024" w:cs="Paris2024"/>
          <w:lang w:val="fr-FR"/>
        </w:rPr>
      </w:pPr>
      <w:r w:rsidRPr="001E78D4">
        <w:rPr>
          <w:rFonts w:ascii="Paris2024" w:eastAsia="Paris2024" w:hAnsi="Paris2024" w:cs="Paris2024"/>
          <w:lang w:val="fr-FR"/>
        </w:rPr>
        <w:t xml:space="preserve">La participation au programme de collecte de données mené par le CIO pendant les Jeux en collectant et en transférant au CIO, via Paris 2024, les données et statistiques liées aux opérations et services fournis par le </w:t>
      </w:r>
      <w:r w:rsidR="00B62C60">
        <w:rPr>
          <w:rFonts w:ascii="Paris2024" w:eastAsia="Paris2024" w:hAnsi="Paris2024" w:cs="Paris2024"/>
          <w:lang w:val="fr-FR"/>
        </w:rPr>
        <w:t>prestataire</w:t>
      </w:r>
      <w:r w:rsidRPr="001E78D4">
        <w:rPr>
          <w:rFonts w:ascii="Paris2024" w:eastAsia="Paris2024" w:hAnsi="Paris2024" w:cs="Paris2024"/>
          <w:lang w:val="fr-FR"/>
        </w:rPr>
        <w:t xml:space="preserve"> dans le cadre des Jeux de Paris 2024</w:t>
      </w:r>
    </w:p>
    <w:p w14:paraId="4021C7C2" w14:textId="1160A076" w:rsidR="004E14AF" w:rsidRPr="001E78D4" w:rsidRDefault="004E14AF">
      <w:pPr>
        <w:pStyle w:val="Paragraphedeliste"/>
        <w:numPr>
          <w:ilvl w:val="0"/>
          <w:numId w:val="46"/>
        </w:numPr>
        <w:spacing w:before="0" w:after="0"/>
        <w:rPr>
          <w:rFonts w:ascii="Paris2024" w:eastAsia="Paris2024" w:hAnsi="Paris2024" w:cs="Paris2024"/>
          <w:lang w:val="fr-FR"/>
        </w:rPr>
      </w:pPr>
      <w:r w:rsidRPr="001E78D4">
        <w:rPr>
          <w:rFonts w:ascii="Paris2024" w:eastAsia="Paris2024" w:hAnsi="Paris2024" w:cs="Paris2024"/>
          <w:lang w:val="fr-FR"/>
        </w:rPr>
        <w:t>La participation potentielle de représentants du</w:t>
      </w:r>
      <w:r w:rsidR="0012798D">
        <w:rPr>
          <w:rFonts w:ascii="Paris2024" w:eastAsia="Paris2024" w:hAnsi="Paris2024" w:cs="Paris2024"/>
          <w:lang w:val="fr-FR"/>
        </w:rPr>
        <w:t xml:space="preserve"> </w:t>
      </w:r>
      <w:r w:rsidR="00B62C60">
        <w:rPr>
          <w:rFonts w:ascii="Paris2024" w:eastAsia="Paris2024" w:hAnsi="Paris2024" w:cs="Paris2024"/>
          <w:lang w:val="fr-FR"/>
        </w:rPr>
        <w:t>prestataire</w:t>
      </w:r>
      <w:r w:rsidRPr="001E78D4">
        <w:rPr>
          <w:rFonts w:ascii="Paris2024" w:eastAsia="Paris2024" w:hAnsi="Paris2024" w:cs="Paris2024"/>
          <w:lang w:val="fr-FR"/>
        </w:rPr>
        <w:t xml:space="preserve"> à des interviews de transfert de connaissance organisées par le CIO sur leur rôle dans la livraison des Jeux de Paris 2024.</w:t>
      </w:r>
    </w:p>
    <w:p w14:paraId="6AF92C13" w14:textId="77777777" w:rsidR="004E14AF" w:rsidRPr="001E78D4" w:rsidRDefault="004E14AF" w:rsidP="004E14AF">
      <w:pPr>
        <w:spacing w:after="0"/>
        <w:rPr>
          <w:rFonts w:ascii="Paris2024" w:eastAsia="Paris2024" w:hAnsi="Paris2024" w:cs="Paris2024"/>
        </w:rPr>
      </w:pPr>
    </w:p>
    <w:p w14:paraId="4356A64F" w14:textId="5FCE09D4" w:rsidR="004B68F8" w:rsidRDefault="004B68F8">
      <w:pPr>
        <w:spacing w:after="160" w:line="259" w:lineRule="auto"/>
        <w:jc w:val="left"/>
        <w:rPr>
          <w:rFonts w:ascii="Paris2024" w:eastAsia="Paris2024" w:hAnsi="Paris2024" w:cs="Paris2024"/>
          <w:color w:val="2F5496" w:themeColor="accent1" w:themeShade="BF"/>
          <w:sz w:val="24"/>
          <w:szCs w:val="24"/>
        </w:rPr>
      </w:pPr>
    </w:p>
    <w:p w14:paraId="12D8C3B0" w14:textId="4C2F081A" w:rsidR="00864147" w:rsidRPr="001E78D4" w:rsidRDefault="00864147" w:rsidP="00864147">
      <w:pPr>
        <w:pStyle w:val="Titre2"/>
        <w:ind w:left="567" w:hanging="567"/>
        <w:rPr>
          <w:rFonts w:ascii="Paris2024" w:eastAsia="Paris2024" w:hAnsi="Paris2024" w:cs="Paris2024"/>
        </w:rPr>
      </w:pPr>
      <w:bookmarkStart w:id="189" w:name="_Toc137124686"/>
      <w:bookmarkStart w:id="190" w:name="_Toc147395849"/>
      <w:r w:rsidRPr="001E78D4">
        <w:rPr>
          <w:rFonts w:ascii="Paris2024" w:eastAsia="Paris2024" w:hAnsi="Paris2024" w:cs="Paris2024"/>
        </w:rPr>
        <w:t>Exigences organisationnelles et méthodologiques</w:t>
      </w:r>
      <w:bookmarkEnd w:id="163"/>
      <w:bookmarkEnd w:id="164"/>
      <w:bookmarkEnd w:id="165"/>
      <w:bookmarkEnd w:id="166"/>
      <w:bookmarkEnd w:id="189"/>
      <w:bookmarkEnd w:id="190"/>
    </w:p>
    <w:p w14:paraId="20D7F0C9" w14:textId="14E7631F" w:rsidR="00864147" w:rsidRPr="001E78D4" w:rsidRDefault="00CD1B30" w:rsidP="00864147">
      <w:pPr>
        <w:pStyle w:val="Exigence"/>
        <w:numPr>
          <w:ilvl w:val="0"/>
          <w:numId w:val="0"/>
        </w:numPr>
        <w:rPr>
          <w:rFonts w:ascii="Paris2024" w:eastAsia="Paris2024" w:hAnsi="Paris2024" w:cs="Paris2024"/>
        </w:rPr>
      </w:pPr>
      <w:r>
        <w:rPr>
          <w:rFonts w:ascii="Paris2024" w:eastAsia="Paris2024" w:hAnsi="Paris2024" w:cs="Paris2024"/>
        </w:rPr>
        <w:t>Le prestataire</w:t>
      </w:r>
      <w:r w:rsidR="00864147" w:rsidRPr="001E78D4">
        <w:rPr>
          <w:rFonts w:ascii="Paris2024" w:eastAsia="Paris2024" w:hAnsi="Paris2024" w:cs="Paris2024"/>
        </w:rPr>
        <w:t xml:space="preserve"> structure une équipe projet permettant :</w:t>
      </w:r>
    </w:p>
    <w:p w14:paraId="173D0B31" w14:textId="29E19076" w:rsidR="00864147" w:rsidRPr="001E78D4" w:rsidRDefault="00864147">
      <w:pPr>
        <w:pStyle w:val="Tiret2emeniveau"/>
        <w:numPr>
          <w:ilvl w:val="2"/>
          <w:numId w:val="35"/>
        </w:numPr>
        <w:rPr>
          <w:rFonts w:ascii="Paris2024" w:eastAsia="Paris2024" w:hAnsi="Paris2024" w:cs="Paris2024"/>
        </w:rPr>
      </w:pPr>
      <w:r w:rsidRPr="001E78D4">
        <w:rPr>
          <w:rFonts w:ascii="Paris2024" w:eastAsia="Paris2024" w:hAnsi="Paris2024" w:cs="Paris2024"/>
        </w:rPr>
        <w:t xml:space="preserve">Un contrôle qualité opérationnelle </w:t>
      </w:r>
      <w:r w:rsidR="0083345C">
        <w:rPr>
          <w:rFonts w:ascii="Paris2024" w:eastAsia="Paris2024" w:hAnsi="Paris2024" w:cs="Paris2024"/>
        </w:rPr>
        <w:t>exigeant</w:t>
      </w:r>
      <w:r w:rsidRPr="001E78D4">
        <w:rPr>
          <w:rFonts w:ascii="Paris2024" w:eastAsia="Paris2024" w:hAnsi="Paris2024" w:cs="Paris2024"/>
        </w:rPr>
        <w:t>, dans une approche globale</w:t>
      </w:r>
    </w:p>
    <w:p w14:paraId="1BE304CF" w14:textId="77777777" w:rsidR="00864147" w:rsidRPr="001E78D4" w:rsidRDefault="00864147">
      <w:pPr>
        <w:pStyle w:val="Tiret2emeniveau"/>
        <w:numPr>
          <w:ilvl w:val="2"/>
          <w:numId w:val="35"/>
        </w:numPr>
        <w:rPr>
          <w:rFonts w:ascii="Paris2024" w:eastAsia="Paris2024" w:hAnsi="Paris2024" w:cs="Paris2024"/>
        </w:rPr>
      </w:pPr>
      <w:r w:rsidRPr="001E78D4">
        <w:rPr>
          <w:rFonts w:ascii="Paris2024" w:eastAsia="Paris2024" w:hAnsi="Paris2024" w:cs="Paris2024"/>
        </w:rPr>
        <w:t>Une large visibilité minimisant l’effet tunnel et les livraisons urgentes</w:t>
      </w:r>
    </w:p>
    <w:p w14:paraId="6F3C40E7" w14:textId="77777777" w:rsidR="00864147" w:rsidRPr="001E78D4" w:rsidRDefault="00864147">
      <w:pPr>
        <w:pStyle w:val="Tiret2emeniveau"/>
        <w:numPr>
          <w:ilvl w:val="2"/>
          <w:numId w:val="35"/>
        </w:numPr>
        <w:rPr>
          <w:rFonts w:ascii="Paris2024" w:eastAsia="Paris2024" w:hAnsi="Paris2024" w:cs="Paris2024"/>
        </w:rPr>
      </w:pPr>
      <w:r w:rsidRPr="001E78D4">
        <w:rPr>
          <w:rFonts w:ascii="Paris2024" w:eastAsia="Paris2024" w:hAnsi="Paris2024" w:cs="Paris2024"/>
        </w:rPr>
        <w:t>Une documentation de qualité et son actualisation au fil de l’eau</w:t>
      </w:r>
    </w:p>
    <w:p w14:paraId="7592D799" w14:textId="3484C662" w:rsidR="00864147" w:rsidRPr="001E78D4" w:rsidRDefault="00864147">
      <w:pPr>
        <w:pStyle w:val="Tiret2emeniveau"/>
        <w:numPr>
          <w:ilvl w:val="2"/>
          <w:numId w:val="35"/>
        </w:numPr>
        <w:rPr>
          <w:rFonts w:ascii="Paris2024" w:eastAsia="Paris2024" w:hAnsi="Paris2024" w:cs="Paris2024"/>
        </w:rPr>
      </w:pPr>
      <w:r w:rsidRPr="001E78D4">
        <w:rPr>
          <w:rFonts w:ascii="Paris2024" w:eastAsia="Paris2024" w:hAnsi="Paris2024" w:cs="Paris2024"/>
        </w:rPr>
        <w:t>Une mise en place de phases de relecture avec formalisation des retours</w:t>
      </w:r>
    </w:p>
    <w:p w14:paraId="1D660830" w14:textId="49662F20" w:rsidR="00864147" w:rsidRPr="001E78D4" w:rsidRDefault="00864147">
      <w:pPr>
        <w:pStyle w:val="Tiret2emeniveau"/>
        <w:numPr>
          <w:ilvl w:val="2"/>
          <w:numId w:val="35"/>
        </w:numPr>
        <w:rPr>
          <w:rFonts w:ascii="Paris2024" w:eastAsia="Paris2024" w:hAnsi="Paris2024" w:cs="Paris2024"/>
        </w:rPr>
      </w:pPr>
      <w:r w:rsidRPr="001E78D4">
        <w:rPr>
          <w:rFonts w:ascii="Paris2024" w:eastAsia="Paris2024" w:hAnsi="Paris2024" w:cs="Paris2024"/>
        </w:rPr>
        <w:t xml:space="preserve">L’interaction efficace avec les différentes parties prenantes (FA, </w:t>
      </w:r>
      <w:r w:rsidR="00F034F7">
        <w:rPr>
          <w:rFonts w:ascii="Paris2024" w:eastAsia="Paris2024" w:hAnsi="Paris2024" w:cs="Paris2024"/>
        </w:rPr>
        <w:t>partenaires</w:t>
      </w:r>
      <w:r w:rsidRPr="001E78D4">
        <w:rPr>
          <w:rFonts w:ascii="Paris2024" w:eastAsia="Paris2024" w:hAnsi="Paris2024" w:cs="Paris2024"/>
        </w:rPr>
        <w:t>, parties-prenantes externes, etc.)</w:t>
      </w:r>
    </w:p>
    <w:tbl>
      <w:tblPr>
        <w:tblStyle w:val="Grilledutableau"/>
        <w:tblW w:w="0" w:type="auto"/>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ook w:val="04A0" w:firstRow="1" w:lastRow="0" w:firstColumn="1" w:lastColumn="0" w:noHBand="0" w:noVBand="1"/>
      </w:tblPr>
      <w:tblGrid>
        <w:gridCol w:w="9016"/>
      </w:tblGrid>
      <w:tr w:rsidR="00864147" w:rsidRPr="001E78D4" w14:paraId="5215AEC9" w14:textId="77777777" w:rsidTr="002245A4">
        <w:tc>
          <w:tcPr>
            <w:tcW w:w="9016" w:type="dxa"/>
            <w:tcBorders>
              <w:top w:val="single" w:sz="4" w:space="0" w:color="auto"/>
              <w:left w:val="single" w:sz="4" w:space="0" w:color="auto"/>
              <w:bottom w:val="single" w:sz="4" w:space="0" w:color="auto"/>
              <w:right w:val="single" w:sz="4" w:space="0" w:color="auto"/>
            </w:tcBorders>
          </w:tcPr>
          <w:p w14:paraId="4834686F" w14:textId="1A6107E8" w:rsidR="00864147" w:rsidRPr="001E78D4" w:rsidRDefault="00CD1B30" w:rsidP="00DE76D4">
            <w:pPr>
              <w:rPr>
                <w:rFonts w:ascii="Paris2024" w:eastAsia="Paris2024" w:hAnsi="Paris2024" w:cs="Paris2024"/>
                <w:lang w:eastAsia="en-US"/>
              </w:rPr>
            </w:pPr>
            <w:r>
              <w:rPr>
                <w:rFonts w:ascii="Paris2024" w:eastAsia="Paris2024" w:hAnsi="Paris2024" w:cs="Paris2024"/>
                <w:lang w:eastAsia="en-US"/>
              </w:rPr>
              <w:t>Le prestataire</w:t>
            </w:r>
            <w:r w:rsidR="00864147" w:rsidRPr="001E78D4">
              <w:rPr>
                <w:rFonts w:ascii="Paris2024" w:eastAsia="Paris2024" w:hAnsi="Paris2024" w:cs="Paris2024"/>
                <w:lang w:eastAsia="en-US"/>
              </w:rPr>
              <w:t xml:space="preserve"> propose une équipe projet</w:t>
            </w:r>
            <w:r w:rsidR="00760E91">
              <w:rPr>
                <w:rFonts w:ascii="Paris2024" w:eastAsia="Paris2024" w:hAnsi="Paris2024" w:cs="Paris2024"/>
                <w:lang w:eastAsia="en-US"/>
              </w:rPr>
              <w:t xml:space="preserve"> </w:t>
            </w:r>
            <w:r w:rsidR="00864147" w:rsidRPr="001E78D4">
              <w:rPr>
                <w:rFonts w:ascii="Paris2024" w:eastAsia="Paris2024" w:hAnsi="Paris2024" w:cs="Paris2024"/>
                <w:lang w:eastAsia="en-US"/>
              </w:rPr>
              <w:t>pluridisciplinaire et agile</w:t>
            </w:r>
            <w:r w:rsidR="00203335">
              <w:rPr>
                <w:rFonts w:ascii="Paris2024" w:eastAsia="Paris2024" w:hAnsi="Paris2024" w:cs="Paris2024"/>
                <w:lang w:eastAsia="en-US"/>
              </w:rPr>
              <w:t>, tout en veillant à ne pas la surdimensionner.</w:t>
            </w:r>
          </w:p>
          <w:p w14:paraId="1D9757F2" w14:textId="3436BA51" w:rsidR="00864147" w:rsidRPr="001E78D4" w:rsidRDefault="00864147" w:rsidP="00DE76D4">
            <w:pPr>
              <w:rPr>
                <w:rFonts w:ascii="Paris2024" w:eastAsia="Paris2024" w:hAnsi="Paris2024" w:cs="Paris2024"/>
                <w:lang w:eastAsia="en-US"/>
              </w:rPr>
            </w:pPr>
            <w:r w:rsidRPr="001E78D4">
              <w:rPr>
                <w:rFonts w:ascii="Paris2024" w:eastAsia="Paris2024" w:hAnsi="Paris2024" w:cs="Paris2024"/>
                <w:lang w:eastAsia="en-US"/>
              </w:rPr>
              <w:t>Il décri</w:t>
            </w:r>
            <w:r w:rsidR="00F034F7">
              <w:rPr>
                <w:rFonts w:ascii="Paris2024" w:eastAsia="Paris2024" w:hAnsi="Paris2024" w:cs="Paris2024"/>
                <w:lang w:eastAsia="en-US"/>
              </w:rPr>
              <w:t>t</w:t>
            </w:r>
            <w:r w:rsidRPr="001E78D4">
              <w:rPr>
                <w:rFonts w:ascii="Paris2024" w:eastAsia="Paris2024" w:hAnsi="Paris2024" w:cs="Paris2024"/>
                <w:lang w:eastAsia="en-US"/>
              </w:rPr>
              <w:t xml:space="preserve"> la structure et la composition de ces équipes, managériales et opérationnelles avec la distinction en propre et en sous-traitance.</w:t>
            </w:r>
          </w:p>
        </w:tc>
      </w:tr>
    </w:tbl>
    <w:p w14:paraId="24DF46FD" w14:textId="77777777" w:rsidR="00864147" w:rsidRPr="001E78D4" w:rsidRDefault="00864147" w:rsidP="00864147">
      <w:pPr>
        <w:rPr>
          <w:rFonts w:ascii="Paris2024" w:eastAsia="Paris2024" w:hAnsi="Paris2024" w:cs="Paris2024"/>
          <w:lang w:eastAsia="en-US"/>
        </w:rPr>
      </w:pPr>
    </w:p>
    <w:p w14:paraId="24B315F4" w14:textId="77777777" w:rsidR="00864147" w:rsidRPr="001E78D4" w:rsidRDefault="00864147" w:rsidP="00864147">
      <w:pPr>
        <w:rPr>
          <w:rFonts w:ascii="Paris2024" w:eastAsia="Paris2024" w:hAnsi="Paris2024" w:cs="Paris2024"/>
          <w:lang w:eastAsia="en-US"/>
        </w:rPr>
      </w:pPr>
      <w:r w:rsidRPr="001E78D4">
        <w:rPr>
          <w:rFonts w:ascii="Paris2024" w:eastAsia="Paris2024" w:hAnsi="Paris2024" w:cs="Paris2024"/>
          <w:lang w:eastAsia="en-US"/>
        </w:rPr>
        <w:t>L’équipe projet :</w:t>
      </w:r>
    </w:p>
    <w:p w14:paraId="055DF468" w14:textId="77777777" w:rsidR="00864147" w:rsidRPr="001E78D4" w:rsidRDefault="00864147">
      <w:pPr>
        <w:pStyle w:val="Paragraphedeliste"/>
        <w:numPr>
          <w:ilvl w:val="1"/>
          <w:numId w:val="63"/>
        </w:numPr>
        <w:ind w:left="1418"/>
        <w:rPr>
          <w:rFonts w:ascii="Paris2024" w:eastAsia="Paris2024" w:hAnsi="Paris2024" w:cs="Paris2024"/>
          <w:lang w:val="fr-FR"/>
        </w:rPr>
      </w:pPr>
      <w:r w:rsidRPr="001E78D4">
        <w:rPr>
          <w:rFonts w:ascii="Paris2024" w:eastAsia="Paris2024" w:hAnsi="Paris2024" w:cs="Paris2024"/>
          <w:lang w:val="fr-FR" w:eastAsia="en-US"/>
        </w:rPr>
        <w:t>Pilote les différentes prestations (objectifs qualité, planification, budgets…)</w:t>
      </w:r>
    </w:p>
    <w:p w14:paraId="0075E731" w14:textId="77777777" w:rsidR="00864147" w:rsidRPr="001E78D4" w:rsidRDefault="00864147">
      <w:pPr>
        <w:pStyle w:val="Paragraphedeliste"/>
        <w:numPr>
          <w:ilvl w:val="1"/>
          <w:numId w:val="63"/>
        </w:numPr>
        <w:ind w:left="1418"/>
        <w:rPr>
          <w:rFonts w:ascii="Paris2024" w:eastAsia="Paris2024" w:hAnsi="Paris2024" w:cs="Paris2024"/>
          <w:lang w:val="fr-FR"/>
        </w:rPr>
      </w:pPr>
      <w:r w:rsidRPr="001E78D4">
        <w:rPr>
          <w:rFonts w:ascii="Paris2024" w:eastAsia="Paris2024" w:hAnsi="Paris2024" w:cs="Paris2024"/>
          <w:lang w:val="fr-FR"/>
        </w:rPr>
        <w:t>Assure le suivi de l’activité (suivi des plans d’actions, participation et animation des comités)</w:t>
      </w:r>
    </w:p>
    <w:p w14:paraId="4632F920" w14:textId="77777777" w:rsidR="00864147" w:rsidRPr="001E78D4" w:rsidRDefault="00864147" w:rsidP="00864147">
      <w:pPr>
        <w:rPr>
          <w:rFonts w:ascii="Paris2024" w:eastAsia="Paris2024" w:hAnsi="Paris2024" w:cs="Paris2024"/>
        </w:rPr>
      </w:pPr>
      <w:r w:rsidRPr="001E78D4">
        <w:rPr>
          <w:rFonts w:ascii="Paris2024" w:eastAsia="Paris2024" w:hAnsi="Paris2024" w:cs="Paris2024"/>
          <w:lang w:eastAsia="en-US"/>
        </w:rPr>
        <w:t>Un interlocuteur opérationnel</w:t>
      </w:r>
      <w:r w:rsidRPr="001E78D4">
        <w:rPr>
          <w:rFonts w:ascii="Paris2024" w:eastAsia="Paris2024" w:hAnsi="Paris2024" w:cs="Paris2024"/>
        </w:rPr>
        <w:t>, dédié, est chargé de coordonner les différentes actions et informations auprès de Paris 2024, quelle que soit la nature des sujets abordés dans le cadre du contrat. Il est investi de l’autorité suffisante pour prendre toutes décisions concernant la réalisation du contrat.</w:t>
      </w:r>
    </w:p>
    <w:p w14:paraId="141718EF" w14:textId="527392DC" w:rsidR="00864147" w:rsidRPr="001E78D4" w:rsidRDefault="00CD1B30" w:rsidP="00864147">
      <w:pPr>
        <w:pStyle w:val="Exigence"/>
        <w:numPr>
          <w:ilvl w:val="0"/>
          <w:numId w:val="0"/>
        </w:numPr>
        <w:rPr>
          <w:rFonts w:ascii="Paris2024" w:eastAsia="Paris2024" w:hAnsi="Paris2024" w:cs="Paris2024"/>
          <w:lang w:eastAsia="en-US"/>
        </w:rPr>
      </w:pPr>
      <w:r>
        <w:rPr>
          <w:rFonts w:ascii="Paris2024" w:eastAsia="Paris2024" w:hAnsi="Paris2024" w:cs="Paris2024"/>
        </w:rPr>
        <w:t>Le prestataire</w:t>
      </w:r>
      <w:r w:rsidR="00864147" w:rsidRPr="001E78D4">
        <w:rPr>
          <w:rFonts w:ascii="Paris2024" w:eastAsia="Paris2024" w:hAnsi="Paris2024" w:cs="Paris2024"/>
          <w:lang w:eastAsia="en-US"/>
        </w:rPr>
        <w:t xml:space="preserve"> désigne un responsable dès la phase de mise en place du marché, interlocuteur unique des sujets contractuels. Cette personne s’assure, à chaque période ou étape de l'exécution du marché, que les ressources et moyens nécessaires sont mis en œuvre pour assurer la bonne exécution des travaux.</w:t>
      </w:r>
    </w:p>
    <w:p w14:paraId="552436E7" w14:textId="77777777" w:rsidR="00864147" w:rsidRPr="001E78D4" w:rsidRDefault="00864147" w:rsidP="00864147">
      <w:pPr>
        <w:pStyle w:val="Exigence"/>
        <w:numPr>
          <w:ilvl w:val="0"/>
          <w:numId w:val="0"/>
        </w:numPr>
        <w:rPr>
          <w:lang w:eastAsia="en-US"/>
        </w:rPr>
      </w:pPr>
    </w:p>
    <w:p w14:paraId="695B30F4" w14:textId="77777777" w:rsidR="00864147" w:rsidRPr="001E78D4" w:rsidRDefault="00864147" w:rsidP="00444B60">
      <w:pPr>
        <w:pStyle w:val="Titre4"/>
        <w:rPr>
          <w:rFonts w:eastAsia="Paris2024"/>
        </w:rPr>
      </w:pPr>
      <w:bookmarkStart w:id="191" w:name="_Toc147395850"/>
      <w:r w:rsidRPr="001E78D4">
        <w:rPr>
          <w:rFonts w:eastAsia="Paris2024"/>
        </w:rPr>
        <w:lastRenderedPageBreak/>
        <w:t>Ressources &amp; Compétences</w:t>
      </w:r>
      <w:bookmarkEnd w:id="191"/>
    </w:p>
    <w:tbl>
      <w:tblPr>
        <w:tblStyle w:val="Grilledutableau"/>
        <w:tblW w:w="0" w:type="auto"/>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ook w:val="04A0" w:firstRow="1" w:lastRow="0" w:firstColumn="1" w:lastColumn="0" w:noHBand="0" w:noVBand="1"/>
      </w:tblPr>
      <w:tblGrid>
        <w:gridCol w:w="9016"/>
      </w:tblGrid>
      <w:tr w:rsidR="00864147" w:rsidRPr="001E78D4" w14:paraId="30FF0282" w14:textId="77777777" w:rsidTr="00452650">
        <w:tc>
          <w:tcPr>
            <w:tcW w:w="9016" w:type="dxa"/>
            <w:tcBorders>
              <w:top w:val="single" w:sz="4" w:space="0" w:color="auto"/>
              <w:left w:val="single" w:sz="4" w:space="0" w:color="auto"/>
              <w:bottom w:val="single" w:sz="4" w:space="0" w:color="auto"/>
              <w:right w:val="single" w:sz="4" w:space="0" w:color="auto"/>
            </w:tcBorders>
          </w:tcPr>
          <w:p w14:paraId="6A71F633" w14:textId="481FB9B3" w:rsidR="00864147" w:rsidRPr="001E78D4" w:rsidRDefault="00CD1B30" w:rsidP="00DE76D4">
            <w:pPr>
              <w:spacing w:after="0"/>
              <w:rPr>
                <w:rFonts w:ascii="Paris2024" w:eastAsia="Paris2024" w:hAnsi="Paris2024" w:cs="Paris2024"/>
              </w:rPr>
            </w:pPr>
            <w:r>
              <w:rPr>
                <w:rFonts w:ascii="Paris2024" w:eastAsia="Paris2024" w:hAnsi="Paris2024" w:cs="Paris2024"/>
                <w:lang w:eastAsia="en-US"/>
              </w:rPr>
              <w:t>Le prestataire</w:t>
            </w:r>
            <w:r w:rsidR="00864147" w:rsidRPr="001E78D4">
              <w:rPr>
                <w:rFonts w:ascii="Paris2024" w:eastAsia="Paris2024" w:hAnsi="Paris2024" w:cs="Paris2024"/>
                <w:lang w:eastAsia="en-US"/>
              </w:rPr>
              <w:t xml:space="preserve"> présente une organisation dotée d’équipes ayant les compétences méthodologiques et techniques requises, ainsi que la répartition entre front-office / back-office de son dispositif.</w:t>
            </w:r>
          </w:p>
        </w:tc>
      </w:tr>
    </w:tbl>
    <w:p w14:paraId="420FF1FE" w14:textId="77777777" w:rsidR="00864147" w:rsidRPr="001E78D4" w:rsidRDefault="00864147" w:rsidP="00864147">
      <w:pPr>
        <w:pStyle w:val="Tiret"/>
        <w:rPr>
          <w:rFonts w:ascii="Paris2024" w:eastAsia="Paris2024" w:hAnsi="Paris2024" w:cs="Paris2024"/>
        </w:rPr>
      </w:pPr>
    </w:p>
    <w:p w14:paraId="78C38306" w14:textId="77777777" w:rsidR="00864147" w:rsidRPr="001E78D4" w:rsidRDefault="00864147" w:rsidP="00444B60">
      <w:pPr>
        <w:pStyle w:val="Titre4"/>
        <w:rPr>
          <w:rFonts w:eastAsia="Paris2024"/>
        </w:rPr>
      </w:pPr>
      <w:bookmarkStart w:id="192" w:name="_Toc77260418"/>
      <w:bookmarkStart w:id="193" w:name="_Toc147395851"/>
      <w:r w:rsidRPr="001E78D4">
        <w:rPr>
          <w:rFonts w:eastAsia="Paris2024"/>
        </w:rPr>
        <w:t>Formation et assistance</w:t>
      </w:r>
      <w:bookmarkEnd w:id="192"/>
      <w:bookmarkEnd w:id="193"/>
      <w:r w:rsidRPr="001E78D4">
        <w:rPr>
          <w:rFonts w:eastAsia="Paris2024"/>
        </w:rPr>
        <w:t xml:space="preserve"> </w:t>
      </w:r>
    </w:p>
    <w:tbl>
      <w:tblPr>
        <w:tblStyle w:val="Grilledutableau"/>
        <w:tblW w:w="0" w:type="auto"/>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ook w:val="04A0" w:firstRow="1" w:lastRow="0" w:firstColumn="1" w:lastColumn="0" w:noHBand="0" w:noVBand="1"/>
      </w:tblPr>
      <w:tblGrid>
        <w:gridCol w:w="9016"/>
      </w:tblGrid>
      <w:tr w:rsidR="00864147" w:rsidRPr="001E78D4" w14:paraId="639C4055" w14:textId="77777777" w:rsidTr="00014D1D">
        <w:tc>
          <w:tcPr>
            <w:tcW w:w="9016" w:type="dxa"/>
            <w:tcBorders>
              <w:top w:val="single" w:sz="4" w:space="0" w:color="auto"/>
              <w:left w:val="single" w:sz="4" w:space="0" w:color="auto"/>
              <w:bottom w:val="single" w:sz="4" w:space="0" w:color="auto"/>
              <w:right w:val="single" w:sz="4" w:space="0" w:color="auto"/>
            </w:tcBorders>
          </w:tcPr>
          <w:p w14:paraId="7F8670A4" w14:textId="2289E798" w:rsidR="00864147" w:rsidRPr="001E78D4" w:rsidRDefault="00CD1B30" w:rsidP="00DE76D4">
            <w:pPr>
              <w:spacing w:after="0"/>
              <w:rPr>
                <w:rFonts w:ascii="Paris2024" w:eastAsia="Paris2024" w:hAnsi="Paris2024" w:cs="Paris2024"/>
              </w:rPr>
            </w:pPr>
            <w:r>
              <w:rPr>
                <w:rFonts w:ascii="Paris2024" w:eastAsia="Paris2024" w:hAnsi="Paris2024" w:cs="Paris2024"/>
              </w:rPr>
              <w:t>Le prestataire</w:t>
            </w:r>
            <w:r w:rsidR="00864147" w:rsidRPr="001E78D4">
              <w:rPr>
                <w:rFonts w:ascii="Paris2024" w:eastAsia="Paris2024" w:hAnsi="Paris2024" w:cs="Paris2024"/>
              </w:rPr>
              <w:t xml:space="preserve"> </w:t>
            </w:r>
            <w:r w:rsidR="00F034F7">
              <w:rPr>
                <w:rFonts w:ascii="Paris2024" w:eastAsia="Paris2024" w:hAnsi="Paris2024" w:cs="Paris2024"/>
              </w:rPr>
              <w:t xml:space="preserve">a </w:t>
            </w:r>
            <w:r w:rsidR="00864147" w:rsidRPr="001E78D4">
              <w:rPr>
                <w:rFonts w:ascii="Paris2024" w:eastAsia="Paris2024" w:hAnsi="Paris2024" w:cs="Paris2024"/>
              </w:rPr>
              <w:t xml:space="preserve">la responsabilité de former </w:t>
            </w:r>
            <w:r w:rsidR="00452650">
              <w:rPr>
                <w:rFonts w:ascii="Paris2024" w:eastAsia="Paris2024" w:hAnsi="Paris2024" w:cs="Paris2024"/>
              </w:rPr>
              <w:t>leurs</w:t>
            </w:r>
            <w:r w:rsidR="00864147" w:rsidRPr="001E78D4">
              <w:rPr>
                <w:rFonts w:ascii="Paris2024" w:eastAsia="Paris2024" w:hAnsi="Paris2024" w:cs="Paris2024"/>
              </w:rPr>
              <w:t xml:space="preserve"> équipes pour la bonne réalisation de l’ensemble des missions et prestations prévues. En cas d’externalisation, cette responsabilité s’étend au personnel des sous-traitants éventuels. </w:t>
            </w:r>
          </w:p>
        </w:tc>
      </w:tr>
    </w:tbl>
    <w:p w14:paraId="7C5CE759" w14:textId="77777777" w:rsidR="00864147" w:rsidRPr="001E78D4" w:rsidRDefault="00864147" w:rsidP="00864147">
      <w:pPr>
        <w:rPr>
          <w:rFonts w:ascii="Paris2024" w:eastAsia="Paris2024" w:hAnsi="Paris2024" w:cs="Paris2024"/>
        </w:rPr>
      </w:pPr>
    </w:p>
    <w:p w14:paraId="132445CF" w14:textId="761CB942" w:rsidR="00864147" w:rsidRPr="001E78D4" w:rsidRDefault="00864147" w:rsidP="00864147">
      <w:pPr>
        <w:rPr>
          <w:rFonts w:ascii="Paris2024" w:eastAsia="Paris2024" w:hAnsi="Paris2024" w:cs="Paris2024"/>
        </w:rPr>
      </w:pPr>
      <w:r w:rsidRPr="001E78D4">
        <w:rPr>
          <w:rFonts w:ascii="Paris2024" w:eastAsia="Paris2024" w:hAnsi="Paris2024" w:cs="Paris2024"/>
        </w:rPr>
        <w:t xml:space="preserve">En matière de travail temporaire et pour le recrutement de personnel intérimaire, </w:t>
      </w:r>
      <w:r w:rsidR="00F034F7">
        <w:rPr>
          <w:rFonts w:ascii="Paris2024" w:eastAsia="Paris2024" w:hAnsi="Paris2024" w:cs="Paris2024"/>
        </w:rPr>
        <w:t>l</w:t>
      </w:r>
      <w:r w:rsidR="00CD1B30">
        <w:rPr>
          <w:rFonts w:ascii="Paris2024" w:eastAsia="Paris2024" w:hAnsi="Paris2024" w:cs="Paris2024"/>
        </w:rPr>
        <w:t>e prestataire</w:t>
      </w:r>
      <w:r w:rsidRPr="001E78D4">
        <w:rPr>
          <w:rFonts w:ascii="Paris2024" w:eastAsia="Paris2024" w:hAnsi="Paris2024" w:cs="Paris2024"/>
        </w:rPr>
        <w:t xml:space="preserve"> pe</w:t>
      </w:r>
      <w:r w:rsidR="00760E91">
        <w:rPr>
          <w:rFonts w:ascii="Paris2024" w:eastAsia="Paris2024" w:hAnsi="Paris2024" w:cs="Paris2024"/>
        </w:rPr>
        <w:t>u</w:t>
      </w:r>
      <w:r w:rsidRPr="001E78D4">
        <w:rPr>
          <w:rFonts w:ascii="Paris2024" w:eastAsia="Paris2024" w:hAnsi="Paris2024" w:cs="Paris2024"/>
        </w:rPr>
        <w:t>t</w:t>
      </w:r>
      <w:r w:rsidR="00E04275">
        <w:rPr>
          <w:rFonts w:ascii="Paris2024" w:eastAsia="Paris2024" w:hAnsi="Paris2024" w:cs="Paris2024"/>
        </w:rPr>
        <w:t xml:space="preserve"> éventuellement</w:t>
      </w:r>
      <w:r w:rsidRPr="001E78D4">
        <w:rPr>
          <w:rFonts w:ascii="Paris2024" w:eastAsia="Paris2024" w:hAnsi="Paris2024" w:cs="Paris2024"/>
        </w:rPr>
        <w:t xml:space="preserve"> faire appel </w:t>
      </w:r>
      <w:r w:rsidRPr="00DB6139">
        <w:rPr>
          <w:rFonts w:ascii="Paris2024" w:eastAsia="Paris2024" w:hAnsi="Paris2024" w:cs="Paris2024"/>
        </w:rPr>
        <w:t>au</w:t>
      </w:r>
      <w:r w:rsidRPr="00D6482A">
        <w:rPr>
          <w:rFonts w:ascii="Paris2024" w:eastAsia="Paris2024" w:hAnsi="Paris2024" w:cs="Paris2024"/>
        </w:rPr>
        <w:t xml:space="preserve">x sociétés </w:t>
      </w:r>
      <w:r w:rsidR="00F034F7">
        <w:rPr>
          <w:rFonts w:ascii="Paris2024" w:eastAsia="Paris2024" w:hAnsi="Paris2024" w:cs="Paris2024"/>
        </w:rPr>
        <w:t>partenaires</w:t>
      </w:r>
      <w:r w:rsidRPr="00D6482A">
        <w:rPr>
          <w:rFonts w:ascii="Paris2024" w:eastAsia="Paris2024" w:hAnsi="Paris2024" w:cs="Paris2024"/>
        </w:rPr>
        <w:t xml:space="preserve"> de Paris 2024</w:t>
      </w:r>
      <w:r w:rsidRPr="00DB6139">
        <w:rPr>
          <w:rFonts w:ascii="Paris2024" w:eastAsia="Paris2024" w:hAnsi="Paris2024" w:cs="Paris2024"/>
        </w:rPr>
        <w:t>.</w:t>
      </w:r>
    </w:p>
    <w:p w14:paraId="7196CF11" w14:textId="738D656C" w:rsidR="00864147" w:rsidRPr="001E78D4" w:rsidRDefault="00864147" w:rsidP="00864147">
      <w:pPr>
        <w:pStyle w:val="NormalWeb"/>
        <w:shd w:val="clear" w:color="auto" w:fill="FFFFFF" w:themeFill="background1"/>
        <w:rPr>
          <w:rFonts w:ascii="Paris2024" w:eastAsia="Paris2024" w:hAnsi="Paris2024" w:cs="Paris2024"/>
          <w:sz w:val="22"/>
          <w:szCs w:val="22"/>
          <w:lang w:eastAsia="en-GB"/>
        </w:rPr>
      </w:pPr>
      <w:r w:rsidRPr="001E78D4">
        <w:rPr>
          <w:rFonts w:ascii="Paris2024" w:eastAsia="Paris2024" w:hAnsi="Paris2024" w:cs="Paris2024"/>
          <w:sz w:val="22"/>
          <w:szCs w:val="22"/>
          <w:lang w:eastAsia="en-GB"/>
        </w:rPr>
        <w:t xml:space="preserve">En outre, si nécessaire, Paris 2024 demande au </w:t>
      </w:r>
      <w:r w:rsidR="00B62C60">
        <w:rPr>
          <w:rFonts w:ascii="Paris2024" w:eastAsia="Paris2024" w:hAnsi="Paris2024" w:cs="Paris2024"/>
          <w:sz w:val="22"/>
          <w:szCs w:val="22"/>
          <w:lang w:eastAsia="en-GB"/>
        </w:rPr>
        <w:t>prestataire</w:t>
      </w:r>
      <w:r w:rsidRPr="001E78D4">
        <w:rPr>
          <w:rFonts w:ascii="Paris2024" w:eastAsia="Paris2024" w:hAnsi="Paris2024" w:cs="Paris2024"/>
          <w:sz w:val="22"/>
          <w:szCs w:val="22"/>
          <w:lang w:eastAsia="en-GB"/>
        </w:rPr>
        <w:t xml:space="preserve"> de former l'ensemble du personnel interne et externe aux procédures liées à la présente prestation. </w:t>
      </w:r>
    </w:p>
    <w:p w14:paraId="4192BA35" w14:textId="77777777" w:rsidR="00864147" w:rsidRPr="001E78D4" w:rsidRDefault="00864147" w:rsidP="00864147">
      <w:pPr>
        <w:pStyle w:val="Titre2"/>
        <w:ind w:left="567" w:hanging="567"/>
        <w:rPr>
          <w:lang w:eastAsia="en-US"/>
        </w:rPr>
      </w:pPr>
      <w:bookmarkStart w:id="194" w:name="_Toc77260422"/>
      <w:bookmarkStart w:id="195" w:name="_Toc77950857"/>
      <w:bookmarkStart w:id="196" w:name="_Toc97140795"/>
      <w:bookmarkStart w:id="197" w:name="_Toc137124687"/>
      <w:bookmarkStart w:id="198" w:name="_Toc147395852"/>
      <w:r w:rsidRPr="001E78D4">
        <w:rPr>
          <w:rFonts w:ascii="Paris2024" w:hAnsi="Paris2024"/>
        </w:rPr>
        <w:t>Modèle commercial</w:t>
      </w:r>
      <w:bookmarkStart w:id="199" w:name="_Toc83390883"/>
      <w:bookmarkStart w:id="200" w:name="_Toc83398973"/>
      <w:bookmarkStart w:id="201" w:name="_Toc83740854"/>
      <w:bookmarkStart w:id="202" w:name="_Toc83390884"/>
      <w:bookmarkStart w:id="203" w:name="_Toc83398974"/>
      <w:bookmarkStart w:id="204" w:name="_Toc83740855"/>
      <w:bookmarkStart w:id="205" w:name="_Toc83390885"/>
      <w:bookmarkStart w:id="206" w:name="_Toc83398975"/>
      <w:bookmarkStart w:id="207" w:name="_Toc83740856"/>
      <w:bookmarkStart w:id="208" w:name="_Toc83390886"/>
      <w:bookmarkStart w:id="209" w:name="_Toc83398976"/>
      <w:bookmarkStart w:id="210" w:name="_Toc83740857"/>
      <w:bookmarkStart w:id="211" w:name="_Toc83390887"/>
      <w:bookmarkStart w:id="212" w:name="_Toc83398977"/>
      <w:bookmarkStart w:id="213" w:name="_Toc83740858"/>
      <w:bookmarkStart w:id="214" w:name="_Toc83390888"/>
      <w:bookmarkStart w:id="215" w:name="_Toc83398978"/>
      <w:bookmarkStart w:id="216" w:name="_Toc83740859"/>
      <w:bookmarkStart w:id="217" w:name="_Toc83390889"/>
      <w:bookmarkStart w:id="218" w:name="_Toc83398979"/>
      <w:bookmarkStart w:id="219" w:name="_Toc83740860"/>
      <w:bookmarkStart w:id="220" w:name="_Toc83390890"/>
      <w:bookmarkStart w:id="221" w:name="_Toc83398980"/>
      <w:bookmarkStart w:id="222" w:name="_Toc83740861"/>
      <w:bookmarkStart w:id="223" w:name="_Toc83390891"/>
      <w:bookmarkStart w:id="224" w:name="_Toc83398981"/>
      <w:bookmarkStart w:id="225" w:name="_Toc83740862"/>
      <w:bookmarkStart w:id="226" w:name="_Toc83390892"/>
      <w:bookmarkStart w:id="227" w:name="_Toc83398982"/>
      <w:bookmarkStart w:id="228" w:name="_Toc83740863"/>
      <w:bookmarkStart w:id="229" w:name="_Toc83390893"/>
      <w:bookmarkStart w:id="230" w:name="_Toc83398983"/>
      <w:bookmarkStart w:id="231" w:name="_Toc83740864"/>
      <w:bookmarkStart w:id="232" w:name="_Toc83390894"/>
      <w:bookmarkStart w:id="233" w:name="_Toc83398984"/>
      <w:bookmarkStart w:id="234" w:name="_Toc83740865"/>
      <w:bookmarkStart w:id="235" w:name="_Toc83390895"/>
      <w:bookmarkStart w:id="236" w:name="_Toc83398985"/>
      <w:bookmarkStart w:id="237" w:name="_Toc83740866"/>
      <w:bookmarkStart w:id="238" w:name="_Toc83390896"/>
      <w:bookmarkStart w:id="239" w:name="_Toc83398986"/>
      <w:bookmarkStart w:id="240" w:name="_Toc83740867"/>
      <w:bookmarkStart w:id="241" w:name="_Toc83390897"/>
      <w:bookmarkStart w:id="242" w:name="_Toc83398987"/>
      <w:bookmarkStart w:id="243" w:name="_Toc83740868"/>
      <w:bookmarkStart w:id="244" w:name="_Toc83390898"/>
      <w:bookmarkStart w:id="245" w:name="_Toc83740869"/>
      <w:bookmarkStart w:id="246" w:name="_Toc245894692"/>
      <w:bookmarkStart w:id="247" w:name="_Toc264283148"/>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p>
    <w:p w14:paraId="499D624D" w14:textId="77777777" w:rsidR="00864147" w:rsidRPr="009B0B4E" w:rsidRDefault="00864147" w:rsidP="00760E91">
      <w:pPr>
        <w:pStyle w:val="Titre3"/>
        <w:ind w:left="1418" w:hanging="851"/>
        <w:rPr>
          <w:rFonts w:eastAsiaTheme="minorEastAsia" w:cstheme="minorBidi"/>
        </w:rPr>
      </w:pPr>
      <w:bookmarkStart w:id="248" w:name="_Toc97140797"/>
      <w:bookmarkStart w:id="249" w:name="_Toc98513911"/>
      <w:bookmarkStart w:id="250" w:name="_Toc137124688"/>
      <w:bookmarkStart w:id="251" w:name="_Toc147395853"/>
      <w:r w:rsidRPr="009B0B4E">
        <w:rPr>
          <w:rFonts w:ascii="Paris2024" w:eastAsia="Paris2024" w:hAnsi="Paris2024"/>
        </w:rPr>
        <w:t>Valorisation des services</w:t>
      </w:r>
      <w:bookmarkEnd w:id="248"/>
      <w:bookmarkEnd w:id="249"/>
      <w:bookmarkEnd w:id="250"/>
      <w:bookmarkEnd w:id="251"/>
    </w:p>
    <w:p w14:paraId="35D0EDC7" w14:textId="5F5DAE96" w:rsidR="00864147" w:rsidRPr="009B0B4E" w:rsidRDefault="00CD1B30" w:rsidP="00864147">
      <w:pPr>
        <w:rPr>
          <w:rFonts w:ascii="Paris2024" w:eastAsia="Paris2024" w:hAnsi="Paris2024" w:cs="Paris2024"/>
        </w:rPr>
      </w:pPr>
      <w:r w:rsidRPr="009B0B4E">
        <w:rPr>
          <w:rFonts w:ascii="Paris2024" w:eastAsia="Paris2024" w:hAnsi="Paris2024" w:cs="Paris2024"/>
        </w:rPr>
        <w:t>Le prestataire</w:t>
      </w:r>
      <w:r w:rsidR="00864147" w:rsidRPr="009B0B4E">
        <w:rPr>
          <w:rFonts w:ascii="Paris2024" w:eastAsia="Paris2024" w:hAnsi="Paris2024" w:cs="Paris2024"/>
        </w:rPr>
        <w:t xml:space="preserve"> distingue</w:t>
      </w:r>
      <w:r w:rsidR="001E3021" w:rsidRPr="009B0B4E">
        <w:rPr>
          <w:rFonts w:ascii="Paris2024" w:eastAsia="Paris2024" w:hAnsi="Paris2024" w:cs="Paris2024"/>
        </w:rPr>
        <w:t xml:space="preserve"> pour </w:t>
      </w:r>
      <w:r w:rsidR="00760E91" w:rsidRPr="009B0B4E">
        <w:rPr>
          <w:rFonts w:ascii="Paris2024" w:eastAsia="Paris2024" w:hAnsi="Paris2024" w:cs="Paris2024"/>
        </w:rPr>
        <w:t>chaque</w:t>
      </w:r>
      <w:r w:rsidR="001657DB" w:rsidRPr="009B0B4E">
        <w:rPr>
          <w:rFonts w:ascii="Paris2024" w:eastAsia="Paris2024" w:hAnsi="Paris2024" w:cs="Paris2024"/>
        </w:rPr>
        <w:t xml:space="preserve"> </w:t>
      </w:r>
      <w:r w:rsidR="001E3021" w:rsidRPr="009B0B4E">
        <w:rPr>
          <w:rFonts w:ascii="Paris2024" w:eastAsia="Paris2024" w:hAnsi="Paris2024" w:cs="Paris2024"/>
        </w:rPr>
        <w:t>lot</w:t>
      </w:r>
      <w:r w:rsidR="00F034F7" w:rsidRPr="009B0B4E">
        <w:rPr>
          <w:rFonts w:ascii="Paris2024" w:eastAsia="Paris2024" w:hAnsi="Paris2024" w:cs="Paris2024"/>
        </w:rPr>
        <w:t xml:space="preserve"> </w:t>
      </w:r>
      <w:r w:rsidR="00864147" w:rsidRPr="009B0B4E">
        <w:rPr>
          <w:rFonts w:ascii="Paris2024" w:eastAsia="Paris2024" w:hAnsi="Paris2024" w:cs="Paris2024"/>
        </w:rPr>
        <w:t xml:space="preserve">: </w:t>
      </w:r>
    </w:p>
    <w:p w14:paraId="75612EAB" w14:textId="5FD9F36C" w:rsidR="00760E91" w:rsidRPr="009B0B4E" w:rsidRDefault="009B0B4E">
      <w:pPr>
        <w:pStyle w:val="Paragraphedeliste"/>
        <w:numPr>
          <w:ilvl w:val="0"/>
          <w:numId w:val="39"/>
        </w:numPr>
        <w:rPr>
          <w:rFonts w:ascii="Paris2024" w:eastAsia="Paris2024" w:hAnsi="Paris2024" w:cs="Paris2024"/>
          <w:lang w:val="fr-FR"/>
        </w:rPr>
      </w:pPr>
      <w:r w:rsidRPr="009B0B4E">
        <w:rPr>
          <w:rFonts w:ascii="Paris2024" w:eastAsia="Paris2024" w:hAnsi="Paris2024" w:cs="Paris2024"/>
          <w:lang w:val="fr-FR"/>
        </w:rPr>
        <w:t>Le coût de management projet</w:t>
      </w:r>
    </w:p>
    <w:p w14:paraId="0440C019" w14:textId="36ED4CC9" w:rsidR="009B0B4E" w:rsidRPr="005068CC" w:rsidRDefault="009B0B4E">
      <w:pPr>
        <w:pStyle w:val="Paragraphedeliste"/>
        <w:numPr>
          <w:ilvl w:val="0"/>
          <w:numId w:val="39"/>
        </w:numPr>
        <w:rPr>
          <w:rFonts w:ascii="Paris2024" w:eastAsia="Paris2024" w:hAnsi="Paris2024" w:cs="Paris2024"/>
          <w:color w:val="000000" w:themeColor="text1"/>
          <w:lang w:val="fr-FR"/>
        </w:rPr>
      </w:pPr>
      <w:r w:rsidRPr="005068CC">
        <w:rPr>
          <w:rFonts w:ascii="Paris2024" w:eastAsia="Paris2024" w:hAnsi="Paris2024" w:cs="Paris2024"/>
          <w:color w:val="000000" w:themeColor="text1"/>
          <w:lang w:val="fr-FR"/>
        </w:rPr>
        <w:t xml:space="preserve">Le coût complet de </w:t>
      </w:r>
      <w:r w:rsidR="00986A18" w:rsidRPr="005068CC">
        <w:rPr>
          <w:rFonts w:ascii="Paris2024" w:eastAsia="Paris2024" w:hAnsi="Paris2024" w:cs="Paris2024"/>
          <w:color w:val="000000" w:themeColor="text1"/>
          <w:lang w:val="fr-FR"/>
        </w:rPr>
        <w:t>fourniture des serviettes</w:t>
      </w:r>
    </w:p>
    <w:p w14:paraId="62650D5E" w14:textId="72840D8E" w:rsidR="00986A18" w:rsidRPr="005068CC" w:rsidRDefault="00986A18">
      <w:pPr>
        <w:pStyle w:val="Paragraphedeliste"/>
        <w:numPr>
          <w:ilvl w:val="0"/>
          <w:numId w:val="39"/>
        </w:numPr>
        <w:rPr>
          <w:rFonts w:ascii="Paris2024" w:eastAsia="Paris2024" w:hAnsi="Paris2024" w:cs="Paris2024"/>
          <w:color w:val="000000" w:themeColor="text1"/>
          <w:lang w:val="fr-FR"/>
        </w:rPr>
      </w:pPr>
      <w:r w:rsidRPr="005068CC">
        <w:rPr>
          <w:rFonts w:ascii="Paris2024" w:eastAsia="Paris2024" w:hAnsi="Paris2024" w:cs="Paris2024"/>
          <w:color w:val="000000" w:themeColor="text1"/>
          <w:lang w:val="fr-FR"/>
        </w:rPr>
        <w:t>Le cout complet de lavage des serviettes</w:t>
      </w:r>
    </w:p>
    <w:p w14:paraId="411D7BEF" w14:textId="27FFA2E9" w:rsidR="009B0B4E" w:rsidRDefault="009B0B4E">
      <w:pPr>
        <w:pStyle w:val="Paragraphedeliste"/>
        <w:numPr>
          <w:ilvl w:val="0"/>
          <w:numId w:val="39"/>
        </w:numPr>
        <w:rPr>
          <w:rFonts w:ascii="Paris2024" w:eastAsia="Paris2024" w:hAnsi="Paris2024" w:cs="Paris2024"/>
          <w:lang w:val="fr-FR"/>
        </w:rPr>
      </w:pPr>
      <w:r w:rsidRPr="009B0B4E">
        <w:rPr>
          <w:rFonts w:ascii="Paris2024" w:eastAsia="Paris2024" w:hAnsi="Paris2024" w:cs="Paris2024"/>
          <w:lang w:val="fr-FR"/>
        </w:rPr>
        <w:t xml:space="preserve">Le coût </w:t>
      </w:r>
      <w:r w:rsidR="00944EAB">
        <w:rPr>
          <w:rFonts w:ascii="Paris2024" w:eastAsia="Paris2024" w:hAnsi="Paris2024" w:cs="Paris2024"/>
          <w:lang w:val="fr-FR"/>
        </w:rPr>
        <w:t xml:space="preserve">de livraison vers les sites </w:t>
      </w:r>
      <w:r w:rsidR="00117A8B">
        <w:rPr>
          <w:rFonts w:ascii="Paris2024" w:eastAsia="Paris2024" w:hAnsi="Paris2024" w:cs="Paris2024"/>
          <w:lang w:val="fr-FR"/>
        </w:rPr>
        <w:t>de destination</w:t>
      </w:r>
    </w:p>
    <w:p w14:paraId="15198623" w14:textId="48A79948" w:rsidR="00117A8B" w:rsidRPr="00663085" w:rsidRDefault="00117A8B">
      <w:pPr>
        <w:pStyle w:val="Paragraphedeliste"/>
        <w:numPr>
          <w:ilvl w:val="0"/>
          <w:numId w:val="39"/>
        </w:numPr>
        <w:rPr>
          <w:rFonts w:ascii="Paris2024" w:eastAsia="Paris2024" w:hAnsi="Paris2024" w:cs="Paris2024"/>
          <w:strike/>
          <w:lang w:val="fr-FR"/>
        </w:rPr>
      </w:pPr>
      <w:r>
        <w:rPr>
          <w:rFonts w:ascii="Paris2024" w:eastAsia="Paris2024" w:hAnsi="Paris2024" w:cs="Paris2024"/>
          <w:lang w:val="fr-FR"/>
        </w:rPr>
        <w:t xml:space="preserve">Le coût de déchargement et dispatch dans l’espace </w:t>
      </w:r>
    </w:p>
    <w:p w14:paraId="781FC096" w14:textId="1E093FC7" w:rsidR="00864147" w:rsidRPr="009B0B4E" w:rsidRDefault="00864147" w:rsidP="009B0B4E">
      <w:pPr>
        <w:rPr>
          <w:rFonts w:ascii="Paris2024" w:eastAsia="Paris2024" w:hAnsi="Paris2024" w:cs="Paris2024"/>
        </w:rPr>
      </w:pPr>
      <w:r w:rsidRPr="009B0B4E">
        <w:rPr>
          <w:rFonts w:ascii="Paris2024" w:eastAsia="Paris2024" w:hAnsi="Paris2024" w:cs="Paris2024"/>
        </w:rPr>
        <w:t xml:space="preserve">Ces </w:t>
      </w:r>
      <w:r w:rsidR="009B0B4E">
        <w:rPr>
          <w:rFonts w:ascii="Paris2024" w:eastAsia="Paris2024" w:hAnsi="Paris2024" w:cs="Paris2024"/>
        </w:rPr>
        <w:t xml:space="preserve">coûts </w:t>
      </w:r>
      <w:r w:rsidRPr="009B0B4E">
        <w:rPr>
          <w:rFonts w:ascii="Paris2024" w:eastAsia="Paris2024" w:hAnsi="Paris2024" w:cs="Paris2024"/>
        </w:rPr>
        <w:t xml:space="preserve">alimenteront </w:t>
      </w:r>
      <w:r w:rsidR="00F20A8A" w:rsidRPr="009B0B4E">
        <w:rPr>
          <w:rFonts w:ascii="Paris2024" w:eastAsia="Paris2024" w:hAnsi="Paris2024" w:cs="Paris2024"/>
        </w:rPr>
        <w:t>leur</w:t>
      </w:r>
      <w:r w:rsidRPr="009B0B4E">
        <w:rPr>
          <w:rFonts w:ascii="Paris2024" w:eastAsia="Paris2024" w:hAnsi="Paris2024" w:cs="Paris2024"/>
        </w:rPr>
        <w:t xml:space="preserve"> catalogue technique de prestations</w:t>
      </w:r>
      <w:r w:rsidR="00B56AC8" w:rsidRPr="009B0B4E">
        <w:rPr>
          <w:rFonts w:ascii="Paris2024" w:eastAsia="Paris2024" w:hAnsi="Paris2024" w:cs="Paris2024"/>
        </w:rPr>
        <w:t xml:space="preserve"> et le </w:t>
      </w:r>
      <w:r w:rsidR="00B56AC8" w:rsidRPr="001E3D57">
        <w:rPr>
          <w:rFonts w:ascii="Paris2024" w:eastAsia="Paris2024" w:hAnsi="Paris2024" w:cs="Paris2024"/>
        </w:rPr>
        <w:t>bordereau de prix unitaire</w:t>
      </w:r>
      <w:r w:rsidR="00B56AC8" w:rsidRPr="009B0B4E">
        <w:rPr>
          <w:rFonts w:ascii="Paris2024" w:eastAsia="Paris2024" w:hAnsi="Paris2024" w:cs="Paris2024"/>
        </w:rPr>
        <w:t xml:space="preserve"> (</w:t>
      </w:r>
      <w:r w:rsidR="009B0B4E">
        <w:rPr>
          <w:rFonts w:ascii="Paris2024" w:eastAsia="Paris2024" w:hAnsi="Paris2024" w:cs="Paris2024"/>
        </w:rPr>
        <w:t>en annexe) que le fournisseur devra compléter dans sa réponse.</w:t>
      </w:r>
    </w:p>
    <w:p w14:paraId="752C3080" w14:textId="31EA3D7F" w:rsidR="00864147" w:rsidRPr="00DB34FC" w:rsidRDefault="00864147" w:rsidP="00864147">
      <w:pPr>
        <w:rPr>
          <w:rFonts w:ascii="Paris2024" w:eastAsia="Paris2024" w:hAnsi="Paris2024" w:cs="Paris2024"/>
        </w:rPr>
      </w:pPr>
      <w:r w:rsidRPr="00DB34FC">
        <w:rPr>
          <w:rFonts w:ascii="Paris2024" w:eastAsia="Paris2024" w:hAnsi="Paris2024" w:cs="Paris2024"/>
        </w:rPr>
        <w:t>Tous les frais nécessaires à la réalisation des missions seront à la charge du</w:t>
      </w:r>
      <w:r w:rsidR="004555EA" w:rsidRPr="00DB34FC">
        <w:rPr>
          <w:rFonts w:ascii="Paris2024" w:eastAsia="Paris2024" w:hAnsi="Paris2024" w:cs="Paris2024"/>
        </w:rPr>
        <w:t xml:space="preserve"> </w:t>
      </w:r>
      <w:r w:rsidR="00B62C60">
        <w:rPr>
          <w:rFonts w:ascii="Paris2024" w:eastAsia="Paris2024" w:hAnsi="Paris2024" w:cs="Paris2024"/>
        </w:rPr>
        <w:t>prestataire</w:t>
      </w:r>
      <w:r w:rsidRPr="00DB34FC">
        <w:rPr>
          <w:rFonts w:ascii="Paris2024" w:eastAsia="Paris2024" w:hAnsi="Paris2024" w:cs="Paris2024"/>
        </w:rPr>
        <w:t xml:space="preserve">. </w:t>
      </w:r>
    </w:p>
    <w:p w14:paraId="41CBFFF9" w14:textId="52C8D83E" w:rsidR="00167F6E" w:rsidRPr="00AD4EED" w:rsidRDefault="00167F6E" w:rsidP="00864147">
      <w:pPr>
        <w:rPr>
          <w:rFonts w:ascii="Paris2024" w:eastAsia="Paris2024" w:hAnsi="Paris2024" w:cs="Paris2024"/>
          <w:highlight w:val="yellow"/>
        </w:rPr>
      </w:pPr>
      <w:r w:rsidRPr="00DB34FC">
        <w:rPr>
          <w:rFonts w:ascii="Paris2024" w:eastAsia="Paris2024" w:hAnsi="Paris2024" w:cs="Paris2024"/>
        </w:rPr>
        <w:t xml:space="preserve">Les prix sont </w:t>
      </w:r>
      <w:r w:rsidR="00DE69B8">
        <w:rPr>
          <w:rFonts w:ascii="Paris2024" w:eastAsia="Paris2024" w:hAnsi="Paris2024" w:cs="Paris2024"/>
        </w:rPr>
        <w:t>fixes pour la du</w:t>
      </w:r>
      <w:r w:rsidR="000D077B">
        <w:rPr>
          <w:rFonts w:ascii="Paris2024" w:eastAsia="Paris2024" w:hAnsi="Paris2024" w:cs="Paris2024"/>
        </w:rPr>
        <w:t>rée du contrat</w:t>
      </w:r>
      <w:r w:rsidR="00AC0A51" w:rsidRPr="00DB34FC">
        <w:rPr>
          <w:rFonts w:ascii="Paris2024" w:eastAsia="Paris2024" w:hAnsi="Paris2024" w:cs="Paris2024"/>
        </w:rPr>
        <w:t>.</w:t>
      </w:r>
    </w:p>
    <w:p w14:paraId="145A1F44" w14:textId="77777777" w:rsidR="00864147" w:rsidRPr="001E78D4" w:rsidRDefault="00864147" w:rsidP="00DB34FC">
      <w:pPr>
        <w:pStyle w:val="Titre3"/>
        <w:ind w:left="1418" w:hanging="851"/>
        <w:rPr>
          <w:rFonts w:ascii="Paris2024" w:eastAsia="Paris2024" w:hAnsi="Paris2024"/>
        </w:rPr>
      </w:pPr>
      <w:bookmarkStart w:id="252" w:name="_Toc83390901"/>
      <w:bookmarkStart w:id="253" w:name="_Toc83398991"/>
      <w:bookmarkStart w:id="254" w:name="_Toc83740872"/>
      <w:bookmarkStart w:id="255" w:name="_Toc97140798"/>
      <w:bookmarkStart w:id="256" w:name="_Toc98513912"/>
      <w:bookmarkStart w:id="257" w:name="_Toc137124689"/>
      <w:bookmarkStart w:id="258" w:name="_Toc147395854"/>
      <w:bookmarkEnd w:id="246"/>
      <w:bookmarkEnd w:id="247"/>
      <w:bookmarkEnd w:id="252"/>
      <w:bookmarkEnd w:id="253"/>
      <w:bookmarkEnd w:id="254"/>
      <w:r w:rsidRPr="001E78D4">
        <w:rPr>
          <w:rFonts w:ascii="Paris2024" w:eastAsia="Paris2024" w:hAnsi="Paris2024"/>
        </w:rPr>
        <w:t>Modalités de facturation</w:t>
      </w:r>
      <w:bookmarkEnd w:id="255"/>
      <w:bookmarkEnd w:id="256"/>
      <w:bookmarkEnd w:id="257"/>
      <w:bookmarkEnd w:id="258"/>
    </w:p>
    <w:p w14:paraId="246F84F6" w14:textId="32FBD4CB" w:rsidR="00B56AC8" w:rsidRPr="00595FB6" w:rsidRDefault="00864147">
      <w:pPr>
        <w:spacing w:after="160" w:line="259" w:lineRule="auto"/>
        <w:jc w:val="left"/>
        <w:rPr>
          <w:rFonts w:ascii="Paris2024" w:eastAsia="Paris2024" w:hAnsi="Paris2024" w:cs="Paris2024"/>
        </w:rPr>
      </w:pPr>
      <w:r w:rsidRPr="001E3D57">
        <w:rPr>
          <w:rFonts w:ascii="Paris2024" w:eastAsia="Paris2024" w:hAnsi="Paris2024" w:cs="Paris2024"/>
        </w:rPr>
        <w:t xml:space="preserve">Toutes les modalités de facturation seront discutées ultérieurement entre Paris 2024 et </w:t>
      </w:r>
      <w:r w:rsidR="00F034F7" w:rsidRPr="001E3D57">
        <w:rPr>
          <w:rFonts w:ascii="Paris2024" w:eastAsia="Paris2024" w:hAnsi="Paris2024" w:cs="Paris2024"/>
        </w:rPr>
        <w:t>l</w:t>
      </w:r>
      <w:r w:rsidR="00CD1B30" w:rsidRPr="001E3D57">
        <w:rPr>
          <w:rFonts w:ascii="Paris2024" w:eastAsia="Paris2024" w:hAnsi="Paris2024" w:cs="Paris2024"/>
        </w:rPr>
        <w:t>e prestataire</w:t>
      </w:r>
      <w:r w:rsidRPr="001E3D57">
        <w:rPr>
          <w:rFonts w:ascii="Paris2024" w:eastAsia="Paris2024" w:hAnsi="Paris2024" w:cs="Paris2024"/>
        </w:rPr>
        <w:t xml:space="preserve">. </w:t>
      </w:r>
      <w:r w:rsidR="00D95506" w:rsidRPr="001E3D57">
        <w:rPr>
          <w:rFonts w:ascii="Paris2024" w:eastAsia="Paris2024" w:hAnsi="Paris2024" w:cs="Paris2024"/>
        </w:rPr>
        <w:t>Un échéancier de paiement peut être proposé pa</w:t>
      </w:r>
      <w:r w:rsidR="00F034F7" w:rsidRPr="001E3D57">
        <w:rPr>
          <w:rFonts w:ascii="Paris2024" w:eastAsia="Paris2024" w:hAnsi="Paris2024" w:cs="Paris2024"/>
        </w:rPr>
        <w:t>r l</w:t>
      </w:r>
      <w:r w:rsidR="00CD1B30" w:rsidRPr="001E3D57">
        <w:rPr>
          <w:rFonts w:ascii="Paris2024" w:eastAsia="Paris2024" w:hAnsi="Paris2024" w:cs="Paris2024"/>
        </w:rPr>
        <w:t>e prestataire</w:t>
      </w:r>
      <w:r w:rsidR="00D95506" w:rsidRPr="001E3D57">
        <w:rPr>
          <w:rFonts w:ascii="Paris2024" w:eastAsia="Paris2024" w:hAnsi="Paris2024" w:cs="Paris2024"/>
        </w:rPr>
        <w:t>.</w:t>
      </w:r>
      <w:bookmarkStart w:id="259" w:name="_Toc77260442"/>
      <w:bookmarkStart w:id="260" w:name="_Toc77950876"/>
      <w:bookmarkStart w:id="261" w:name="_Toc95990501"/>
      <w:bookmarkStart w:id="262" w:name="_Toc98513920"/>
      <w:bookmarkEnd w:id="37"/>
      <w:r w:rsidR="00B56AC8">
        <w:rPr>
          <w:rFonts w:ascii="Paris2024" w:hAnsi="Paris2024"/>
        </w:rPr>
        <w:br w:type="page"/>
      </w:r>
    </w:p>
    <w:p w14:paraId="63D637E1" w14:textId="445CDA83" w:rsidR="00F05015" w:rsidRPr="001E78D4" w:rsidRDefault="00F05015" w:rsidP="006905F6">
      <w:pPr>
        <w:pStyle w:val="Titre1"/>
        <w:numPr>
          <w:ilvl w:val="0"/>
          <w:numId w:val="0"/>
        </w:numPr>
      </w:pPr>
      <w:bookmarkStart w:id="263" w:name="_Toc137124690"/>
      <w:bookmarkStart w:id="264" w:name="_Toc147395855"/>
      <w:r w:rsidRPr="001E78D4">
        <w:lastRenderedPageBreak/>
        <w:t>ANNEXES</w:t>
      </w:r>
      <w:bookmarkEnd w:id="259"/>
      <w:bookmarkEnd w:id="260"/>
      <w:bookmarkEnd w:id="261"/>
      <w:bookmarkEnd w:id="262"/>
      <w:bookmarkEnd w:id="263"/>
      <w:bookmarkEnd w:id="264"/>
    </w:p>
    <w:p w14:paraId="2C2A9A5E" w14:textId="299638F7" w:rsidR="00F05015" w:rsidRPr="001E78D4" w:rsidRDefault="00F05015" w:rsidP="00F05015">
      <w:pPr>
        <w:pStyle w:val="Titre2"/>
        <w:numPr>
          <w:ilvl w:val="1"/>
          <w:numId w:val="0"/>
        </w:numPr>
        <w:ind w:left="720"/>
        <w:rPr>
          <w:rFonts w:ascii="Paris2024" w:eastAsia="Paris2024" w:hAnsi="Paris2024" w:cs="Paris2024"/>
          <w:b/>
          <w:bCs/>
        </w:rPr>
      </w:pPr>
      <w:bookmarkStart w:id="265" w:name="_Toc77260443"/>
      <w:bookmarkStart w:id="266" w:name="_Toc77950877"/>
      <w:bookmarkStart w:id="267" w:name="_Toc95990502"/>
      <w:bookmarkStart w:id="268" w:name="_Toc137124691"/>
      <w:bookmarkStart w:id="269" w:name="_Toc147395856"/>
      <w:r w:rsidRPr="001E78D4">
        <w:rPr>
          <w:rFonts w:ascii="Paris2024" w:eastAsia="Paris2024" w:hAnsi="Paris2024" w:cs="Paris2024"/>
          <w:b/>
          <w:bCs/>
        </w:rPr>
        <w:t>ANNEXE 1 : Lexique</w:t>
      </w:r>
      <w:bookmarkEnd w:id="265"/>
      <w:bookmarkEnd w:id="266"/>
      <w:bookmarkEnd w:id="267"/>
      <w:bookmarkEnd w:id="268"/>
      <w:bookmarkEnd w:id="269"/>
    </w:p>
    <w:p w14:paraId="7970C3A3" w14:textId="77777777" w:rsidR="00F05015" w:rsidRPr="001E78D4" w:rsidRDefault="00F05015" w:rsidP="00F05015">
      <w:pPr>
        <w:spacing w:after="0"/>
        <w:jc w:val="left"/>
        <w:textAlignment w:val="baseline"/>
        <w:rPr>
          <w:rFonts w:ascii="Segoe UI" w:eastAsia="Times New Roman" w:hAnsi="Segoe UI" w:cs="Segoe UI"/>
          <w:sz w:val="18"/>
          <w:szCs w:val="18"/>
          <w:lang w:eastAsia="fr-FR"/>
        </w:rPr>
      </w:pPr>
      <w:r w:rsidRPr="001E78D4">
        <w:rPr>
          <w:rFonts w:ascii="Paris2024" w:eastAsia="Times New Roman" w:hAnsi="Paris2024" w:cs="Segoe UI"/>
          <w:color w:val="000000"/>
          <w:lang w:eastAsia="fr-FR"/>
        </w:rPr>
        <w:t>Ci-dessous, définition de termes et expressions utilisés dans ce cahier des charges. </w:t>
      </w:r>
    </w:p>
    <w:p w14:paraId="760E4CF5" w14:textId="77777777" w:rsidR="00F05015" w:rsidRPr="001E78D4" w:rsidRDefault="00F05015" w:rsidP="00F05015">
      <w:pPr>
        <w:spacing w:after="0"/>
        <w:jc w:val="left"/>
        <w:textAlignment w:val="baseline"/>
        <w:rPr>
          <w:rFonts w:ascii="Segoe UI" w:eastAsia="Times New Roman" w:hAnsi="Segoe UI" w:cs="Segoe UI"/>
          <w:sz w:val="18"/>
          <w:szCs w:val="18"/>
          <w:lang w:eastAsia="fr-FR"/>
        </w:rPr>
      </w:pPr>
      <w:r w:rsidRPr="001E78D4">
        <w:rPr>
          <w:rFonts w:ascii="Paris2024" w:eastAsia="Times New Roman" w:hAnsi="Paris2024" w:cs="Segoe UI"/>
          <w:sz w:val="20"/>
          <w:szCs w:val="20"/>
          <w:lang w:eastAsia="fr-FR"/>
        </w:rPr>
        <w:t> </w:t>
      </w:r>
    </w:p>
    <w:tbl>
      <w:tblPr>
        <w:tblW w:w="9646"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77"/>
        <w:gridCol w:w="1134"/>
        <w:gridCol w:w="6035"/>
      </w:tblGrid>
      <w:tr w:rsidR="00F05015" w:rsidRPr="001E78D4" w14:paraId="6F93D936" w14:textId="77777777" w:rsidTr="00F00E8D">
        <w:tc>
          <w:tcPr>
            <w:tcW w:w="2477" w:type="dxa"/>
            <w:tcBorders>
              <w:top w:val="single" w:sz="6" w:space="0" w:color="auto"/>
              <w:left w:val="single" w:sz="6" w:space="0" w:color="auto"/>
              <w:bottom w:val="single" w:sz="6" w:space="0" w:color="auto"/>
              <w:right w:val="single" w:sz="6" w:space="0" w:color="auto"/>
            </w:tcBorders>
            <w:shd w:val="clear" w:color="auto" w:fill="auto"/>
            <w:hideMark/>
          </w:tcPr>
          <w:p w14:paraId="1DAB3FE1" w14:textId="77777777" w:rsidR="00F05015" w:rsidRPr="001E78D4" w:rsidRDefault="00F05015"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Terme </w:t>
            </w:r>
          </w:p>
        </w:tc>
        <w:tc>
          <w:tcPr>
            <w:tcW w:w="1134" w:type="dxa"/>
            <w:tcBorders>
              <w:top w:val="single" w:sz="6" w:space="0" w:color="auto"/>
              <w:left w:val="single" w:sz="6" w:space="0" w:color="auto"/>
              <w:bottom w:val="single" w:sz="6" w:space="0" w:color="auto"/>
              <w:right w:val="single" w:sz="6" w:space="0" w:color="auto"/>
            </w:tcBorders>
            <w:shd w:val="clear" w:color="auto" w:fill="auto"/>
            <w:hideMark/>
          </w:tcPr>
          <w:p w14:paraId="4DBE4B5E" w14:textId="77777777" w:rsidR="00F05015" w:rsidRPr="001E78D4" w:rsidRDefault="00F05015"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Acronyme </w:t>
            </w:r>
          </w:p>
        </w:tc>
        <w:tc>
          <w:tcPr>
            <w:tcW w:w="6035" w:type="dxa"/>
            <w:tcBorders>
              <w:top w:val="single" w:sz="6" w:space="0" w:color="auto"/>
              <w:left w:val="single" w:sz="6" w:space="0" w:color="auto"/>
              <w:bottom w:val="single" w:sz="6" w:space="0" w:color="auto"/>
              <w:right w:val="single" w:sz="6" w:space="0" w:color="auto"/>
            </w:tcBorders>
            <w:shd w:val="clear" w:color="auto" w:fill="auto"/>
            <w:hideMark/>
          </w:tcPr>
          <w:p w14:paraId="185E2A92" w14:textId="77777777" w:rsidR="00F05015" w:rsidRPr="001E78D4" w:rsidRDefault="00F05015"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Définition </w:t>
            </w:r>
          </w:p>
        </w:tc>
      </w:tr>
      <w:tr w:rsidR="00F05015" w:rsidRPr="001E78D4" w14:paraId="407811C5" w14:textId="77777777" w:rsidTr="00F00E8D">
        <w:tc>
          <w:tcPr>
            <w:tcW w:w="2477" w:type="dxa"/>
            <w:tcBorders>
              <w:top w:val="single" w:sz="6" w:space="0" w:color="auto"/>
              <w:left w:val="single" w:sz="6" w:space="0" w:color="auto"/>
              <w:bottom w:val="single" w:sz="6" w:space="0" w:color="auto"/>
              <w:right w:val="single" w:sz="6" w:space="0" w:color="auto"/>
            </w:tcBorders>
            <w:shd w:val="clear" w:color="auto" w:fill="auto"/>
            <w:hideMark/>
          </w:tcPr>
          <w:p w14:paraId="1600D2F9" w14:textId="77777777" w:rsidR="00F05015" w:rsidRPr="001E78D4" w:rsidRDefault="00F05015"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Accréditation </w:t>
            </w:r>
          </w:p>
        </w:tc>
        <w:tc>
          <w:tcPr>
            <w:tcW w:w="1134" w:type="dxa"/>
            <w:tcBorders>
              <w:top w:val="single" w:sz="6" w:space="0" w:color="auto"/>
              <w:left w:val="single" w:sz="6" w:space="0" w:color="auto"/>
              <w:bottom w:val="single" w:sz="6" w:space="0" w:color="auto"/>
              <w:right w:val="single" w:sz="6" w:space="0" w:color="auto"/>
            </w:tcBorders>
            <w:shd w:val="clear" w:color="auto" w:fill="auto"/>
            <w:hideMark/>
          </w:tcPr>
          <w:p w14:paraId="38AA52BB" w14:textId="77777777" w:rsidR="00F05015" w:rsidRPr="001E78D4" w:rsidRDefault="00F05015"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 </w:t>
            </w:r>
          </w:p>
        </w:tc>
        <w:tc>
          <w:tcPr>
            <w:tcW w:w="6035" w:type="dxa"/>
            <w:tcBorders>
              <w:top w:val="single" w:sz="6" w:space="0" w:color="auto"/>
              <w:left w:val="single" w:sz="6" w:space="0" w:color="auto"/>
              <w:bottom w:val="single" w:sz="6" w:space="0" w:color="auto"/>
              <w:right w:val="single" w:sz="6" w:space="0" w:color="auto"/>
            </w:tcBorders>
            <w:shd w:val="clear" w:color="auto" w:fill="auto"/>
            <w:hideMark/>
          </w:tcPr>
          <w:p w14:paraId="79349337" w14:textId="77777777" w:rsidR="00F05015" w:rsidRPr="001E78D4" w:rsidRDefault="00F05015"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Désigne l’autorisation accordée à certaines populations de participer aux Jeux, ou à y remplir une fonction officielle reconnue durant les Jeux, comme le prévoit la Charte Olympique. Le droit à une carte d’identité et d’accréditation olympique est octroyé par le CIO, par l’intermédiaire du Comité d’organisation. Les personnes pourvues de cette carte sont appelées les «</w:t>
            </w:r>
            <w:r w:rsidRPr="001E78D4">
              <w:rPr>
                <w:rFonts w:ascii="Cambria Math" w:eastAsia="Times New Roman" w:hAnsi="Cambria Math" w:cs="Cambria Math"/>
                <w:color w:val="000000"/>
                <w:lang w:eastAsia="fr-FR"/>
              </w:rPr>
              <w:t> </w:t>
            </w:r>
            <w:r w:rsidRPr="001E78D4">
              <w:rPr>
                <w:rFonts w:ascii="Paris2024" w:eastAsia="Times New Roman" w:hAnsi="Paris2024" w:cs="Times New Roman"/>
                <w:color w:val="000000"/>
                <w:lang w:eastAsia="fr-FR"/>
              </w:rPr>
              <w:t>Accr</w:t>
            </w:r>
            <w:r w:rsidRPr="001E78D4">
              <w:rPr>
                <w:rFonts w:ascii="Paris2024" w:eastAsia="Times New Roman" w:hAnsi="Paris2024" w:cs="Paris2024"/>
                <w:color w:val="000000"/>
                <w:lang w:eastAsia="fr-FR"/>
              </w:rPr>
              <w:t>é</w:t>
            </w:r>
            <w:r w:rsidRPr="001E78D4">
              <w:rPr>
                <w:rFonts w:ascii="Paris2024" w:eastAsia="Times New Roman" w:hAnsi="Paris2024" w:cs="Times New Roman"/>
                <w:color w:val="000000"/>
                <w:lang w:eastAsia="fr-FR"/>
              </w:rPr>
              <w:t>dit</w:t>
            </w:r>
            <w:r w:rsidRPr="001E78D4">
              <w:rPr>
                <w:rFonts w:ascii="Paris2024" w:eastAsia="Times New Roman" w:hAnsi="Paris2024" w:cs="Paris2024"/>
                <w:color w:val="000000"/>
                <w:lang w:eastAsia="fr-FR"/>
              </w:rPr>
              <w:t>é</w:t>
            </w:r>
            <w:r w:rsidRPr="001E78D4">
              <w:rPr>
                <w:rFonts w:ascii="Paris2024" w:eastAsia="Times New Roman" w:hAnsi="Paris2024" w:cs="Times New Roman"/>
                <w:color w:val="000000"/>
                <w:lang w:eastAsia="fr-FR"/>
              </w:rPr>
              <w:t>s</w:t>
            </w:r>
            <w:r w:rsidRPr="001E78D4">
              <w:rPr>
                <w:rFonts w:ascii="Cambria Math" w:eastAsia="Times New Roman" w:hAnsi="Cambria Math" w:cs="Cambria Math"/>
                <w:color w:val="000000"/>
                <w:lang w:eastAsia="fr-FR"/>
              </w:rPr>
              <w:t> </w:t>
            </w:r>
            <w:r w:rsidRPr="001E78D4">
              <w:rPr>
                <w:rFonts w:ascii="Paris2024" w:eastAsia="Times New Roman" w:hAnsi="Paris2024" w:cs="Paris2024"/>
                <w:color w:val="000000"/>
                <w:lang w:eastAsia="fr-FR"/>
              </w:rPr>
              <w:t>»</w:t>
            </w:r>
            <w:r w:rsidRPr="001E78D4">
              <w:rPr>
                <w:rFonts w:ascii="Paris2024" w:eastAsia="Times New Roman" w:hAnsi="Paris2024" w:cs="Times New Roman"/>
                <w:color w:val="000000"/>
                <w:lang w:eastAsia="fr-FR"/>
              </w:rPr>
              <w:t>. </w:t>
            </w:r>
          </w:p>
          <w:p w14:paraId="7100A987" w14:textId="77777777" w:rsidR="00F05015" w:rsidRPr="001E78D4" w:rsidRDefault="00F05015"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Les principales catégories de populations Accréditées sont</w:t>
            </w:r>
            <w:r w:rsidRPr="001E78D4">
              <w:rPr>
                <w:rFonts w:ascii="Cambria Math" w:eastAsia="Times New Roman" w:hAnsi="Cambria Math" w:cs="Cambria Math"/>
                <w:color w:val="000000"/>
                <w:lang w:eastAsia="fr-FR"/>
              </w:rPr>
              <w:t> </w:t>
            </w:r>
            <w:r w:rsidRPr="001E78D4">
              <w:rPr>
                <w:rFonts w:ascii="Paris2024" w:eastAsia="Times New Roman" w:hAnsi="Paris2024" w:cs="Times New Roman"/>
                <w:color w:val="000000"/>
                <w:lang w:eastAsia="fr-FR"/>
              </w:rPr>
              <w:t>:  </w:t>
            </w:r>
          </w:p>
          <w:p w14:paraId="41748652" w14:textId="77777777" w:rsidR="00F05015" w:rsidRPr="001E78D4" w:rsidRDefault="00F05015">
            <w:pPr>
              <w:numPr>
                <w:ilvl w:val="0"/>
                <w:numId w:val="59"/>
              </w:numPr>
              <w:spacing w:after="0"/>
              <w:ind w:left="1080" w:firstLine="0"/>
              <w:jc w:val="left"/>
              <w:textAlignment w:val="baseline"/>
              <w:rPr>
                <w:rFonts w:ascii="Paris2024" w:eastAsia="Times New Roman" w:hAnsi="Paris2024" w:cs="Times New Roman"/>
                <w:lang w:eastAsia="fr-FR"/>
              </w:rPr>
            </w:pPr>
            <w:r w:rsidRPr="001E78D4">
              <w:rPr>
                <w:rFonts w:ascii="Paris2024" w:eastAsia="Times New Roman" w:hAnsi="Paris2024" w:cs="Times New Roman"/>
                <w:color w:val="000000" w:themeColor="text1"/>
                <w:lang w:eastAsia="fr-FR"/>
              </w:rPr>
              <w:t>Athlètes Olympiques  </w:t>
            </w:r>
          </w:p>
          <w:p w14:paraId="2E51CF62" w14:textId="77777777" w:rsidR="00F05015" w:rsidRPr="001E78D4" w:rsidRDefault="00F05015">
            <w:pPr>
              <w:numPr>
                <w:ilvl w:val="0"/>
                <w:numId w:val="59"/>
              </w:numPr>
              <w:spacing w:after="0"/>
              <w:ind w:left="1080" w:firstLine="0"/>
              <w:jc w:val="left"/>
              <w:textAlignment w:val="baseline"/>
              <w:rPr>
                <w:rFonts w:ascii="Paris2024" w:eastAsia="Times New Roman" w:hAnsi="Paris2024" w:cs="Times New Roman"/>
                <w:lang w:eastAsia="fr-FR"/>
              </w:rPr>
            </w:pPr>
            <w:r w:rsidRPr="001E78D4">
              <w:rPr>
                <w:rFonts w:ascii="Paris2024" w:eastAsia="Times New Roman" w:hAnsi="Paris2024" w:cs="Times New Roman"/>
                <w:color w:val="000000" w:themeColor="text1"/>
                <w:lang w:eastAsia="fr-FR"/>
              </w:rPr>
              <w:t>Athlètes Paralympiques  </w:t>
            </w:r>
          </w:p>
          <w:p w14:paraId="138DA30B" w14:textId="77777777" w:rsidR="00F05015" w:rsidRPr="001E78D4" w:rsidRDefault="00F05015">
            <w:pPr>
              <w:numPr>
                <w:ilvl w:val="0"/>
                <w:numId w:val="59"/>
              </w:numPr>
              <w:spacing w:after="0"/>
              <w:ind w:left="1080" w:firstLine="0"/>
              <w:jc w:val="left"/>
              <w:textAlignment w:val="baseline"/>
              <w:rPr>
                <w:rFonts w:ascii="Paris2024" w:eastAsia="Times New Roman" w:hAnsi="Paris2024" w:cs="Times New Roman"/>
                <w:lang w:eastAsia="fr-FR"/>
              </w:rPr>
            </w:pPr>
            <w:r w:rsidRPr="001E78D4">
              <w:rPr>
                <w:rFonts w:ascii="Paris2024" w:eastAsia="Times New Roman" w:hAnsi="Paris2024" w:cs="Times New Roman"/>
                <w:color w:val="000000" w:themeColor="text1"/>
                <w:lang w:eastAsia="fr-FR"/>
              </w:rPr>
              <w:t>CIO - /IPC  </w:t>
            </w:r>
          </w:p>
          <w:p w14:paraId="3BB49891" w14:textId="77777777" w:rsidR="00F05015" w:rsidRPr="001E78D4" w:rsidRDefault="00F05015">
            <w:pPr>
              <w:numPr>
                <w:ilvl w:val="0"/>
                <w:numId w:val="59"/>
              </w:numPr>
              <w:spacing w:after="0"/>
              <w:ind w:left="1080" w:firstLine="0"/>
              <w:jc w:val="left"/>
              <w:textAlignment w:val="baseline"/>
              <w:rPr>
                <w:rFonts w:ascii="Paris2024" w:eastAsia="Times New Roman" w:hAnsi="Paris2024" w:cs="Times New Roman"/>
                <w:lang w:eastAsia="fr-FR"/>
              </w:rPr>
            </w:pPr>
            <w:r w:rsidRPr="001E78D4">
              <w:rPr>
                <w:rFonts w:ascii="Paris2024" w:eastAsia="Times New Roman" w:hAnsi="Paris2024" w:cs="Times New Roman"/>
                <w:color w:val="000000" w:themeColor="text1"/>
                <w:lang w:eastAsia="fr-FR"/>
              </w:rPr>
              <w:t>FI </w:t>
            </w:r>
          </w:p>
          <w:p w14:paraId="1A4DB5AA" w14:textId="77777777" w:rsidR="00F05015" w:rsidRPr="001E78D4" w:rsidRDefault="00F05015">
            <w:pPr>
              <w:numPr>
                <w:ilvl w:val="0"/>
                <w:numId w:val="59"/>
              </w:numPr>
              <w:spacing w:after="0"/>
              <w:ind w:left="1080" w:firstLine="0"/>
              <w:jc w:val="left"/>
              <w:textAlignment w:val="baseline"/>
              <w:rPr>
                <w:rFonts w:ascii="Paris2024" w:eastAsia="Times New Roman" w:hAnsi="Paris2024" w:cs="Times New Roman"/>
                <w:lang w:eastAsia="fr-FR"/>
              </w:rPr>
            </w:pPr>
            <w:r w:rsidRPr="001E78D4">
              <w:rPr>
                <w:rFonts w:ascii="Paris2024" w:eastAsia="Times New Roman" w:hAnsi="Paris2024" w:cs="Times New Roman"/>
                <w:color w:val="000000" w:themeColor="text1"/>
                <w:lang w:eastAsia="fr-FR"/>
              </w:rPr>
              <w:t>CNO/CNP  </w:t>
            </w:r>
          </w:p>
          <w:p w14:paraId="323EFD12" w14:textId="77777777" w:rsidR="00F05015" w:rsidRPr="001E78D4" w:rsidRDefault="00F05015">
            <w:pPr>
              <w:numPr>
                <w:ilvl w:val="0"/>
                <w:numId w:val="59"/>
              </w:numPr>
              <w:spacing w:after="0"/>
              <w:ind w:left="1080" w:firstLine="0"/>
              <w:jc w:val="left"/>
              <w:textAlignment w:val="baseline"/>
              <w:rPr>
                <w:rFonts w:ascii="Paris2024" w:eastAsia="Times New Roman" w:hAnsi="Paris2024" w:cs="Times New Roman"/>
                <w:lang w:eastAsia="fr-FR"/>
              </w:rPr>
            </w:pPr>
            <w:r w:rsidRPr="001E78D4">
              <w:rPr>
                <w:rFonts w:ascii="Paris2024" w:eastAsia="Times New Roman" w:hAnsi="Paris2024" w:cs="Times New Roman"/>
                <w:color w:val="000000" w:themeColor="text1"/>
                <w:lang w:eastAsia="fr-FR"/>
              </w:rPr>
              <w:t>Médias/diffuseurs TV et Presse </w:t>
            </w:r>
          </w:p>
          <w:p w14:paraId="357F6BDD" w14:textId="664D892C" w:rsidR="00F05015" w:rsidRPr="001E78D4" w:rsidRDefault="005B017F">
            <w:pPr>
              <w:numPr>
                <w:ilvl w:val="0"/>
                <w:numId w:val="59"/>
              </w:numPr>
              <w:spacing w:after="0"/>
              <w:ind w:left="1080" w:firstLine="0"/>
              <w:jc w:val="left"/>
              <w:textAlignment w:val="baseline"/>
              <w:rPr>
                <w:rFonts w:ascii="Paris2024" w:eastAsia="Times New Roman" w:hAnsi="Paris2024" w:cs="Times New Roman"/>
                <w:lang w:eastAsia="fr-FR"/>
              </w:rPr>
            </w:pPr>
            <w:r>
              <w:rPr>
                <w:rFonts w:ascii="Paris2024" w:eastAsia="Times New Roman" w:hAnsi="Paris2024" w:cs="Times New Roman"/>
                <w:color w:val="000000" w:themeColor="text1"/>
                <w:lang w:eastAsia="fr-FR"/>
              </w:rPr>
              <w:t>Partenaire</w:t>
            </w:r>
            <w:r w:rsidR="00F05015" w:rsidRPr="001E78D4">
              <w:rPr>
                <w:rFonts w:ascii="Paris2024" w:eastAsia="Times New Roman" w:hAnsi="Paris2024" w:cs="Times New Roman"/>
                <w:color w:val="000000" w:themeColor="text1"/>
                <w:lang w:eastAsia="fr-FR"/>
              </w:rPr>
              <w:t> De Marketing </w:t>
            </w:r>
          </w:p>
          <w:p w14:paraId="7459CC55" w14:textId="77777777" w:rsidR="00F05015" w:rsidRPr="001E78D4" w:rsidRDefault="00F05015">
            <w:pPr>
              <w:numPr>
                <w:ilvl w:val="0"/>
                <w:numId w:val="59"/>
              </w:numPr>
              <w:spacing w:after="0"/>
              <w:ind w:left="1080" w:firstLine="0"/>
              <w:jc w:val="left"/>
              <w:textAlignment w:val="baseline"/>
              <w:rPr>
                <w:rFonts w:ascii="Paris2024" w:eastAsia="Times New Roman" w:hAnsi="Paris2024" w:cs="Times New Roman"/>
                <w:lang w:eastAsia="fr-FR"/>
              </w:rPr>
            </w:pPr>
            <w:r w:rsidRPr="001E78D4">
              <w:rPr>
                <w:rFonts w:ascii="Paris2024" w:eastAsia="Times New Roman" w:hAnsi="Paris2024" w:cs="Times New Roman"/>
                <w:color w:val="000000" w:themeColor="text1"/>
                <w:lang w:eastAsia="fr-FR"/>
              </w:rPr>
              <w:t>Staff Comité d’organisation </w:t>
            </w:r>
          </w:p>
          <w:p w14:paraId="3400CAEC" w14:textId="77777777" w:rsidR="00F05015" w:rsidRPr="001E78D4" w:rsidRDefault="00F05015">
            <w:pPr>
              <w:numPr>
                <w:ilvl w:val="0"/>
                <w:numId w:val="59"/>
              </w:numPr>
              <w:spacing w:after="0"/>
              <w:ind w:left="1080" w:firstLine="0"/>
              <w:jc w:val="left"/>
              <w:textAlignment w:val="baseline"/>
              <w:rPr>
                <w:rFonts w:ascii="Paris2024" w:eastAsia="Times New Roman" w:hAnsi="Paris2024" w:cs="Times New Roman"/>
                <w:lang w:eastAsia="fr-FR"/>
              </w:rPr>
            </w:pPr>
            <w:r w:rsidRPr="001E78D4">
              <w:rPr>
                <w:rFonts w:ascii="Paris2024" w:eastAsia="Times New Roman" w:hAnsi="Paris2024" w:cs="Times New Roman"/>
                <w:color w:val="000000" w:themeColor="text1"/>
                <w:lang w:eastAsia="fr-FR"/>
              </w:rPr>
              <w:t>Volontaires  </w:t>
            </w:r>
          </w:p>
          <w:p w14:paraId="1D7584E5" w14:textId="77777777" w:rsidR="00F05015" w:rsidRPr="001E78D4" w:rsidRDefault="00F05015">
            <w:pPr>
              <w:numPr>
                <w:ilvl w:val="0"/>
                <w:numId w:val="59"/>
              </w:numPr>
              <w:spacing w:after="0"/>
              <w:ind w:left="1080" w:firstLine="0"/>
              <w:jc w:val="left"/>
              <w:textAlignment w:val="baseline"/>
              <w:rPr>
                <w:rFonts w:ascii="Paris2024" w:eastAsia="Times New Roman" w:hAnsi="Paris2024" w:cs="Times New Roman"/>
                <w:lang w:eastAsia="fr-FR"/>
              </w:rPr>
            </w:pPr>
            <w:r>
              <w:rPr>
                <w:rFonts w:ascii="Paris2024" w:eastAsia="Times New Roman" w:hAnsi="Paris2024" w:cs="Times New Roman"/>
                <w:color w:val="000000" w:themeColor="text1"/>
                <w:lang w:eastAsia="fr-FR"/>
              </w:rPr>
              <w:t>P</w:t>
            </w:r>
            <w:r w:rsidRPr="001E78D4">
              <w:rPr>
                <w:rFonts w:ascii="Paris2024" w:eastAsia="Times New Roman" w:hAnsi="Paris2024" w:cs="Times New Roman"/>
                <w:color w:val="000000" w:themeColor="text1"/>
                <w:lang w:eastAsia="fr-FR"/>
              </w:rPr>
              <w:t>restataires  </w:t>
            </w:r>
          </w:p>
        </w:tc>
      </w:tr>
      <w:tr w:rsidR="00F05015" w:rsidRPr="001E78D4" w14:paraId="26ACF3EB" w14:textId="77777777" w:rsidTr="00F00E8D">
        <w:tc>
          <w:tcPr>
            <w:tcW w:w="2477" w:type="dxa"/>
            <w:tcBorders>
              <w:top w:val="single" w:sz="6" w:space="0" w:color="auto"/>
              <w:left w:val="single" w:sz="6" w:space="0" w:color="auto"/>
              <w:bottom w:val="single" w:sz="6" w:space="0" w:color="auto"/>
              <w:right w:val="single" w:sz="6" w:space="0" w:color="auto"/>
            </w:tcBorders>
            <w:shd w:val="clear" w:color="auto" w:fill="auto"/>
            <w:hideMark/>
          </w:tcPr>
          <w:p w14:paraId="594E7E78" w14:textId="77777777" w:rsidR="00F05015" w:rsidRPr="001E78D4" w:rsidRDefault="00F05015"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Acteurs publics </w:t>
            </w:r>
          </w:p>
        </w:tc>
        <w:tc>
          <w:tcPr>
            <w:tcW w:w="1134" w:type="dxa"/>
            <w:tcBorders>
              <w:top w:val="single" w:sz="6" w:space="0" w:color="auto"/>
              <w:left w:val="single" w:sz="6" w:space="0" w:color="auto"/>
              <w:bottom w:val="single" w:sz="6" w:space="0" w:color="auto"/>
              <w:right w:val="single" w:sz="6" w:space="0" w:color="auto"/>
            </w:tcBorders>
            <w:shd w:val="clear" w:color="auto" w:fill="auto"/>
            <w:hideMark/>
          </w:tcPr>
          <w:p w14:paraId="33569B82" w14:textId="77777777" w:rsidR="00F05015" w:rsidRPr="001E78D4" w:rsidRDefault="00F05015"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 </w:t>
            </w:r>
          </w:p>
        </w:tc>
        <w:tc>
          <w:tcPr>
            <w:tcW w:w="6035" w:type="dxa"/>
            <w:tcBorders>
              <w:top w:val="single" w:sz="6" w:space="0" w:color="auto"/>
              <w:left w:val="single" w:sz="6" w:space="0" w:color="auto"/>
              <w:bottom w:val="single" w:sz="6" w:space="0" w:color="auto"/>
              <w:right w:val="single" w:sz="6" w:space="0" w:color="auto"/>
            </w:tcBorders>
            <w:shd w:val="clear" w:color="auto" w:fill="auto"/>
            <w:hideMark/>
          </w:tcPr>
          <w:p w14:paraId="1C98A2DF" w14:textId="77777777" w:rsidR="00F05015" w:rsidRPr="001E78D4" w:rsidRDefault="00F05015" w:rsidP="00F00E8D">
            <w:pPr>
              <w:spacing w:after="0"/>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Désigne les autorités publiques</w:t>
            </w:r>
            <w:r w:rsidRPr="001E78D4">
              <w:rPr>
                <w:rFonts w:ascii="Cambria Math" w:eastAsia="Times New Roman" w:hAnsi="Cambria Math" w:cs="Cambria Math"/>
                <w:color w:val="000000"/>
                <w:lang w:eastAsia="fr-FR"/>
              </w:rPr>
              <w:t> </w:t>
            </w:r>
            <w:r w:rsidRPr="001E78D4">
              <w:rPr>
                <w:rFonts w:ascii="Paris2024" w:eastAsia="Times New Roman" w:hAnsi="Paris2024" w:cs="Times New Roman"/>
                <w:color w:val="000000"/>
                <w:lang w:eastAsia="fr-FR"/>
              </w:rPr>
              <w:t>(Etat et collectivit</w:t>
            </w:r>
            <w:r w:rsidRPr="001E78D4">
              <w:rPr>
                <w:rFonts w:ascii="Paris2024" w:eastAsia="Times New Roman" w:hAnsi="Paris2024" w:cs="Paris2024"/>
                <w:color w:val="000000"/>
                <w:lang w:eastAsia="fr-FR"/>
              </w:rPr>
              <w:t>é</w:t>
            </w:r>
            <w:r w:rsidRPr="001E78D4">
              <w:rPr>
                <w:rFonts w:ascii="Paris2024" w:eastAsia="Times New Roman" w:hAnsi="Paris2024" w:cs="Times New Roman"/>
                <w:color w:val="000000"/>
                <w:lang w:eastAsia="fr-FR"/>
              </w:rPr>
              <w:t>s) dont une partie a un r</w:t>
            </w:r>
            <w:r w:rsidRPr="001E78D4">
              <w:rPr>
                <w:rFonts w:ascii="Paris2024" w:eastAsia="Times New Roman" w:hAnsi="Paris2024" w:cs="Paris2024"/>
                <w:color w:val="000000"/>
                <w:lang w:eastAsia="fr-FR"/>
              </w:rPr>
              <w:t>ô</w:t>
            </w:r>
            <w:r w:rsidRPr="001E78D4">
              <w:rPr>
                <w:rFonts w:ascii="Paris2024" w:eastAsia="Times New Roman" w:hAnsi="Paris2024" w:cs="Times New Roman"/>
                <w:color w:val="000000"/>
                <w:lang w:eastAsia="fr-FR"/>
              </w:rPr>
              <w:t xml:space="preserve">le </w:t>
            </w:r>
            <w:r w:rsidRPr="001E78D4">
              <w:rPr>
                <w:rFonts w:ascii="Paris2024" w:eastAsia="Times New Roman" w:hAnsi="Paris2024" w:cs="Paris2024"/>
                <w:color w:val="000000"/>
                <w:lang w:eastAsia="fr-FR"/>
              </w:rPr>
              <w:t>à</w:t>
            </w:r>
            <w:r w:rsidRPr="001E78D4">
              <w:rPr>
                <w:rFonts w:ascii="Paris2024" w:eastAsia="Times New Roman" w:hAnsi="Paris2024" w:cs="Times New Roman"/>
                <w:color w:val="000000"/>
                <w:lang w:eastAsia="fr-FR"/>
              </w:rPr>
              <w:t xml:space="preserve"> jouer dans la livraison des Jeux.  </w:t>
            </w:r>
          </w:p>
        </w:tc>
      </w:tr>
      <w:tr w:rsidR="00F05015" w:rsidRPr="001E78D4" w14:paraId="1394BB4F" w14:textId="77777777" w:rsidTr="00F00E8D">
        <w:tc>
          <w:tcPr>
            <w:tcW w:w="2477" w:type="dxa"/>
            <w:tcBorders>
              <w:top w:val="single" w:sz="6" w:space="0" w:color="auto"/>
              <w:left w:val="single" w:sz="6" w:space="0" w:color="auto"/>
              <w:bottom w:val="single" w:sz="6" w:space="0" w:color="auto"/>
              <w:right w:val="single" w:sz="6" w:space="0" w:color="auto"/>
            </w:tcBorders>
            <w:shd w:val="clear" w:color="auto" w:fill="auto"/>
            <w:hideMark/>
          </w:tcPr>
          <w:p w14:paraId="54164CF8" w14:textId="77777777" w:rsidR="00F05015" w:rsidRPr="001E78D4" w:rsidRDefault="00F05015"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Activités de test </w:t>
            </w:r>
          </w:p>
          <w:p w14:paraId="7693B4AF" w14:textId="77777777" w:rsidR="00F05015" w:rsidRPr="001E78D4" w:rsidRDefault="00F05015"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(Testing activities) </w:t>
            </w:r>
          </w:p>
        </w:tc>
        <w:tc>
          <w:tcPr>
            <w:tcW w:w="1134" w:type="dxa"/>
            <w:tcBorders>
              <w:top w:val="single" w:sz="6" w:space="0" w:color="auto"/>
              <w:left w:val="single" w:sz="6" w:space="0" w:color="auto"/>
              <w:bottom w:val="single" w:sz="6" w:space="0" w:color="auto"/>
              <w:right w:val="single" w:sz="6" w:space="0" w:color="auto"/>
            </w:tcBorders>
            <w:shd w:val="clear" w:color="auto" w:fill="auto"/>
            <w:hideMark/>
          </w:tcPr>
          <w:p w14:paraId="1B87A1AD" w14:textId="77777777" w:rsidR="00F05015" w:rsidRPr="001E78D4" w:rsidRDefault="00F05015"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 </w:t>
            </w:r>
          </w:p>
        </w:tc>
        <w:tc>
          <w:tcPr>
            <w:tcW w:w="6035" w:type="dxa"/>
            <w:tcBorders>
              <w:top w:val="single" w:sz="6" w:space="0" w:color="auto"/>
              <w:left w:val="single" w:sz="6" w:space="0" w:color="auto"/>
              <w:bottom w:val="single" w:sz="6" w:space="0" w:color="auto"/>
              <w:right w:val="single" w:sz="6" w:space="0" w:color="auto"/>
            </w:tcBorders>
            <w:shd w:val="clear" w:color="auto" w:fill="auto"/>
            <w:hideMark/>
          </w:tcPr>
          <w:p w14:paraId="3D522651" w14:textId="77777777" w:rsidR="00F05015" w:rsidRPr="001E78D4" w:rsidRDefault="00F05015" w:rsidP="00F00E8D">
            <w:pPr>
              <w:spacing w:after="0"/>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Désigne tous les événements d'avant les Jeux qui sont organisés dans le but de tester les sites, le personnel et les opérations. Cela comprend les épreuves ou tests de compétition et de non-compétition. Les activités de tests de compétition sont généralement organisées entre 24 mois et 2 mois avant les Jeux, selon la nature du sport et du site. Elles sont définies dans des accords avec la fédération internationale concernée. </w:t>
            </w:r>
          </w:p>
        </w:tc>
      </w:tr>
      <w:tr w:rsidR="00F05015" w:rsidRPr="001E78D4" w14:paraId="72846808" w14:textId="77777777" w:rsidTr="00F00E8D">
        <w:tc>
          <w:tcPr>
            <w:tcW w:w="2477" w:type="dxa"/>
            <w:tcBorders>
              <w:top w:val="single" w:sz="6" w:space="0" w:color="auto"/>
              <w:left w:val="single" w:sz="6" w:space="0" w:color="auto"/>
              <w:bottom w:val="single" w:sz="6" w:space="0" w:color="auto"/>
              <w:right w:val="single" w:sz="6" w:space="0" w:color="auto"/>
            </w:tcBorders>
            <w:shd w:val="clear" w:color="auto" w:fill="auto"/>
            <w:hideMark/>
          </w:tcPr>
          <w:p w14:paraId="4BE27CEC" w14:textId="77777777" w:rsidR="00F05015" w:rsidRPr="001E78D4" w:rsidRDefault="00F05015"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Agenda olympique 2020 </w:t>
            </w:r>
          </w:p>
        </w:tc>
        <w:tc>
          <w:tcPr>
            <w:tcW w:w="1134" w:type="dxa"/>
            <w:tcBorders>
              <w:top w:val="single" w:sz="6" w:space="0" w:color="auto"/>
              <w:left w:val="single" w:sz="6" w:space="0" w:color="auto"/>
              <w:bottom w:val="single" w:sz="6" w:space="0" w:color="auto"/>
              <w:right w:val="single" w:sz="6" w:space="0" w:color="auto"/>
            </w:tcBorders>
            <w:shd w:val="clear" w:color="auto" w:fill="auto"/>
            <w:hideMark/>
          </w:tcPr>
          <w:p w14:paraId="4ADF3E8E" w14:textId="77777777" w:rsidR="00F05015" w:rsidRPr="001E78D4" w:rsidRDefault="00F05015"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 </w:t>
            </w:r>
          </w:p>
        </w:tc>
        <w:tc>
          <w:tcPr>
            <w:tcW w:w="6035" w:type="dxa"/>
            <w:tcBorders>
              <w:top w:val="single" w:sz="6" w:space="0" w:color="auto"/>
              <w:left w:val="single" w:sz="6" w:space="0" w:color="auto"/>
              <w:bottom w:val="single" w:sz="6" w:space="0" w:color="auto"/>
              <w:right w:val="single" w:sz="6" w:space="0" w:color="auto"/>
            </w:tcBorders>
            <w:shd w:val="clear" w:color="auto" w:fill="auto"/>
            <w:hideMark/>
          </w:tcPr>
          <w:p w14:paraId="716F98BC" w14:textId="77777777" w:rsidR="00F05015" w:rsidRPr="001E78D4" w:rsidRDefault="00F05015" w:rsidP="00F00E8D">
            <w:pPr>
              <w:spacing w:after="0"/>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 «</w:t>
            </w:r>
            <w:r w:rsidRPr="001E78D4">
              <w:rPr>
                <w:rFonts w:ascii="Cambria Math" w:eastAsia="Times New Roman" w:hAnsi="Cambria Math" w:cs="Cambria Math"/>
                <w:color w:val="000000"/>
                <w:lang w:eastAsia="fr-FR"/>
              </w:rPr>
              <w:t> </w:t>
            </w:r>
            <w:r w:rsidRPr="001E78D4">
              <w:rPr>
                <w:rFonts w:ascii="Paris2024" w:eastAsia="Times New Roman" w:hAnsi="Paris2024" w:cs="Times New Roman"/>
                <w:color w:val="000000"/>
                <w:lang w:eastAsia="fr-FR"/>
              </w:rPr>
              <w:t>L</w:t>
            </w:r>
            <w:r w:rsidRPr="001E78D4">
              <w:rPr>
                <w:rFonts w:ascii="Paris2024" w:eastAsia="Times New Roman" w:hAnsi="Paris2024" w:cs="Paris2024"/>
                <w:color w:val="000000"/>
                <w:lang w:eastAsia="fr-FR"/>
              </w:rPr>
              <w:t>’</w:t>
            </w:r>
            <w:r w:rsidRPr="001E78D4">
              <w:rPr>
                <w:rFonts w:ascii="Paris2024" w:eastAsia="Times New Roman" w:hAnsi="Paris2024" w:cs="Times New Roman"/>
                <w:color w:val="000000"/>
                <w:lang w:eastAsia="fr-FR"/>
              </w:rPr>
              <w:t>Agenda Olympique 2020 et la Nouvelle Norme</w:t>
            </w:r>
            <w:r w:rsidRPr="001E78D4">
              <w:rPr>
                <w:rFonts w:ascii="Cambria Math" w:eastAsia="Times New Roman" w:hAnsi="Cambria Math" w:cs="Cambria Math"/>
                <w:color w:val="000000"/>
                <w:lang w:eastAsia="fr-FR"/>
              </w:rPr>
              <w:t> </w:t>
            </w:r>
            <w:r w:rsidRPr="001E78D4">
              <w:rPr>
                <w:rFonts w:ascii="Paris2024" w:eastAsia="Times New Roman" w:hAnsi="Paris2024" w:cs="Times New Roman"/>
                <w:color w:val="000000"/>
                <w:lang w:eastAsia="fr-FR"/>
              </w:rPr>
              <w:t>» </w:t>
            </w:r>
          </w:p>
          <w:p w14:paraId="61436B9E" w14:textId="77777777" w:rsidR="00F05015" w:rsidRPr="001E78D4" w:rsidRDefault="00F05015" w:rsidP="00F00E8D">
            <w:pPr>
              <w:spacing w:after="0"/>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 </w:t>
            </w:r>
          </w:p>
        </w:tc>
      </w:tr>
      <w:tr w:rsidR="00661B0D" w:rsidRPr="001E78D4" w14:paraId="7D4F5622" w14:textId="77777777" w:rsidTr="00F00E8D">
        <w:tc>
          <w:tcPr>
            <w:tcW w:w="2477" w:type="dxa"/>
            <w:tcBorders>
              <w:top w:val="single" w:sz="6" w:space="0" w:color="auto"/>
              <w:left w:val="single" w:sz="6" w:space="0" w:color="auto"/>
              <w:bottom w:val="single" w:sz="6" w:space="0" w:color="auto"/>
              <w:right w:val="single" w:sz="6" w:space="0" w:color="auto"/>
            </w:tcBorders>
            <w:shd w:val="clear" w:color="auto" w:fill="auto"/>
            <w:hideMark/>
          </w:tcPr>
          <w:p w14:paraId="5C9800BA" w14:textId="726EB562"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Cahier des charges  </w:t>
            </w:r>
          </w:p>
        </w:tc>
        <w:tc>
          <w:tcPr>
            <w:tcW w:w="1134" w:type="dxa"/>
            <w:tcBorders>
              <w:top w:val="single" w:sz="6" w:space="0" w:color="auto"/>
              <w:left w:val="single" w:sz="6" w:space="0" w:color="auto"/>
              <w:bottom w:val="single" w:sz="6" w:space="0" w:color="auto"/>
              <w:right w:val="single" w:sz="6" w:space="0" w:color="auto"/>
            </w:tcBorders>
            <w:shd w:val="clear" w:color="auto" w:fill="auto"/>
            <w:hideMark/>
          </w:tcPr>
          <w:p w14:paraId="4E60C94B" w14:textId="2B54D38A"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 </w:t>
            </w:r>
          </w:p>
        </w:tc>
        <w:tc>
          <w:tcPr>
            <w:tcW w:w="6035" w:type="dxa"/>
            <w:tcBorders>
              <w:top w:val="single" w:sz="6" w:space="0" w:color="auto"/>
              <w:left w:val="single" w:sz="6" w:space="0" w:color="auto"/>
              <w:bottom w:val="single" w:sz="6" w:space="0" w:color="auto"/>
              <w:right w:val="single" w:sz="6" w:space="0" w:color="auto"/>
            </w:tcBorders>
            <w:shd w:val="clear" w:color="auto" w:fill="auto"/>
            <w:hideMark/>
          </w:tcPr>
          <w:p w14:paraId="72172766" w14:textId="7FE2599F"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Désigne le document dans lequel l’acheteur décrit en termes fonctionnels, opérationnels, pratiques et techniques ses attentes et les besoins qu’il veut satisfaire. Ce document définit les missions et prestations que le titulaire de marché devra exécuter. </w:t>
            </w:r>
          </w:p>
        </w:tc>
      </w:tr>
      <w:tr w:rsidR="00661B0D" w:rsidRPr="001E78D4" w14:paraId="48394E56" w14:textId="77777777" w:rsidTr="00F00E8D">
        <w:tc>
          <w:tcPr>
            <w:tcW w:w="2477" w:type="dxa"/>
            <w:tcBorders>
              <w:top w:val="single" w:sz="6" w:space="0" w:color="auto"/>
              <w:left w:val="single" w:sz="6" w:space="0" w:color="auto"/>
              <w:bottom w:val="single" w:sz="6" w:space="0" w:color="auto"/>
              <w:right w:val="single" w:sz="6" w:space="0" w:color="auto"/>
            </w:tcBorders>
            <w:shd w:val="clear" w:color="auto" w:fill="auto"/>
            <w:hideMark/>
          </w:tcPr>
          <w:p w14:paraId="67A84DB6" w14:textId="593D69E4"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Carte d’identité et d’accréditation olympique  </w:t>
            </w:r>
          </w:p>
        </w:tc>
        <w:tc>
          <w:tcPr>
            <w:tcW w:w="1134" w:type="dxa"/>
            <w:tcBorders>
              <w:top w:val="single" w:sz="6" w:space="0" w:color="auto"/>
              <w:left w:val="single" w:sz="6" w:space="0" w:color="auto"/>
              <w:bottom w:val="single" w:sz="6" w:space="0" w:color="auto"/>
              <w:right w:val="single" w:sz="6" w:space="0" w:color="auto"/>
            </w:tcBorders>
            <w:shd w:val="clear" w:color="auto" w:fill="auto"/>
            <w:hideMark/>
          </w:tcPr>
          <w:p w14:paraId="375556DA" w14:textId="77777777"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CIAO </w:t>
            </w:r>
          </w:p>
          <w:p w14:paraId="3EBA2698" w14:textId="5FF1AE21"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 </w:t>
            </w:r>
          </w:p>
        </w:tc>
        <w:tc>
          <w:tcPr>
            <w:tcW w:w="6035" w:type="dxa"/>
            <w:tcBorders>
              <w:top w:val="single" w:sz="6" w:space="0" w:color="auto"/>
              <w:left w:val="single" w:sz="6" w:space="0" w:color="auto"/>
              <w:bottom w:val="single" w:sz="6" w:space="0" w:color="auto"/>
              <w:right w:val="single" w:sz="6" w:space="0" w:color="auto"/>
            </w:tcBorders>
            <w:shd w:val="clear" w:color="auto" w:fill="auto"/>
            <w:hideMark/>
          </w:tcPr>
          <w:p w14:paraId="06676924" w14:textId="299DEC72"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 xml:space="preserve">Désigne le titre d’accès nominatif dont le port visible est obligatoire pour toute personne souhaitant rentrer dans le Périmètre de sécurité pendant les JO. Le contrôle d’accès se fera via le scan de l’accréditation. Toutes les questions y afférentes y compris les catégories d’accréditation et les droits </w:t>
            </w:r>
            <w:r w:rsidRPr="001E78D4">
              <w:rPr>
                <w:rFonts w:ascii="Paris2024" w:eastAsia="Times New Roman" w:hAnsi="Paris2024" w:cs="Times New Roman"/>
                <w:color w:val="000000"/>
                <w:lang w:eastAsia="fr-FR"/>
              </w:rPr>
              <w:lastRenderedPageBreak/>
              <w:t>d'accès ainsi que les modalités d’octroi et de retrait relèvent de la seule compétence de la commission exécutive du CIO   </w:t>
            </w:r>
          </w:p>
        </w:tc>
      </w:tr>
      <w:tr w:rsidR="00661B0D" w:rsidRPr="001E78D4" w14:paraId="34502449" w14:textId="77777777" w:rsidTr="00F00E8D">
        <w:tc>
          <w:tcPr>
            <w:tcW w:w="2477" w:type="dxa"/>
            <w:tcBorders>
              <w:top w:val="single" w:sz="6" w:space="0" w:color="auto"/>
              <w:left w:val="single" w:sz="6" w:space="0" w:color="auto"/>
              <w:bottom w:val="single" w:sz="6" w:space="0" w:color="auto"/>
              <w:right w:val="single" w:sz="6" w:space="0" w:color="auto"/>
            </w:tcBorders>
            <w:shd w:val="clear" w:color="auto" w:fill="auto"/>
            <w:hideMark/>
          </w:tcPr>
          <w:p w14:paraId="597F254A" w14:textId="3E827019"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lastRenderedPageBreak/>
              <w:t>Carte d’identité et d’accréditation paralympique </w:t>
            </w:r>
          </w:p>
        </w:tc>
        <w:tc>
          <w:tcPr>
            <w:tcW w:w="1134" w:type="dxa"/>
            <w:tcBorders>
              <w:top w:val="single" w:sz="6" w:space="0" w:color="auto"/>
              <w:left w:val="single" w:sz="6" w:space="0" w:color="auto"/>
              <w:bottom w:val="single" w:sz="6" w:space="0" w:color="auto"/>
              <w:right w:val="single" w:sz="6" w:space="0" w:color="auto"/>
            </w:tcBorders>
            <w:shd w:val="clear" w:color="auto" w:fill="auto"/>
            <w:hideMark/>
          </w:tcPr>
          <w:p w14:paraId="7DC65EDF" w14:textId="54F5F908"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CIAP </w:t>
            </w:r>
          </w:p>
        </w:tc>
        <w:tc>
          <w:tcPr>
            <w:tcW w:w="6035" w:type="dxa"/>
            <w:tcBorders>
              <w:top w:val="single" w:sz="6" w:space="0" w:color="auto"/>
              <w:left w:val="single" w:sz="6" w:space="0" w:color="auto"/>
              <w:bottom w:val="single" w:sz="6" w:space="0" w:color="auto"/>
              <w:right w:val="single" w:sz="6" w:space="0" w:color="auto"/>
            </w:tcBorders>
            <w:shd w:val="clear" w:color="auto" w:fill="auto"/>
            <w:hideMark/>
          </w:tcPr>
          <w:p w14:paraId="3E328CCB" w14:textId="1988937E"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Désigne le titre d’accès nominatif dont le port visible est obligatoire pour toute personne souhaitant rentrer dans le Périmètre de sécurité pendant les JP. Le contrôle d’accès se fera via le scan de l’accréditation. Toutes les questions y afférentes y compris les catégories d’accréditation et les droits d'accès ainsi que les modalités d’octroi et de retrait relèvent de la seule compétence du comité exécutif de l'IPC. </w:t>
            </w:r>
          </w:p>
        </w:tc>
      </w:tr>
      <w:tr w:rsidR="00661B0D" w:rsidRPr="001E78D4" w14:paraId="007EDF32" w14:textId="77777777" w:rsidTr="00F00E8D">
        <w:tc>
          <w:tcPr>
            <w:tcW w:w="2477" w:type="dxa"/>
            <w:tcBorders>
              <w:top w:val="single" w:sz="6" w:space="0" w:color="auto"/>
              <w:left w:val="single" w:sz="6" w:space="0" w:color="auto"/>
              <w:bottom w:val="single" w:sz="6" w:space="0" w:color="auto"/>
              <w:right w:val="single" w:sz="6" w:space="0" w:color="auto"/>
            </w:tcBorders>
            <w:shd w:val="clear" w:color="auto" w:fill="auto"/>
            <w:hideMark/>
          </w:tcPr>
          <w:p w14:paraId="4C01B3AC" w14:textId="091282AA"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Charte olympique </w:t>
            </w:r>
          </w:p>
        </w:tc>
        <w:tc>
          <w:tcPr>
            <w:tcW w:w="1134" w:type="dxa"/>
            <w:tcBorders>
              <w:top w:val="single" w:sz="6" w:space="0" w:color="auto"/>
              <w:left w:val="single" w:sz="6" w:space="0" w:color="auto"/>
              <w:bottom w:val="single" w:sz="6" w:space="0" w:color="auto"/>
              <w:right w:val="single" w:sz="6" w:space="0" w:color="auto"/>
            </w:tcBorders>
            <w:shd w:val="clear" w:color="auto" w:fill="auto"/>
            <w:hideMark/>
          </w:tcPr>
          <w:p w14:paraId="7856A11A" w14:textId="6821B19E"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 </w:t>
            </w:r>
          </w:p>
        </w:tc>
        <w:tc>
          <w:tcPr>
            <w:tcW w:w="6035" w:type="dxa"/>
            <w:tcBorders>
              <w:top w:val="single" w:sz="6" w:space="0" w:color="auto"/>
              <w:left w:val="single" w:sz="6" w:space="0" w:color="auto"/>
              <w:bottom w:val="single" w:sz="6" w:space="0" w:color="auto"/>
              <w:right w:val="single" w:sz="6" w:space="0" w:color="auto"/>
            </w:tcBorders>
            <w:shd w:val="clear" w:color="auto" w:fill="auto"/>
            <w:hideMark/>
          </w:tcPr>
          <w:p w14:paraId="2E6F578F" w14:textId="15C50B7B"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Désigne la charte, dans sa version en vigueur au 17 juillet 2020, codifiant les principes fondamentaux de l’Olympisme, règles et textes d’application adoptés par le CIO. Le Titulaire de Marché s’engage à respecter </w:t>
            </w:r>
            <w:hyperlink r:id="rId15" w:tgtFrame="_blank" w:history="1">
              <w:r w:rsidRPr="001E78D4">
                <w:rPr>
                  <w:rFonts w:ascii="Paris2024" w:eastAsia="Times New Roman" w:hAnsi="Paris2024" w:cs="Times New Roman"/>
                  <w:color w:val="000000"/>
                  <w:lang w:eastAsia="fr-FR"/>
                </w:rPr>
                <w:t>sa dernière version en vigueur</w:t>
              </w:r>
            </w:hyperlink>
            <w:r w:rsidRPr="001E78D4">
              <w:rPr>
                <w:rFonts w:ascii="Paris2024" w:eastAsia="Times New Roman" w:hAnsi="Paris2024" w:cs="Times New Roman"/>
                <w:color w:val="000000"/>
                <w:lang w:eastAsia="fr-FR"/>
              </w:rPr>
              <w:t> en tout temps et à ses frais. </w:t>
            </w:r>
          </w:p>
        </w:tc>
      </w:tr>
      <w:tr w:rsidR="00661B0D" w:rsidRPr="001E78D4" w14:paraId="702FACB4" w14:textId="77777777" w:rsidTr="00F00E8D">
        <w:tc>
          <w:tcPr>
            <w:tcW w:w="2477" w:type="dxa"/>
            <w:tcBorders>
              <w:top w:val="single" w:sz="6" w:space="0" w:color="auto"/>
              <w:left w:val="single" w:sz="6" w:space="0" w:color="auto"/>
              <w:bottom w:val="single" w:sz="6" w:space="0" w:color="auto"/>
              <w:right w:val="single" w:sz="6" w:space="0" w:color="auto"/>
            </w:tcBorders>
            <w:shd w:val="clear" w:color="auto" w:fill="auto"/>
            <w:hideMark/>
          </w:tcPr>
          <w:p w14:paraId="6065E4B9" w14:textId="5AA4AF2B"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Clean to clean </w:t>
            </w:r>
          </w:p>
        </w:tc>
        <w:tc>
          <w:tcPr>
            <w:tcW w:w="1134" w:type="dxa"/>
            <w:tcBorders>
              <w:top w:val="single" w:sz="6" w:space="0" w:color="auto"/>
              <w:left w:val="single" w:sz="6" w:space="0" w:color="auto"/>
              <w:bottom w:val="single" w:sz="6" w:space="0" w:color="auto"/>
              <w:right w:val="single" w:sz="6" w:space="0" w:color="auto"/>
            </w:tcBorders>
            <w:shd w:val="clear" w:color="auto" w:fill="auto"/>
            <w:hideMark/>
          </w:tcPr>
          <w:p w14:paraId="06FB9604" w14:textId="21B1904C"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C2C </w:t>
            </w:r>
          </w:p>
        </w:tc>
        <w:tc>
          <w:tcPr>
            <w:tcW w:w="6035" w:type="dxa"/>
            <w:tcBorders>
              <w:top w:val="single" w:sz="6" w:space="0" w:color="auto"/>
              <w:left w:val="single" w:sz="6" w:space="0" w:color="auto"/>
              <w:bottom w:val="single" w:sz="6" w:space="0" w:color="auto"/>
              <w:right w:val="single" w:sz="6" w:space="0" w:color="auto"/>
            </w:tcBorders>
            <w:shd w:val="clear" w:color="auto" w:fill="auto"/>
            <w:hideMark/>
          </w:tcPr>
          <w:p w14:paraId="0AA828BE" w14:textId="04EB6687"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Désigne les règles relatives à la sécurité des transports : principe de création d’un itinéraire sécurisé depuis son lieu de départ jusqu’à son lieu d’arrivée au travers d’une bulle étanche </w:t>
            </w:r>
          </w:p>
        </w:tc>
      </w:tr>
      <w:tr w:rsidR="00661B0D" w:rsidRPr="001E78D4" w14:paraId="641E607A" w14:textId="77777777" w:rsidTr="00F00E8D">
        <w:tc>
          <w:tcPr>
            <w:tcW w:w="2477" w:type="dxa"/>
            <w:tcBorders>
              <w:top w:val="single" w:sz="6" w:space="0" w:color="auto"/>
              <w:left w:val="single" w:sz="6" w:space="0" w:color="auto"/>
              <w:bottom w:val="single" w:sz="6" w:space="0" w:color="auto"/>
              <w:right w:val="single" w:sz="6" w:space="0" w:color="auto"/>
            </w:tcBorders>
            <w:shd w:val="clear" w:color="auto" w:fill="auto"/>
            <w:hideMark/>
          </w:tcPr>
          <w:p w14:paraId="186A2490" w14:textId="77777777" w:rsidR="00661B0D" w:rsidRPr="00311663" w:rsidRDefault="00661B0D" w:rsidP="00F00E8D">
            <w:pPr>
              <w:spacing w:after="0"/>
              <w:jc w:val="left"/>
              <w:textAlignment w:val="baseline"/>
              <w:rPr>
                <w:rFonts w:ascii="Times New Roman" w:eastAsia="Times New Roman" w:hAnsi="Times New Roman" w:cs="Times New Roman"/>
                <w:sz w:val="24"/>
                <w:szCs w:val="24"/>
                <w:lang w:val="en-US" w:eastAsia="fr-FR"/>
              </w:rPr>
            </w:pPr>
            <w:r w:rsidRPr="00311663">
              <w:rPr>
                <w:rFonts w:ascii="Paris2024" w:eastAsia="Times New Roman" w:hAnsi="Paris2024" w:cs="Times New Roman"/>
                <w:color w:val="000000"/>
                <w:lang w:val="en-US" w:eastAsia="fr-FR"/>
              </w:rPr>
              <w:t>Clés d’accès au site </w:t>
            </w:r>
          </w:p>
          <w:p w14:paraId="7001719E" w14:textId="3B096B13" w:rsidR="00661B0D" w:rsidRPr="00661B0D" w:rsidRDefault="00661B0D" w:rsidP="00F00E8D">
            <w:pPr>
              <w:spacing w:after="0"/>
              <w:jc w:val="left"/>
              <w:textAlignment w:val="baseline"/>
              <w:rPr>
                <w:rFonts w:ascii="Times New Roman" w:eastAsia="Times New Roman" w:hAnsi="Times New Roman" w:cs="Times New Roman"/>
                <w:sz w:val="24"/>
                <w:szCs w:val="24"/>
                <w:lang w:val="en-US" w:eastAsia="fr-FR"/>
              </w:rPr>
            </w:pPr>
            <w:r w:rsidRPr="00311663">
              <w:rPr>
                <w:rFonts w:ascii="Paris2024" w:eastAsia="Times New Roman" w:hAnsi="Paris2024" w:cs="Times New Roman"/>
                <w:color w:val="000000"/>
                <w:lang w:val="en-US" w:eastAsia="fr-FR"/>
              </w:rPr>
              <w:t>(Keys to the gate) </w:t>
            </w:r>
          </w:p>
        </w:tc>
        <w:tc>
          <w:tcPr>
            <w:tcW w:w="1134" w:type="dxa"/>
            <w:tcBorders>
              <w:top w:val="single" w:sz="6" w:space="0" w:color="auto"/>
              <w:left w:val="single" w:sz="6" w:space="0" w:color="auto"/>
              <w:bottom w:val="single" w:sz="6" w:space="0" w:color="auto"/>
              <w:right w:val="single" w:sz="6" w:space="0" w:color="auto"/>
            </w:tcBorders>
            <w:shd w:val="clear" w:color="auto" w:fill="auto"/>
            <w:hideMark/>
          </w:tcPr>
          <w:p w14:paraId="0270C0E6" w14:textId="66C4222B" w:rsidR="00661B0D" w:rsidRPr="00661B0D" w:rsidRDefault="00661B0D" w:rsidP="00F00E8D">
            <w:pPr>
              <w:spacing w:after="0"/>
              <w:jc w:val="left"/>
              <w:textAlignment w:val="baseline"/>
              <w:rPr>
                <w:rFonts w:ascii="Times New Roman" w:eastAsia="Times New Roman" w:hAnsi="Times New Roman" w:cs="Times New Roman"/>
                <w:sz w:val="24"/>
                <w:szCs w:val="24"/>
                <w:lang w:val="en-US" w:eastAsia="fr-FR"/>
              </w:rPr>
            </w:pPr>
            <w:r w:rsidRPr="00311663">
              <w:rPr>
                <w:rFonts w:ascii="Paris2024" w:eastAsia="Times New Roman" w:hAnsi="Paris2024" w:cs="Times New Roman"/>
                <w:color w:val="000000"/>
                <w:lang w:val="en-US" w:eastAsia="fr-FR"/>
              </w:rPr>
              <w:t> </w:t>
            </w:r>
          </w:p>
        </w:tc>
        <w:tc>
          <w:tcPr>
            <w:tcW w:w="6035" w:type="dxa"/>
            <w:tcBorders>
              <w:top w:val="single" w:sz="6" w:space="0" w:color="auto"/>
              <w:left w:val="single" w:sz="6" w:space="0" w:color="auto"/>
              <w:bottom w:val="single" w:sz="6" w:space="0" w:color="auto"/>
              <w:right w:val="single" w:sz="6" w:space="0" w:color="auto"/>
            </w:tcBorders>
            <w:shd w:val="clear" w:color="auto" w:fill="auto"/>
            <w:hideMark/>
          </w:tcPr>
          <w:p w14:paraId="3AA4ECD4" w14:textId="2D5503C2"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Désigne les process développés pour établir des contrôles de sécurité sur les livraisons qui sont effectuées dans les sites Olympiques et les villages après le verrouillage </w:t>
            </w:r>
          </w:p>
        </w:tc>
      </w:tr>
      <w:tr w:rsidR="00661B0D" w:rsidRPr="001E78D4" w14:paraId="4A30BF49" w14:textId="77777777" w:rsidTr="00F00E8D">
        <w:tc>
          <w:tcPr>
            <w:tcW w:w="2477" w:type="dxa"/>
            <w:tcBorders>
              <w:top w:val="single" w:sz="6" w:space="0" w:color="auto"/>
              <w:left w:val="single" w:sz="6" w:space="0" w:color="auto"/>
              <w:bottom w:val="single" w:sz="6" w:space="0" w:color="auto"/>
              <w:right w:val="single" w:sz="6" w:space="0" w:color="auto"/>
            </w:tcBorders>
            <w:shd w:val="clear" w:color="auto" w:fill="auto"/>
            <w:hideMark/>
          </w:tcPr>
          <w:p w14:paraId="7C680288" w14:textId="4A188EAF" w:rsidR="00661B0D" w:rsidRPr="00661B0D" w:rsidRDefault="00661B0D" w:rsidP="00F00E8D">
            <w:pPr>
              <w:spacing w:after="0"/>
              <w:jc w:val="left"/>
              <w:textAlignment w:val="baseline"/>
              <w:rPr>
                <w:rFonts w:ascii="Times New Roman" w:eastAsia="Times New Roman" w:hAnsi="Times New Roman" w:cs="Times New Roman"/>
                <w:sz w:val="24"/>
                <w:szCs w:val="24"/>
                <w:lang w:val="en-US" w:eastAsia="fr-FR"/>
              </w:rPr>
            </w:pPr>
            <w:r w:rsidRPr="001E78D4">
              <w:rPr>
                <w:rFonts w:ascii="Paris2024" w:eastAsia="Times New Roman" w:hAnsi="Paris2024" w:cs="Times New Roman"/>
                <w:color w:val="000000"/>
                <w:lang w:eastAsia="fr-FR"/>
              </w:rPr>
              <w:t>Client des Jeux </w:t>
            </w:r>
          </w:p>
        </w:tc>
        <w:tc>
          <w:tcPr>
            <w:tcW w:w="1134" w:type="dxa"/>
            <w:tcBorders>
              <w:top w:val="single" w:sz="6" w:space="0" w:color="auto"/>
              <w:left w:val="single" w:sz="6" w:space="0" w:color="auto"/>
              <w:bottom w:val="single" w:sz="6" w:space="0" w:color="auto"/>
              <w:right w:val="single" w:sz="6" w:space="0" w:color="auto"/>
            </w:tcBorders>
            <w:shd w:val="clear" w:color="auto" w:fill="auto"/>
            <w:hideMark/>
          </w:tcPr>
          <w:p w14:paraId="3D360FEC" w14:textId="06075021" w:rsidR="00661B0D" w:rsidRPr="00661B0D" w:rsidRDefault="00661B0D" w:rsidP="00F00E8D">
            <w:pPr>
              <w:spacing w:after="0"/>
              <w:jc w:val="left"/>
              <w:textAlignment w:val="baseline"/>
              <w:rPr>
                <w:rFonts w:ascii="Times New Roman" w:eastAsia="Times New Roman" w:hAnsi="Times New Roman" w:cs="Times New Roman"/>
                <w:sz w:val="24"/>
                <w:szCs w:val="24"/>
                <w:lang w:val="en-US" w:eastAsia="fr-FR"/>
              </w:rPr>
            </w:pPr>
            <w:r w:rsidRPr="001E78D4">
              <w:rPr>
                <w:rFonts w:ascii="Paris2024" w:eastAsia="Times New Roman" w:hAnsi="Paris2024" w:cs="Times New Roman"/>
                <w:color w:val="000000"/>
                <w:lang w:eastAsia="fr-FR"/>
              </w:rPr>
              <w:t> </w:t>
            </w:r>
          </w:p>
        </w:tc>
        <w:tc>
          <w:tcPr>
            <w:tcW w:w="6035" w:type="dxa"/>
            <w:tcBorders>
              <w:top w:val="single" w:sz="6" w:space="0" w:color="auto"/>
              <w:left w:val="single" w:sz="6" w:space="0" w:color="auto"/>
              <w:bottom w:val="single" w:sz="6" w:space="0" w:color="auto"/>
              <w:right w:val="single" w:sz="6" w:space="0" w:color="auto"/>
            </w:tcBorders>
            <w:shd w:val="clear" w:color="auto" w:fill="auto"/>
            <w:hideMark/>
          </w:tcPr>
          <w:p w14:paraId="5E0D9598" w14:textId="638548DD"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Désigne des catégories de populations qui prennent part aux Jeux et attendent des services particuliers. Certains Clients b</w:t>
            </w:r>
            <w:r w:rsidRPr="001E78D4">
              <w:rPr>
                <w:rFonts w:ascii="Paris2024" w:eastAsia="Times New Roman" w:hAnsi="Paris2024" w:cs="Paris2024"/>
                <w:color w:val="000000"/>
                <w:lang w:eastAsia="fr-FR"/>
              </w:rPr>
              <w:t>é</w:t>
            </w:r>
            <w:r w:rsidRPr="001E78D4">
              <w:rPr>
                <w:rFonts w:ascii="Paris2024" w:eastAsia="Times New Roman" w:hAnsi="Paris2024" w:cs="Times New Roman"/>
                <w:color w:val="000000"/>
                <w:lang w:eastAsia="fr-FR"/>
              </w:rPr>
              <w:t>n</w:t>
            </w:r>
            <w:r w:rsidRPr="001E78D4">
              <w:rPr>
                <w:rFonts w:ascii="Paris2024" w:eastAsia="Times New Roman" w:hAnsi="Paris2024" w:cs="Paris2024"/>
                <w:color w:val="000000"/>
                <w:lang w:eastAsia="fr-FR"/>
              </w:rPr>
              <w:t>é</w:t>
            </w:r>
            <w:r w:rsidRPr="001E78D4">
              <w:rPr>
                <w:rFonts w:ascii="Paris2024" w:eastAsia="Times New Roman" w:hAnsi="Paris2024" w:cs="Times New Roman"/>
                <w:color w:val="000000"/>
                <w:lang w:eastAsia="fr-FR"/>
              </w:rPr>
              <w:t xml:space="preserve">ficient de ces services </w:t>
            </w:r>
            <w:r w:rsidRPr="001E78D4">
              <w:rPr>
                <w:rFonts w:ascii="Paris2024" w:eastAsia="Times New Roman" w:hAnsi="Paris2024" w:cs="Paris2024"/>
                <w:color w:val="000000"/>
                <w:lang w:eastAsia="fr-FR"/>
              </w:rPr>
              <w:t>à</w:t>
            </w:r>
            <w:r w:rsidRPr="001E78D4">
              <w:rPr>
                <w:rFonts w:ascii="Paris2024" w:eastAsia="Times New Roman" w:hAnsi="Paris2024" w:cs="Times New Roman"/>
                <w:color w:val="000000"/>
                <w:lang w:eastAsia="fr-FR"/>
              </w:rPr>
              <w:t xml:space="preserve"> titre gratuit (groupe des "Ayants droits") d'autres les payent ("Groupe Payant"). A noter que les clients recoupent </w:t>
            </w:r>
            <w:r w:rsidRPr="001E78D4">
              <w:rPr>
                <w:rFonts w:ascii="Paris2024" w:eastAsia="Times New Roman" w:hAnsi="Paris2024" w:cs="Paris2024"/>
                <w:color w:val="000000"/>
                <w:lang w:eastAsia="fr-FR"/>
              </w:rPr>
              <w:t>à</w:t>
            </w:r>
            <w:r w:rsidRPr="001E78D4">
              <w:rPr>
                <w:rFonts w:ascii="Paris2024" w:eastAsia="Times New Roman" w:hAnsi="Paris2024" w:cs="Times New Roman"/>
                <w:color w:val="000000"/>
                <w:lang w:eastAsia="fr-FR"/>
              </w:rPr>
              <w:t xml:space="preserve"> la fois les populations non-accréditées et Accrédités (cf. définition supra). Enfin, certains Clients peuvent également être des parties prenantes de la Livraison </w:t>
            </w:r>
          </w:p>
        </w:tc>
      </w:tr>
      <w:tr w:rsidR="00661B0D" w:rsidRPr="001E78D4" w14:paraId="196CF55B" w14:textId="77777777" w:rsidTr="00F00E8D">
        <w:tc>
          <w:tcPr>
            <w:tcW w:w="2477" w:type="dxa"/>
            <w:tcBorders>
              <w:top w:val="single" w:sz="6" w:space="0" w:color="auto"/>
              <w:left w:val="single" w:sz="6" w:space="0" w:color="auto"/>
              <w:bottom w:val="single" w:sz="6" w:space="0" w:color="auto"/>
              <w:right w:val="single" w:sz="6" w:space="0" w:color="auto"/>
            </w:tcBorders>
            <w:shd w:val="clear" w:color="auto" w:fill="auto"/>
            <w:hideMark/>
          </w:tcPr>
          <w:p w14:paraId="3965AFB3" w14:textId="1092EF97" w:rsidR="00661B0D" w:rsidRPr="00311663" w:rsidRDefault="00661B0D" w:rsidP="00F00E8D">
            <w:pPr>
              <w:spacing w:after="0"/>
              <w:jc w:val="left"/>
              <w:textAlignment w:val="baseline"/>
              <w:rPr>
                <w:rFonts w:ascii="Times New Roman" w:eastAsia="Times New Roman" w:hAnsi="Times New Roman" w:cs="Times New Roman"/>
                <w:sz w:val="24"/>
                <w:szCs w:val="24"/>
                <w:lang w:val="en-US" w:eastAsia="fr-FR"/>
              </w:rPr>
            </w:pPr>
            <w:r w:rsidRPr="001E78D4">
              <w:rPr>
                <w:rFonts w:ascii="Paris2024" w:eastAsia="Times New Roman" w:hAnsi="Paris2024" w:cs="Times New Roman"/>
                <w:color w:val="000000"/>
                <w:lang w:eastAsia="fr-FR"/>
              </w:rPr>
              <w:t>Cluster </w:t>
            </w:r>
          </w:p>
        </w:tc>
        <w:tc>
          <w:tcPr>
            <w:tcW w:w="1134" w:type="dxa"/>
            <w:tcBorders>
              <w:top w:val="single" w:sz="6" w:space="0" w:color="auto"/>
              <w:left w:val="single" w:sz="6" w:space="0" w:color="auto"/>
              <w:bottom w:val="single" w:sz="6" w:space="0" w:color="auto"/>
              <w:right w:val="single" w:sz="6" w:space="0" w:color="auto"/>
            </w:tcBorders>
            <w:shd w:val="clear" w:color="auto" w:fill="auto"/>
            <w:hideMark/>
          </w:tcPr>
          <w:p w14:paraId="0D122665" w14:textId="07AD11B9" w:rsidR="00661B0D" w:rsidRPr="00311663" w:rsidRDefault="00661B0D" w:rsidP="00F00E8D">
            <w:pPr>
              <w:spacing w:after="0"/>
              <w:jc w:val="left"/>
              <w:textAlignment w:val="baseline"/>
              <w:rPr>
                <w:rFonts w:ascii="Times New Roman" w:eastAsia="Times New Roman" w:hAnsi="Times New Roman" w:cs="Times New Roman"/>
                <w:sz w:val="24"/>
                <w:szCs w:val="24"/>
                <w:lang w:val="en-US" w:eastAsia="fr-FR"/>
              </w:rPr>
            </w:pPr>
            <w:r w:rsidRPr="001E78D4">
              <w:rPr>
                <w:rFonts w:ascii="Paris2024" w:eastAsia="Times New Roman" w:hAnsi="Paris2024" w:cs="Times New Roman"/>
                <w:color w:val="000000"/>
                <w:lang w:eastAsia="fr-FR"/>
              </w:rPr>
              <w:t> </w:t>
            </w:r>
          </w:p>
        </w:tc>
        <w:tc>
          <w:tcPr>
            <w:tcW w:w="6035" w:type="dxa"/>
            <w:tcBorders>
              <w:top w:val="single" w:sz="6" w:space="0" w:color="auto"/>
              <w:left w:val="single" w:sz="6" w:space="0" w:color="auto"/>
              <w:bottom w:val="single" w:sz="6" w:space="0" w:color="auto"/>
              <w:right w:val="single" w:sz="6" w:space="0" w:color="auto"/>
            </w:tcBorders>
            <w:shd w:val="clear" w:color="auto" w:fill="auto"/>
            <w:hideMark/>
          </w:tcPr>
          <w:p w14:paraId="0C57A54B" w14:textId="73C3A673"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Désigne un niveau de la structure de l'organisation de Paris 2024. Un «</w:t>
            </w:r>
            <w:r w:rsidRPr="001E78D4">
              <w:rPr>
                <w:rFonts w:ascii="Cambria Math" w:eastAsia="Times New Roman" w:hAnsi="Cambria Math" w:cs="Cambria Math"/>
                <w:color w:val="000000"/>
                <w:lang w:eastAsia="fr-FR"/>
              </w:rPr>
              <w:t> </w:t>
            </w:r>
            <w:r w:rsidRPr="001E78D4">
              <w:rPr>
                <w:rFonts w:ascii="Paris2024" w:eastAsia="Times New Roman" w:hAnsi="Paris2024" w:cs="Times New Roman"/>
                <w:color w:val="000000"/>
                <w:lang w:eastAsia="fr-FR"/>
              </w:rPr>
              <w:t>Cluster</w:t>
            </w:r>
            <w:r w:rsidRPr="001E78D4">
              <w:rPr>
                <w:rFonts w:ascii="Cambria Math" w:eastAsia="Times New Roman" w:hAnsi="Cambria Math" w:cs="Cambria Math"/>
                <w:color w:val="000000"/>
                <w:lang w:eastAsia="fr-FR"/>
              </w:rPr>
              <w:t> </w:t>
            </w:r>
            <w:r w:rsidRPr="001E78D4">
              <w:rPr>
                <w:rFonts w:ascii="Paris2024" w:eastAsia="Times New Roman" w:hAnsi="Paris2024" w:cs="Paris2024"/>
                <w:color w:val="000000"/>
                <w:lang w:eastAsia="fr-FR"/>
              </w:rPr>
              <w:t>»</w:t>
            </w:r>
            <w:r w:rsidRPr="001E78D4">
              <w:rPr>
                <w:rFonts w:ascii="Paris2024" w:eastAsia="Times New Roman" w:hAnsi="Paris2024" w:cs="Times New Roman"/>
                <w:color w:val="000000"/>
                <w:lang w:eastAsia="fr-FR"/>
              </w:rPr>
              <w:t xml:space="preserve">, regroupe plusieurs sites de compétition se trouvant à proximité les uns </w:t>
            </w:r>
            <w:proofErr w:type="gramStart"/>
            <w:r w:rsidRPr="001E78D4">
              <w:rPr>
                <w:rFonts w:ascii="Paris2024" w:eastAsia="Times New Roman" w:hAnsi="Paris2024" w:cs="Times New Roman"/>
                <w:color w:val="000000"/>
                <w:lang w:eastAsia="fr-FR"/>
              </w:rPr>
              <w:t>des autres</w:t>
            </w:r>
            <w:proofErr w:type="gramEnd"/>
            <w:r w:rsidRPr="001E78D4">
              <w:rPr>
                <w:rFonts w:ascii="Paris2024" w:eastAsia="Times New Roman" w:hAnsi="Paris2024" w:cs="Times New Roman"/>
                <w:color w:val="000000"/>
                <w:lang w:eastAsia="fr-FR"/>
              </w:rPr>
              <w:t xml:space="preserve">, et/ou accueillant la même typologie d'Evénements sportifs (arena, road event, etc.). </w:t>
            </w:r>
          </w:p>
        </w:tc>
      </w:tr>
      <w:tr w:rsidR="00661B0D" w:rsidRPr="001E78D4" w14:paraId="65467068" w14:textId="77777777" w:rsidTr="00F00E8D">
        <w:tc>
          <w:tcPr>
            <w:tcW w:w="2477" w:type="dxa"/>
            <w:tcBorders>
              <w:top w:val="single" w:sz="6" w:space="0" w:color="auto"/>
              <w:left w:val="single" w:sz="6" w:space="0" w:color="auto"/>
              <w:bottom w:val="single" w:sz="6" w:space="0" w:color="auto"/>
              <w:right w:val="single" w:sz="6" w:space="0" w:color="auto"/>
            </w:tcBorders>
            <w:shd w:val="clear" w:color="auto" w:fill="auto"/>
            <w:hideMark/>
          </w:tcPr>
          <w:p w14:paraId="040D6600" w14:textId="22EFEA5D"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Comité International Olympique </w:t>
            </w:r>
          </w:p>
        </w:tc>
        <w:tc>
          <w:tcPr>
            <w:tcW w:w="1134" w:type="dxa"/>
            <w:tcBorders>
              <w:top w:val="single" w:sz="6" w:space="0" w:color="auto"/>
              <w:left w:val="single" w:sz="6" w:space="0" w:color="auto"/>
              <w:bottom w:val="single" w:sz="6" w:space="0" w:color="auto"/>
              <w:right w:val="single" w:sz="6" w:space="0" w:color="auto"/>
            </w:tcBorders>
            <w:shd w:val="clear" w:color="auto" w:fill="auto"/>
            <w:hideMark/>
          </w:tcPr>
          <w:p w14:paraId="110EBB7C" w14:textId="0D5B9E67"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CIO/IOC </w:t>
            </w:r>
          </w:p>
        </w:tc>
        <w:tc>
          <w:tcPr>
            <w:tcW w:w="6035" w:type="dxa"/>
            <w:tcBorders>
              <w:top w:val="single" w:sz="6" w:space="0" w:color="auto"/>
              <w:left w:val="single" w:sz="6" w:space="0" w:color="auto"/>
              <w:bottom w:val="single" w:sz="6" w:space="0" w:color="auto"/>
              <w:right w:val="single" w:sz="6" w:space="0" w:color="auto"/>
            </w:tcBorders>
            <w:shd w:val="clear" w:color="auto" w:fill="auto"/>
            <w:hideMark/>
          </w:tcPr>
          <w:p w14:paraId="7D3B4156" w14:textId="232B34D3"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Sens défini en annexe 3  </w:t>
            </w:r>
          </w:p>
        </w:tc>
      </w:tr>
      <w:tr w:rsidR="00661B0D" w:rsidRPr="001E78D4" w14:paraId="1CA95102" w14:textId="77777777" w:rsidTr="00F00E8D">
        <w:tc>
          <w:tcPr>
            <w:tcW w:w="2477" w:type="dxa"/>
            <w:tcBorders>
              <w:top w:val="single" w:sz="6" w:space="0" w:color="auto"/>
              <w:left w:val="single" w:sz="6" w:space="0" w:color="auto"/>
              <w:bottom w:val="single" w:sz="6" w:space="0" w:color="auto"/>
              <w:right w:val="single" w:sz="6" w:space="0" w:color="auto"/>
            </w:tcBorders>
            <w:shd w:val="clear" w:color="auto" w:fill="auto"/>
            <w:hideMark/>
          </w:tcPr>
          <w:p w14:paraId="5A5342D6" w14:textId="5E25B075"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Comité International Paralympique </w:t>
            </w:r>
          </w:p>
        </w:tc>
        <w:tc>
          <w:tcPr>
            <w:tcW w:w="1134" w:type="dxa"/>
            <w:tcBorders>
              <w:top w:val="single" w:sz="6" w:space="0" w:color="auto"/>
              <w:left w:val="single" w:sz="6" w:space="0" w:color="auto"/>
              <w:bottom w:val="single" w:sz="6" w:space="0" w:color="auto"/>
              <w:right w:val="single" w:sz="6" w:space="0" w:color="auto"/>
            </w:tcBorders>
            <w:shd w:val="clear" w:color="auto" w:fill="auto"/>
            <w:hideMark/>
          </w:tcPr>
          <w:p w14:paraId="4737EBA6" w14:textId="0A3EBD37"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IPC/IPC </w:t>
            </w:r>
          </w:p>
        </w:tc>
        <w:tc>
          <w:tcPr>
            <w:tcW w:w="6035" w:type="dxa"/>
            <w:tcBorders>
              <w:top w:val="single" w:sz="6" w:space="0" w:color="auto"/>
              <w:left w:val="single" w:sz="6" w:space="0" w:color="auto"/>
              <w:bottom w:val="single" w:sz="6" w:space="0" w:color="auto"/>
              <w:right w:val="single" w:sz="6" w:space="0" w:color="auto"/>
            </w:tcBorders>
            <w:shd w:val="clear" w:color="auto" w:fill="auto"/>
            <w:hideMark/>
          </w:tcPr>
          <w:p w14:paraId="47582C53" w14:textId="6FBB101C"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Sens défini en annexe 3  </w:t>
            </w:r>
          </w:p>
        </w:tc>
      </w:tr>
      <w:tr w:rsidR="00661B0D" w:rsidRPr="001E78D4" w14:paraId="7ECB504E" w14:textId="77777777" w:rsidTr="00F00E8D">
        <w:tc>
          <w:tcPr>
            <w:tcW w:w="2477" w:type="dxa"/>
            <w:tcBorders>
              <w:top w:val="single" w:sz="6" w:space="0" w:color="auto"/>
              <w:left w:val="single" w:sz="6" w:space="0" w:color="auto"/>
              <w:bottom w:val="single" w:sz="6" w:space="0" w:color="auto"/>
              <w:right w:val="single" w:sz="6" w:space="0" w:color="auto"/>
            </w:tcBorders>
            <w:shd w:val="clear" w:color="auto" w:fill="auto"/>
            <w:hideMark/>
          </w:tcPr>
          <w:p w14:paraId="26957FF0" w14:textId="409BA409"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Comité National Olympique Et Paralympique </w:t>
            </w:r>
          </w:p>
        </w:tc>
        <w:tc>
          <w:tcPr>
            <w:tcW w:w="1134" w:type="dxa"/>
            <w:tcBorders>
              <w:top w:val="single" w:sz="6" w:space="0" w:color="auto"/>
              <w:left w:val="single" w:sz="6" w:space="0" w:color="auto"/>
              <w:bottom w:val="single" w:sz="6" w:space="0" w:color="auto"/>
              <w:right w:val="single" w:sz="6" w:space="0" w:color="auto"/>
            </w:tcBorders>
            <w:shd w:val="clear" w:color="auto" w:fill="auto"/>
            <w:hideMark/>
          </w:tcPr>
          <w:p w14:paraId="098649AD" w14:textId="77777777"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CNO </w:t>
            </w:r>
          </w:p>
          <w:p w14:paraId="5059D53B" w14:textId="7FC5197B"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CNP </w:t>
            </w:r>
          </w:p>
        </w:tc>
        <w:tc>
          <w:tcPr>
            <w:tcW w:w="6035" w:type="dxa"/>
            <w:tcBorders>
              <w:top w:val="single" w:sz="6" w:space="0" w:color="auto"/>
              <w:left w:val="single" w:sz="6" w:space="0" w:color="auto"/>
              <w:bottom w:val="single" w:sz="6" w:space="0" w:color="auto"/>
              <w:right w:val="single" w:sz="6" w:space="0" w:color="auto"/>
            </w:tcBorders>
            <w:shd w:val="clear" w:color="auto" w:fill="auto"/>
            <w:hideMark/>
          </w:tcPr>
          <w:p w14:paraId="1CA4C752" w14:textId="77777777"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Désigne les organisations non gouvernementales chargées de développer, promouvoir et protéger le Mouvement Olympique et Paralympique dans leur pays respectif. </w:t>
            </w:r>
          </w:p>
          <w:p w14:paraId="2156175F" w14:textId="787F4E2E"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Elles ont l’autorité exclusive en matière de représentation de leur pays pendant les Jeux. A ce titre, elles constituent, organisent et dirigent leurs délégations respectives pendant les Jeux. </w:t>
            </w:r>
          </w:p>
        </w:tc>
      </w:tr>
      <w:tr w:rsidR="00661B0D" w:rsidRPr="001E78D4" w14:paraId="4A7A7756" w14:textId="77777777" w:rsidTr="00661B0D">
        <w:tc>
          <w:tcPr>
            <w:tcW w:w="2477"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0952BB4" w14:textId="77777777" w:rsidR="00661B0D" w:rsidRPr="001E78D4" w:rsidRDefault="00661B0D" w:rsidP="00F00E8D">
            <w:pPr>
              <w:spacing w:after="0"/>
              <w:jc w:val="left"/>
              <w:textAlignment w:val="baseline"/>
              <w:rPr>
                <w:rFonts w:ascii="Paris2024" w:eastAsia="Times New Roman" w:hAnsi="Paris2024" w:cs="Times New Roman"/>
                <w:color w:val="000000"/>
                <w:lang w:eastAsia="fr-FR"/>
              </w:rPr>
            </w:pPr>
            <w:r w:rsidRPr="001E78D4">
              <w:rPr>
                <w:rFonts w:ascii="Paris2024" w:eastAsia="Times New Roman" w:hAnsi="Paris2024" w:cs="Times New Roman"/>
                <w:color w:val="000000"/>
                <w:lang w:eastAsia="fr-FR"/>
              </w:rPr>
              <w:t>Comité National Olympique Et Sportif Français </w:t>
            </w:r>
          </w:p>
          <w:p w14:paraId="58D4B466" w14:textId="46E74028"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p>
        </w:tc>
        <w:tc>
          <w:tcPr>
            <w:tcW w:w="1134" w:type="dxa"/>
            <w:tcBorders>
              <w:top w:val="single" w:sz="6" w:space="0" w:color="auto"/>
              <w:left w:val="single" w:sz="6" w:space="0" w:color="auto"/>
              <w:bottom w:val="single" w:sz="6" w:space="0" w:color="auto"/>
              <w:right w:val="single" w:sz="6" w:space="0" w:color="auto"/>
            </w:tcBorders>
            <w:shd w:val="clear" w:color="auto" w:fill="auto"/>
            <w:hideMark/>
          </w:tcPr>
          <w:p w14:paraId="731994D4" w14:textId="3ABA8A41"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CNOSF </w:t>
            </w:r>
          </w:p>
        </w:tc>
        <w:tc>
          <w:tcPr>
            <w:tcW w:w="6035" w:type="dxa"/>
            <w:tcBorders>
              <w:top w:val="single" w:sz="6" w:space="0" w:color="auto"/>
              <w:left w:val="single" w:sz="6" w:space="0" w:color="auto"/>
              <w:bottom w:val="single" w:sz="6" w:space="0" w:color="auto"/>
              <w:right w:val="single" w:sz="6" w:space="0" w:color="auto"/>
            </w:tcBorders>
            <w:shd w:val="clear" w:color="auto" w:fill="auto"/>
            <w:hideMark/>
          </w:tcPr>
          <w:p w14:paraId="376F78CF" w14:textId="18547A76"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Désigne le Signataire du CVH, le CNOSF est engagé à accompagner Paris 2024 dans la livraison des JOP. Cet engagement spécifique s’ajoute aux missions qui lui incombent en tant que CNO. </w:t>
            </w:r>
          </w:p>
        </w:tc>
      </w:tr>
      <w:tr w:rsidR="00661B0D" w:rsidRPr="001E78D4" w14:paraId="2F05C8D7" w14:textId="77777777" w:rsidTr="00661B0D">
        <w:trPr>
          <w:trHeight w:val="300"/>
        </w:trPr>
        <w:tc>
          <w:tcPr>
            <w:tcW w:w="2477" w:type="dxa"/>
            <w:tcBorders>
              <w:top w:val="single" w:sz="6" w:space="0" w:color="auto"/>
              <w:left w:val="single" w:sz="6" w:space="0" w:color="auto"/>
              <w:bottom w:val="single" w:sz="6" w:space="0" w:color="auto"/>
              <w:right w:val="single" w:sz="6" w:space="0" w:color="auto"/>
            </w:tcBorders>
            <w:shd w:val="clear" w:color="auto" w:fill="auto"/>
            <w:hideMark/>
          </w:tcPr>
          <w:p w14:paraId="57410BC9" w14:textId="7BEAB6D0"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lastRenderedPageBreak/>
              <w:t>Compétitions sportives </w:t>
            </w:r>
          </w:p>
        </w:tc>
        <w:tc>
          <w:tcPr>
            <w:tcW w:w="1134" w:type="dxa"/>
            <w:tcBorders>
              <w:top w:val="single" w:sz="6" w:space="0" w:color="auto"/>
              <w:left w:val="single" w:sz="6" w:space="0" w:color="auto"/>
              <w:bottom w:val="single" w:sz="6" w:space="0" w:color="auto"/>
              <w:right w:val="single" w:sz="6" w:space="0" w:color="auto"/>
            </w:tcBorders>
            <w:shd w:val="clear" w:color="auto" w:fill="auto"/>
            <w:hideMark/>
          </w:tcPr>
          <w:p w14:paraId="1A009F9C" w14:textId="64FCC46F"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 </w:t>
            </w:r>
          </w:p>
        </w:tc>
        <w:tc>
          <w:tcPr>
            <w:tcW w:w="6035" w:type="dxa"/>
            <w:tcBorders>
              <w:top w:val="single" w:sz="6" w:space="0" w:color="auto"/>
              <w:left w:val="single" w:sz="6" w:space="0" w:color="auto"/>
              <w:bottom w:val="single" w:sz="6" w:space="0" w:color="auto"/>
              <w:right w:val="single" w:sz="6" w:space="0" w:color="auto"/>
            </w:tcBorders>
            <w:shd w:val="clear" w:color="auto" w:fill="auto"/>
            <w:hideMark/>
          </w:tcPr>
          <w:p w14:paraId="548C8CE3" w14:textId="7985FF7A"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Désigne l’ensemble des Activités telles que définies dans les annexes. </w:t>
            </w:r>
          </w:p>
        </w:tc>
      </w:tr>
      <w:tr w:rsidR="00661B0D" w:rsidRPr="001E78D4" w14:paraId="66FD6B23" w14:textId="77777777" w:rsidTr="00661B0D">
        <w:tc>
          <w:tcPr>
            <w:tcW w:w="2477" w:type="dxa"/>
            <w:tcBorders>
              <w:top w:val="single" w:sz="6" w:space="0" w:color="auto"/>
              <w:left w:val="single" w:sz="6" w:space="0" w:color="auto"/>
              <w:bottom w:val="single" w:sz="6" w:space="0" w:color="auto"/>
              <w:right w:val="single" w:sz="6" w:space="0" w:color="auto"/>
            </w:tcBorders>
            <w:shd w:val="clear" w:color="auto" w:fill="auto"/>
            <w:hideMark/>
          </w:tcPr>
          <w:p w14:paraId="31981196" w14:textId="77777777" w:rsidR="00661B0D" w:rsidRPr="001E78D4" w:rsidRDefault="00F5143A" w:rsidP="00F00E8D">
            <w:pPr>
              <w:spacing w:after="0"/>
              <w:jc w:val="left"/>
              <w:textAlignment w:val="baseline"/>
              <w:rPr>
                <w:rFonts w:ascii="Times New Roman" w:eastAsia="Times New Roman" w:hAnsi="Times New Roman" w:cs="Times New Roman"/>
                <w:sz w:val="24"/>
                <w:szCs w:val="24"/>
                <w:lang w:eastAsia="fr-FR"/>
              </w:rPr>
            </w:pPr>
            <w:hyperlink r:id="rId16" w:tgtFrame="_blank" w:history="1">
              <w:r w:rsidR="00661B0D" w:rsidRPr="001E78D4">
                <w:rPr>
                  <w:rFonts w:ascii="Paris2024" w:eastAsia="Times New Roman" w:hAnsi="Paris2024" w:cs="Times New Roman"/>
                  <w:lang w:eastAsia="fr-FR"/>
                </w:rPr>
                <w:t>Contrat Ville Hôte</w:t>
              </w:r>
            </w:hyperlink>
            <w:r w:rsidR="00661B0D" w:rsidRPr="001E78D4">
              <w:rPr>
                <w:rFonts w:ascii="Paris2024" w:eastAsia="Times New Roman" w:hAnsi="Paris2024" w:cs="Times New Roman"/>
                <w:lang w:eastAsia="fr-FR"/>
              </w:rPr>
              <w:t> </w:t>
            </w:r>
          </w:p>
          <w:p w14:paraId="136DA8E8" w14:textId="31E7653C"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(Host City Contract) </w:t>
            </w:r>
          </w:p>
        </w:tc>
        <w:tc>
          <w:tcPr>
            <w:tcW w:w="1134" w:type="dxa"/>
            <w:tcBorders>
              <w:top w:val="single" w:sz="6" w:space="0" w:color="auto"/>
              <w:left w:val="single" w:sz="6" w:space="0" w:color="auto"/>
              <w:bottom w:val="single" w:sz="6" w:space="0" w:color="auto"/>
              <w:right w:val="single" w:sz="6" w:space="0" w:color="auto"/>
            </w:tcBorders>
            <w:shd w:val="clear" w:color="auto" w:fill="auto"/>
            <w:hideMark/>
          </w:tcPr>
          <w:p w14:paraId="70F59675" w14:textId="0D5ABC9E"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CVH </w:t>
            </w:r>
          </w:p>
        </w:tc>
        <w:tc>
          <w:tcPr>
            <w:tcW w:w="6035" w:type="dxa"/>
            <w:tcBorders>
              <w:top w:val="single" w:sz="6" w:space="0" w:color="auto"/>
              <w:left w:val="single" w:sz="6" w:space="0" w:color="auto"/>
              <w:bottom w:val="single" w:sz="6" w:space="0" w:color="auto"/>
              <w:right w:val="single" w:sz="6" w:space="0" w:color="auto"/>
            </w:tcBorders>
            <w:shd w:val="clear" w:color="auto" w:fill="auto"/>
            <w:hideMark/>
          </w:tcPr>
          <w:p w14:paraId="1899FFF7" w14:textId="1AE29CB9"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Contrat entre le CIO, la Ville Hôte et le CNO du pays concerné, établissant les responsabilités du CNO, du Comité d’organisation et de la Ville Hôte en ce qui concerne l’organisation, le financement et le déroulement des JO ainsi que la contribution du CIO au succès des JO. Le Comité d’organisation (cf. ci-après “Paris 2024”), créé dans les cinq mois suivant la désignation de la Ville Hôte par le CIO, adhère peu après sa création au HCC. Le HCC est référencé dans la CO et signé après l’élection de la Ville Hôte. Il est disponible sur olympic.org. </w:t>
            </w:r>
          </w:p>
        </w:tc>
      </w:tr>
      <w:tr w:rsidR="00661B0D" w:rsidRPr="001E78D4" w14:paraId="57946882" w14:textId="77777777" w:rsidTr="00F00E8D">
        <w:tc>
          <w:tcPr>
            <w:tcW w:w="2477" w:type="dxa"/>
            <w:tcBorders>
              <w:top w:val="single" w:sz="6" w:space="0" w:color="auto"/>
              <w:left w:val="single" w:sz="6" w:space="0" w:color="auto"/>
              <w:bottom w:val="single" w:sz="6" w:space="0" w:color="auto"/>
              <w:right w:val="single" w:sz="6" w:space="0" w:color="auto"/>
            </w:tcBorders>
            <w:shd w:val="clear" w:color="auto" w:fill="auto"/>
            <w:hideMark/>
          </w:tcPr>
          <w:p w14:paraId="46473FA0" w14:textId="77777777"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Echéance clé </w:t>
            </w:r>
          </w:p>
          <w:p w14:paraId="230417B3" w14:textId="3660B638"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(Key deadline) </w:t>
            </w:r>
          </w:p>
        </w:tc>
        <w:tc>
          <w:tcPr>
            <w:tcW w:w="1134" w:type="dxa"/>
            <w:tcBorders>
              <w:top w:val="single" w:sz="6" w:space="0" w:color="auto"/>
              <w:left w:val="single" w:sz="6" w:space="0" w:color="auto"/>
              <w:bottom w:val="single" w:sz="6" w:space="0" w:color="auto"/>
              <w:right w:val="single" w:sz="6" w:space="0" w:color="auto"/>
            </w:tcBorders>
            <w:shd w:val="clear" w:color="auto" w:fill="auto"/>
            <w:hideMark/>
          </w:tcPr>
          <w:p w14:paraId="6F0DFCC6" w14:textId="78D3E532"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 </w:t>
            </w:r>
          </w:p>
        </w:tc>
        <w:tc>
          <w:tcPr>
            <w:tcW w:w="6035" w:type="dxa"/>
            <w:tcBorders>
              <w:top w:val="single" w:sz="6" w:space="0" w:color="auto"/>
              <w:left w:val="single" w:sz="6" w:space="0" w:color="auto"/>
              <w:bottom w:val="single" w:sz="6" w:space="0" w:color="auto"/>
              <w:right w:val="single" w:sz="6" w:space="0" w:color="auto"/>
            </w:tcBorders>
            <w:shd w:val="clear" w:color="auto" w:fill="auto"/>
            <w:hideMark/>
          </w:tcPr>
          <w:p w14:paraId="06A73477" w14:textId="2382D3FD"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Désigne la date à laquelle un paiement doit être effectué. Par extension, l'échéance désigne également le montant total à payer à la date en question. </w:t>
            </w:r>
          </w:p>
        </w:tc>
      </w:tr>
      <w:tr w:rsidR="00661B0D" w:rsidRPr="001E78D4" w14:paraId="61874BB3" w14:textId="77777777" w:rsidTr="00F00E8D">
        <w:tc>
          <w:tcPr>
            <w:tcW w:w="2477" w:type="dxa"/>
            <w:tcBorders>
              <w:top w:val="single" w:sz="6" w:space="0" w:color="auto"/>
              <w:left w:val="single" w:sz="6" w:space="0" w:color="auto"/>
              <w:bottom w:val="single" w:sz="6" w:space="0" w:color="auto"/>
              <w:right w:val="single" w:sz="6" w:space="0" w:color="auto"/>
            </w:tcBorders>
            <w:shd w:val="clear" w:color="auto" w:fill="auto"/>
            <w:hideMark/>
          </w:tcPr>
          <w:p w14:paraId="32435E1C" w14:textId="645C9ADC"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Equipement de Protection Individuels  </w:t>
            </w:r>
          </w:p>
        </w:tc>
        <w:tc>
          <w:tcPr>
            <w:tcW w:w="1134" w:type="dxa"/>
            <w:tcBorders>
              <w:top w:val="single" w:sz="6" w:space="0" w:color="auto"/>
              <w:left w:val="single" w:sz="6" w:space="0" w:color="auto"/>
              <w:bottom w:val="single" w:sz="6" w:space="0" w:color="auto"/>
              <w:right w:val="single" w:sz="6" w:space="0" w:color="auto"/>
            </w:tcBorders>
            <w:shd w:val="clear" w:color="auto" w:fill="auto"/>
            <w:hideMark/>
          </w:tcPr>
          <w:p w14:paraId="5D7E37DB" w14:textId="5A35CAC0"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EPI </w:t>
            </w:r>
          </w:p>
        </w:tc>
        <w:tc>
          <w:tcPr>
            <w:tcW w:w="6035" w:type="dxa"/>
            <w:tcBorders>
              <w:top w:val="single" w:sz="6" w:space="0" w:color="auto"/>
              <w:left w:val="single" w:sz="6" w:space="0" w:color="auto"/>
              <w:bottom w:val="single" w:sz="6" w:space="0" w:color="auto"/>
              <w:right w:val="single" w:sz="6" w:space="0" w:color="auto"/>
            </w:tcBorders>
            <w:shd w:val="clear" w:color="auto" w:fill="auto"/>
            <w:hideMark/>
          </w:tcPr>
          <w:p w14:paraId="4E31A4AC" w14:textId="67B28A18"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Désigne, selon la directive 89/686/CEE du 30 novembre, tout dispositif ou moyen destiné à être porté ou tenu par une personne en vue de la protéger contre un ou plusieurs risques susceptibles de menacer sa santé ainsi que sa sécurité au travail, ainsi que tout complément ou accessoire destiné à cet objectif </w:t>
            </w:r>
          </w:p>
        </w:tc>
      </w:tr>
      <w:tr w:rsidR="00661B0D" w:rsidRPr="001E78D4" w14:paraId="51FFE4A7" w14:textId="77777777" w:rsidTr="00F00E8D">
        <w:tc>
          <w:tcPr>
            <w:tcW w:w="2477" w:type="dxa"/>
            <w:tcBorders>
              <w:top w:val="single" w:sz="6" w:space="0" w:color="auto"/>
              <w:left w:val="single" w:sz="6" w:space="0" w:color="auto"/>
              <w:bottom w:val="single" w:sz="6" w:space="0" w:color="auto"/>
              <w:right w:val="single" w:sz="6" w:space="0" w:color="auto"/>
            </w:tcBorders>
            <w:shd w:val="clear" w:color="auto" w:fill="auto"/>
            <w:hideMark/>
          </w:tcPr>
          <w:p w14:paraId="14D56412" w14:textId="77777777"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Evénement/ Evénement sportif </w:t>
            </w:r>
          </w:p>
          <w:p w14:paraId="495BF6EE" w14:textId="596CB179"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(Event) </w:t>
            </w:r>
          </w:p>
        </w:tc>
        <w:tc>
          <w:tcPr>
            <w:tcW w:w="1134" w:type="dxa"/>
            <w:tcBorders>
              <w:top w:val="single" w:sz="6" w:space="0" w:color="auto"/>
              <w:left w:val="single" w:sz="6" w:space="0" w:color="auto"/>
              <w:bottom w:val="single" w:sz="6" w:space="0" w:color="auto"/>
              <w:right w:val="single" w:sz="6" w:space="0" w:color="auto"/>
            </w:tcBorders>
            <w:shd w:val="clear" w:color="auto" w:fill="auto"/>
            <w:hideMark/>
          </w:tcPr>
          <w:p w14:paraId="681CD87B" w14:textId="1328667B"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 </w:t>
            </w:r>
          </w:p>
        </w:tc>
        <w:tc>
          <w:tcPr>
            <w:tcW w:w="6035" w:type="dxa"/>
            <w:tcBorders>
              <w:top w:val="single" w:sz="6" w:space="0" w:color="auto"/>
              <w:left w:val="single" w:sz="6" w:space="0" w:color="auto"/>
              <w:bottom w:val="single" w:sz="6" w:space="0" w:color="auto"/>
              <w:right w:val="single" w:sz="6" w:space="0" w:color="auto"/>
            </w:tcBorders>
            <w:shd w:val="clear" w:color="auto" w:fill="auto"/>
            <w:hideMark/>
          </w:tcPr>
          <w:p w14:paraId="35A9E696" w14:textId="0FCFDFE7"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Désigne un ou plusieurs événements sportifs se produisant sur un Site de Compétition donné. Il est toutefois reconnu que pour certains sports, un événement peut être physiquement organisé sur plusieurs sites (ex</w:t>
            </w:r>
            <w:r w:rsidRPr="001E78D4">
              <w:rPr>
                <w:rFonts w:ascii="Cambria Math" w:eastAsia="Times New Roman" w:hAnsi="Cambria Math" w:cs="Cambria Math"/>
                <w:color w:val="000000"/>
                <w:lang w:eastAsia="fr-FR"/>
              </w:rPr>
              <w:t> </w:t>
            </w:r>
            <w:r w:rsidRPr="001E78D4">
              <w:rPr>
                <w:rFonts w:ascii="Paris2024" w:eastAsia="Times New Roman" w:hAnsi="Paris2024" w:cs="Times New Roman"/>
                <w:color w:val="000000"/>
                <w:lang w:eastAsia="fr-FR"/>
              </w:rPr>
              <w:t>: tournoi de football ou pentathlon moderne). L</w:t>
            </w:r>
            <w:r w:rsidRPr="001E78D4">
              <w:rPr>
                <w:rFonts w:ascii="Paris2024" w:eastAsia="Times New Roman" w:hAnsi="Paris2024" w:cs="Paris2024"/>
                <w:color w:val="000000"/>
                <w:lang w:eastAsia="fr-FR"/>
              </w:rPr>
              <w:t>’</w:t>
            </w:r>
            <w:r w:rsidRPr="001E78D4">
              <w:rPr>
                <w:rFonts w:ascii="Paris2024" w:eastAsia="Times New Roman" w:hAnsi="Paris2024" w:cs="Times New Roman"/>
                <w:color w:val="000000"/>
                <w:lang w:eastAsia="fr-FR"/>
              </w:rPr>
              <w:t>organisation d</w:t>
            </w:r>
            <w:r w:rsidRPr="001E78D4">
              <w:rPr>
                <w:rFonts w:ascii="Paris2024" w:eastAsia="Times New Roman" w:hAnsi="Paris2024" w:cs="Paris2024"/>
                <w:color w:val="000000"/>
                <w:lang w:eastAsia="fr-FR"/>
              </w:rPr>
              <w:t>’</w:t>
            </w:r>
            <w:r w:rsidRPr="001E78D4">
              <w:rPr>
                <w:rFonts w:ascii="Paris2024" w:eastAsia="Times New Roman" w:hAnsi="Paris2024" w:cs="Times New Roman"/>
                <w:color w:val="000000"/>
                <w:lang w:eastAsia="fr-FR"/>
              </w:rPr>
              <w:t>un ou plusieurs Ev</w:t>
            </w:r>
            <w:r w:rsidRPr="001E78D4">
              <w:rPr>
                <w:rFonts w:ascii="Paris2024" w:eastAsia="Times New Roman" w:hAnsi="Paris2024" w:cs="Paris2024"/>
                <w:color w:val="000000"/>
                <w:lang w:eastAsia="fr-FR"/>
              </w:rPr>
              <w:t>é</w:t>
            </w:r>
            <w:r w:rsidRPr="001E78D4">
              <w:rPr>
                <w:rFonts w:ascii="Paris2024" w:eastAsia="Times New Roman" w:hAnsi="Paris2024" w:cs="Times New Roman"/>
                <w:color w:val="000000"/>
                <w:lang w:eastAsia="fr-FR"/>
              </w:rPr>
              <w:t>nement(s) sportif(s) n</w:t>
            </w:r>
            <w:r w:rsidRPr="001E78D4">
              <w:rPr>
                <w:rFonts w:ascii="Paris2024" w:eastAsia="Times New Roman" w:hAnsi="Paris2024" w:cs="Paris2024"/>
                <w:color w:val="000000"/>
                <w:lang w:eastAsia="fr-FR"/>
              </w:rPr>
              <w:t>é</w:t>
            </w:r>
            <w:r w:rsidRPr="001E78D4">
              <w:rPr>
                <w:rFonts w:ascii="Paris2024" w:eastAsia="Times New Roman" w:hAnsi="Paris2024" w:cs="Times New Roman"/>
                <w:color w:val="000000"/>
                <w:lang w:eastAsia="fr-FR"/>
              </w:rPr>
              <w:t>cessite la fourniture de services de planification et de livraison op</w:t>
            </w:r>
            <w:r w:rsidRPr="001E78D4">
              <w:rPr>
                <w:rFonts w:ascii="Paris2024" w:eastAsia="Times New Roman" w:hAnsi="Paris2024" w:cs="Paris2024"/>
                <w:color w:val="000000"/>
                <w:lang w:eastAsia="fr-FR"/>
              </w:rPr>
              <w:t>é</w:t>
            </w:r>
            <w:r w:rsidRPr="001E78D4">
              <w:rPr>
                <w:rFonts w:ascii="Paris2024" w:eastAsia="Times New Roman" w:hAnsi="Paris2024" w:cs="Times New Roman"/>
                <w:color w:val="000000"/>
                <w:lang w:eastAsia="fr-FR"/>
              </w:rPr>
              <w:t>rationnelle afin de réaliser l’ensemble des «</w:t>
            </w:r>
            <w:r w:rsidRPr="001E78D4">
              <w:rPr>
                <w:rFonts w:ascii="Cambria Math" w:eastAsia="Times New Roman" w:hAnsi="Cambria Math" w:cs="Cambria Math"/>
                <w:color w:val="000000"/>
                <w:lang w:eastAsia="fr-FR"/>
              </w:rPr>
              <w:t> </w:t>
            </w:r>
            <w:r w:rsidRPr="001E78D4">
              <w:rPr>
                <w:rFonts w:ascii="Paris2024" w:eastAsia="Times New Roman" w:hAnsi="Paris2024" w:cs="Times New Roman"/>
                <w:color w:val="000000"/>
                <w:lang w:eastAsia="fr-FR"/>
              </w:rPr>
              <w:t>Activit</w:t>
            </w:r>
            <w:r w:rsidRPr="001E78D4">
              <w:rPr>
                <w:rFonts w:ascii="Paris2024" w:eastAsia="Times New Roman" w:hAnsi="Paris2024" w:cs="Paris2024"/>
                <w:color w:val="000000"/>
                <w:lang w:eastAsia="fr-FR"/>
              </w:rPr>
              <w:t>é</w:t>
            </w:r>
            <w:r w:rsidRPr="001E78D4">
              <w:rPr>
                <w:rFonts w:ascii="Paris2024" w:eastAsia="Times New Roman" w:hAnsi="Paris2024" w:cs="Times New Roman"/>
                <w:color w:val="000000"/>
                <w:lang w:eastAsia="fr-FR"/>
              </w:rPr>
              <w:t>s</w:t>
            </w:r>
            <w:r w:rsidRPr="001E78D4">
              <w:rPr>
                <w:rFonts w:ascii="Cambria Math" w:eastAsia="Times New Roman" w:hAnsi="Cambria Math" w:cs="Cambria Math"/>
                <w:color w:val="000000"/>
                <w:lang w:eastAsia="fr-FR"/>
              </w:rPr>
              <w:t> </w:t>
            </w:r>
            <w:r w:rsidRPr="001E78D4">
              <w:rPr>
                <w:rFonts w:ascii="Paris2024" w:eastAsia="Times New Roman" w:hAnsi="Paris2024" w:cs="Paris2024"/>
                <w:color w:val="000000"/>
                <w:lang w:eastAsia="fr-FR"/>
              </w:rPr>
              <w:t>»</w:t>
            </w:r>
            <w:r w:rsidRPr="001E78D4">
              <w:rPr>
                <w:rFonts w:ascii="Paris2024" w:eastAsia="Times New Roman" w:hAnsi="Paris2024" w:cs="Times New Roman"/>
                <w:color w:val="000000"/>
                <w:lang w:eastAsia="fr-FR"/>
              </w:rPr>
              <w:t xml:space="preserve"> (cf. d</w:t>
            </w:r>
            <w:r w:rsidRPr="001E78D4">
              <w:rPr>
                <w:rFonts w:ascii="Paris2024" w:eastAsia="Times New Roman" w:hAnsi="Paris2024" w:cs="Paris2024"/>
                <w:color w:val="000000"/>
                <w:lang w:eastAsia="fr-FR"/>
              </w:rPr>
              <w:t>é</w:t>
            </w:r>
            <w:r w:rsidRPr="001E78D4">
              <w:rPr>
                <w:rFonts w:ascii="Paris2024" w:eastAsia="Times New Roman" w:hAnsi="Paris2024" w:cs="Times New Roman"/>
                <w:color w:val="000000"/>
                <w:lang w:eastAsia="fr-FR"/>
              </w:rPr>
              <w:t>finition ci-dessus).  </w:t>
            </w:r>
          </w:p>
        </w:tc>
      </w:tr>
      <w:tr w:rsidR="00661B0D" w:rsidRPr="001E78D4" w14:paraId="40E65D89" w14:textId="77777777" w:rsidTr="00F00E8D">
        <w:tc>
          <w:tcPr>
            <w:tcW w:w="2477" w:type="dxa"/>
            <w:tcBorders>
              <w:top w:val="single" w:sz="6" w:space="0" w:color="auto"/>
              <w:left w:val="single" w:sz="6" w:space="0" w:color="auto"/>
              <w:bottom w:val="single" w:sz="6" w:space="0" w:color="auto"/>
              <w:right w:val="single" w:sz="6" w:space="0" w:color="auto"/>
            </w:tcBorders>
            <w:shd w:val="clear" w:color="auto" w:fill="auto"/>
            <w:hideMark/>
          </w:tcPr>
          <w:p w14:paraId="60F3C48A" w14:textId="436AE107"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Famille Olympique et Paralympique </w:t>
            </w:r>
          </w:p>
        </w:tc>
        <w:tc>
          <w:tcPr>
            <w:tcW w:w="1134" w:type="dxa"/>
            <w:tcBorders>
              <w:top w:val="single" w:sz="6" w:space="0" w:color="auto"/>
              <w:left w:val="single" w:sz="6" w:space="0" w:color="auto"/>
              <w:bottom w:val="single" w:sz="6" w:space="0" w:color="auto"/>
              <w:right w:val="single" w:sz="6" w:space="0" w:color="auto"/>
            </w:tcBorders>
            <w:shd w:val="clear" w:color="auto" w:fill="auto"/>
            <w:hideMark/>
          </w:tcPr>
          <w:p w14:paraId="02C7D53A" w14:textId="3664CBFD"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 </w:t>
            </w:r>
          </w:p>
        </w:tc>
        <w:tc>
          <w:tcPr>
            <w:tcW w:w="6035" w:type="dxa"/>
            <w:tcBorders>
              <w:top w:val="single" w:sz="6" w:space="0" w:color="auto"/>
              <w:left w:val="single" w:sz="6" w:space="0" w:color="auto"/>
              <w:bottom w:val="single" w:sz="6" w:space="0" w:color="auto"/>
              <w:right w:val="single" w:sz="6" w:space="0" w:color="auto"/>
            </w:tcBorders>
            <w:shd w:val="clear" w:color="auto" w:fill="auto"/>
            <w:hideMark/>
          </w:tcPr>
          <w:p w14:paraId="474BC58C" w14:textId="35D546FC"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themeColor="text1"/>
                <w:lang w:eastAsia="fr-FR"/>
              </w:rPr>
              <w:t>Désigne les hauts dirigeants du monde olympique et paralympique. Ils assistent aux Jeux Olympiques et Paralympiques pour accomplir des tâches essentielles liées à leur organisation. C’est une population accréditée. La Famille Olympique &amp; Paralympique constitue une grande partie des «</w:t>
            </w:r>
            <w:r w:rsidRPr="001E78D4">
              <w:rPr>
                <w:rFonts w:ascii="Cambria Math" w:eastAsia="Times New Roman" w:hAnsi="Cambria Math" w:cs="Cambria Math"/>
                <w:color w:val="000000" w:themeColor="text1"/>
                <w:lang w:eastAsia="fr-FR"/>
              </w:rPr>
              <w:t> </w:t>
            </w:r>
            <w:r w:rsidRPr="001E78D4">
              <w:rPr>
                <w:rFonts w:ascii="Paris2024" w:eastAsia="Times New Roman" w:hAnsi="Paris2024" w:cs="Times New Roman"/>
                <w:color w:val="000000" w:themeColor="text1"/>
                <w:lang w:eastAsia="fr-FR"/>
              </w:rPr>
              <w:t xml:space="preserve">Clients des Jeux </w:t>
            </w:r>
            <w:r w:rsidRPr="001E78D4">
              <w:rPr>
                <w:rFonts w:ascii="Paris2024" w:eastAsia="Times New Roman" w:hAnsi="Paris2024" w:cs="Paris2024"/>
                <w:color w:val="000000" w:themeColor="text1"/>
                <w:lang w:eastAsia="fr-FR"/>
              </w:rPr>
              <w:t>»</w:t>
            </w:r>
            <w:r w:rsidRPr="001E78D4">
              <w:rPr>
                <w:rFonts w:ascii="Paris2024" w:eastAsia="Times New Roman" w:hAnsi="Paris2024" w:cs="Times New Roman"/>
                <w:color w:val="000000" w:themeColor="text1"/>
                <w:lang w:eastAsia="fr-FR"/>
              </w:rPr>
              <w:t>. Parmi la famille olympique et paralympique, on trouve</w:t>
            </w:r>
            <w:r w:rsidRPr="001E78D4">
              <w:rPr>
                <w:rFonts w:ascii="Cambria Math" w:eastAsia="Times New Roman" w:hAnsi="Cambria Math" w:cs="Cambria Math"/>
                <w:color w:val="000000" w:themeColor="text1"/>
                <w:lang w:eastAsia="fr-FR"/>
              </w:rPr>
              <w:t> </w:t>
            </w:r>
            <w:r w:rsidRPr="001E78D4">
              <w:rPr>
                <w:rFonts w:ascii="Paris2024" w:eastAsia="Times New Roman" w:hAnsi="Paris2024" w:cs="Times New Roman"/>
                <w:color w:val="000000" w:themeColor="text1"/>
                <w:lang w:eastAsia="fr-FR"/>
              </w:rPr>
              <w:t>: Pr</w:t>
            </w:r>
            <w:r w:rsidRPr="001E78D4">
              <w:rPr>
                <w:rFonts w:ascii="Paris2024" w:eastAsia="Times New Roman" w:hAnsi="Paris2024" w:cs="Paris2024"/>
                <w:color w:val="000000" w:themeColor="text1"/>
                <w:lang w:eastAsia="fr-FR"/>
              </w:rPr>
              <w:t>é</w:t>
            </w:r>
            <w:r w:rsidRPr="001E78D4">
              <w:rPr>
                <w:rFonts w:ascii="Paris2024" w:eastAsia="Times New Roman" w:hAnsi="Paris2024" w:cs="Times New Roman"/>
                <w:color w:val="000000" w:themeColor="text1"/>
                <w:lang w:eastAsia="fr-FR"/>
              </w:rPr>
              <w:t>sident du CIO/IPC, Membres du CIO/IPC, Administration du CIO/IPC, Conseil de direction de l</w:t>
            </w:r>
            <w:r w:rsidRPr="001E78D4">
              <w:rPr>
                <w:rFonts w:ascii="Paris2024" w:eastAsia="Times New Roman" w:hAnsi="Paris2024" w:cs="Paris2024"/>
                <w:color w:val="000000" w:themeColor="text1"/>
                <w:lang w:eastAsia="fr-FR"/>
              </w:rPr>
              <w:t>’</w:t>
            </w:r>
            <w:r w:rsidRPr="001E78D4">
              <w:rPr>
                <w:rFonts w:ascii="Paris2024" w:eastAsia="Times New Roman" w:hAnsi="Paris2024" w:cs="Times New Roman"/>
                <w:color w:val="000000" w:themeColor="text1"/>
                <w:lang w:eastAsia="fr-FR"/>
              </w:rPr>
              <w:t>IPC, Pr</w:t>
            </w:r>
            <w:r w:rsidRPr="001E78D4">
              <w:rPr>
                <w:rFonts w:ascii="Paris2024" w:eastAsia="Times New Roman" w:hAnsi="Paris2024" w:cs="Paris2024"/>
                <w:color w:val="000000" w:themeColor="text1"/>
                <w:lang w:eastAsia="fr-FR"/>
              </w:rPr>
              <w:t>é</w:t>
            </w:r>
            <w:r w:rsidRPr="001E78D4">
              <w:rPr>
                <w:rFonts w:ascii="Paris2024" w:eastAsia="Times New Roman" w:hAnsi="Paris2024" w:cs="Times New Roman"/>
                <w:color w:val="000000" w:themeColor="text1"/>
                <w:lang w:eastAsia="fr-FR"/>
              </w:rPr>
              <w:t>sidents et Secr</w:t>
            </w:r>
            <w:r w:rsidRPr="001E78D4">
              <w:rPr>
                <w:rFonts w:ascii="Paris2024" w:eastAsia="Times New Roman" w:hAnsi="Paris2024" w:cs="Paris2024"/>
                <w:color w:val="000000" w:themeColor="text1"/>
                <w:lang w:eastAsia="fr-FR"/>
              </w:rPr>
              <w:t>é</w:t>
            </w:r>
            <w:r w:rsidRPr="001E78D4">
              <w:rPr>
                <w:rFonts w:ascii="Paris2024" w:eastAsia="Times New Roman" w:hAnsi="Paris2024" w:cs="Times New Roman"/>
                <w:color w:val="000000" w:themeColor="text1"/>
                <w:lang w:eastAsia="fr-FR"/>
              </w:rPr>
              <w:t>taires G</w:t>
            </w:r>
            <w:r w:rsidRPr="001E78D4">
              <w:rPr>
                <w:rFonts w:ascii="Paris2024" w:eastAsia="Times New Roman" w:hAnsi="Paris2024" w:cs="Paris2024"/>
                <w:color w:val="000000" w:themeColor="text1"/>
                <w:lang w:eastAsia="fr-FR"/>
              </w:rPr>
              <w:t>é</w:t>
            </w:r>
            <w:r w:rsidRPr="001E78D4">
              <w:rPr>
                <w:rFonts w:ascii="Paris2024" w:eastAsia="Times New Roman" w:hAnsi="Paris2024" w:cs="Times New Roman"/>
                <w:color w:val="000000" w:themeColor="text1"/>
                <w:lang w:eastAsia="fr-FR"/>
              </w:rPr>
              <w:t>n</w:t>
            </w:r>
            <w:r w:rsidRPr="001E78D4">
              <w:rPr>
                <w:rFonts w:ascii="Paris2024" w:eastAsia="Times New Roman" w:hAnsi="Paris2024" w:cs="Paris2024"/>
                <w:color w:val="000000" w:themeColor="text1"/>
                <w:lang w:eastAsia="fr-FR"/>
              </w:rPr>
              <w:t>é</w:t>
            </w:r>
            <w:r w:rsidRPr="001E78D4">
              <w:rPr>
                <w:rFonts w:ascii="Paris2024" w:eastAsia="Times New Roman" w:hAnsi="Paris2024" w:cs="Times New Roman"/>
                <w:color w:val="000000" w:themeColor="text1"/>
                <w:lang w:eastAsia="fr-FR"/>
              </w:rPr>
              <w:t>raux des F</w:t>
            </w:r>
            <w:r w:rsidRPr="001E78D4">
              <w:rPr>
                <w:rFonts w:ascii="Paris2024" w:eastAsia="Times New Roman" w:hAnsi="Paris2024" w:cs="Paris2024"/>
                <w:color w:val="000000" w:themeColor="text1"/>
                <w:lang w:eastAsia="fr-FR"/>
              </w:rPr>
              <w:t>é</w:t>
            </w:r>
            <w:r w:rsidRPr="001E78D4">
              <w:rPr>
                <w:rFonts w:ascii="Paris2024" w:eastAsia="Times New Roman" w:hAnsi="Paris2024" w:cs="Times New Roman"/>
                <w:color w:val="000000" w:themeColor="text1"/>
                <w:lang w:eastAsia="fr-FR"/>
              </w:rPr>
              <w:t>d</w:t>
            </w:r>
            <w:r w:rsidRPr="001E78D4">
              <w:rPr>
                <w:rFonts w:ascii="Paris2024" w:eastAsia="Times New Roman" w:hAnsi="Paris2024" w:cs="Paris2024"/>
                <w:color w:val="000000" w:themeColor="text1"/>
                <w:lang w:eastAsia="fr-FR"/>
              </w:rPr>
              <w:t>é</w:t>
            </w:r>
            <w:r w:rsidRPr="001E78D4">
              <w:rPr>
                <w:rFonts w:ascii="Paris2024" w:eastAsia="Times New Roman" w:hAnsi="Paris2024" w:cs="Times New Roman"/>
                <w:color w:val="000000" w:themeColor="text1"/>
                <w:lang w:eastAsia="fr-FR"/>
              </w:rPr>
              <w:t>rations Internationales, Pr</w:t>
            </w:r>
            <w:r w:rsidRPr="001E78D4">
              <w:rPr>
                <w:rFonts w:ascii="Paris2024" w:eastAsia="Times New Roman" w:hAnsi="Paris2024" w:cs="Paris2024"/>
                <w:color w:val="000000" w:themeColor="text1"/>
                <w:lang w:eastAsia="fr-FR"/>
              </w:rPr>
              <w:t>é</w:t>
            </w:r>
            <w:r w:rsidRPr="001E78D4">
              <w:rPr>
                <w:rFonts w:ascii="Paris2024" w:eastAsia="Times New Roman" w:hAnsi="Paris2024" w:cs="Times New Roman"/>
                <w:color w:val="000000" w:themeColor="text1"/>
                <w:lang w:eastAsia="fr-FR"/>
              </w:rPr>
              <w:t>sidents et Secr</w:t>
            </w:r>
            <w:r w:rsidRPr="001E78D4">
              <w:rPr>
                <w:rFonts w:ascii="Paris2024" w:eastAsia="Times New Roman" w:hAnsi="Paris2024" w:cs="Paris2024"/>
                <w:color w:val="000000" w:themeColor="text1"/>
                <w:lang w:eastAsia="fr-FR"/>
              </w:rPr>
              <w:t>é</w:t>
            </w:r>
            <w:r w:rsidRPr="001E78D4">
              <w:rPr>
                <w:rFonts w:ascii="Paris2024" w:eastAsia="Times New Roman" w:hAnsi="Paris2024" w:cs="Times New Roman"/>
                <w:color w:val="000000" w:themeColor="text1"/>
                <w:lang w:eastAsia="fr-FR"/>
              </w:rPr>
              <w:t>taires G</w:t>
            </w:r>
            <w:r w:rsidRPr="001E78D4">
              <w:rPr>
                <w:rFonts w:ascii="Paris2024" w:eastAsia="Times New Roman" w:hAnsi="Paris2024" w:cs="Paris2024"/>
                <w:color w:val="000000" w:themeColor="text1"/>
                <w:lang w:eastAsia="fr-FR"/>
              </w:rPr>
              <w:t>é</w:t>
            </w:r>
            <w:r w:rsidRPr="001E78D4">
              <w:rPr>
                <w:rFonts w:ascii="Paris2024" w:eastAsia="Times New Roman" w:hAnsi="Paris2024" w:cs="Times New Roman"/>
                <w:color w:val="000000" w:themeColor="text1"/>
                <w:lang w:eastAsia="fr-FR"/>
              </w:rPr>
              <w:t>n</w:t>
            </w:r>
            <w:r w:rsidRPr="001E78D4">
              <w:rPr>
                <w:rFonts w:ascii="Paris2024" w:eastAsia="Times New Roman" w:hAnsi="Paris2024" w:cs="Paris2024"/>
                <w:color w:val="000000" w:themeColor="text1"/>
                <w:lang w:eastAsia="fr-FR"/>
              </w:rPr>
              <w:t>é</w:t>
            </w:r>
            <w:r w:rsidRPr="001E78D4">
              <w:rPr>
                <w:rFonts w:ascii="Paris2024" w:eastAsia="Times New Roman" w:hAnsi="Paris2024" w:cs="Times New Roman"/>
                <w:color w:val="000000" w:themeColor="text1"/>
                <w:lang w:eastAsia="fr-FR"/>
              </w:rPr>
              <w:t>raux des Comités Nationaux Olympiques (206) et des Comités Nationaux</w:t>
            </w:r>
            <w:r w:rsidRPr="001E78D4">
              <w:rPr>
                <w:rFonts w:ascii="Cambria Math" w:eastAsia="Times New Roman" w:hAnsi="Cambria Math" w:cs="Cambria Math"/>
                <w:color w:val="000000" w:themeColor="text1"/>
                <w:lang w:eastAsia="fr-FR"/>
              </w:rPr>
              <w:t> </w:t>
            </w:r>
            <w:r w:rsidRPr="001E78D4">
              <w:rPr>
                <w:rFonts w:ascii="Paris2024" w:eastAsia="Times New Roman" w:hAnsi="Paris2024" w:cs="Times New Roman"/>
                <w:color w:val="000000" w:themeColor="text1"/>
                <w:lang w:eastAsia="fr-FR"/>
              </w:rPr>
              <w:t xml:space="preserve"> Paralympiques (182), top sponsors du CIO/IPC, Rights Holding Broadcasters, Futurs Comit</w:t>
            </w:r>
            <w:r w:rsidRPr="001E78D4">
              <w:rPr>
                <w:rFonts w:ascii="Paris2024" w:eastAsia="Times New Roman" w:hAnsi="Paris2024" w:cs="Paris2024"/>
                <w:color w:val="000000" w:themeColor="text1"/>
                <w:lang w:eastAsia="fr-FR"/>
              </w:rPr>
              <w:t>é</w:t>
            </w:r>
            <w:r w:rsidRPr="001E78D4">
              <w:rPr>
                <w:rFonts w:ascii="Paris2024" w:eastAsia="Times New Roman" w:hAnsi="Paris2024" w:cs="Times New Roman"/>
                <w:color w:val="000000" w:themeColor="text1"/>
                <w:lang w:eastAsia="fr-FR"/>
              </w:rPr>
              <w:t>s d</w:t>
            </w:r>
            <w:r w:rsidRPr="001E78D4">
              <w:rPr>
                <w:rFonts w:ascii="Paris2024" w:eastAsia="Times New Roman" w:hAnsi="Paris2024" w:cs="Paris2024"/>
                <w:color w:val="000000" w:themeColor="text1"/>
                <w:lang w:eastAsia="fr-FR"/>
              </w:rPr>
              <w:t>’</w:t>
            </w:r>
            <w:r w:rsidRPr="001E78D4">
              <w:rPr>
                <w:rFonts w:ascii="Paris2024" w:eastAsia="Times New Roman" w:hAnsi="Paris2024" w:cs="Times New Roman"/>
                <w:color w:val="000000" w:themeColor="text1"/>
                <w:lang w:eastAsia="fr-FR"/>
              </w:rPr>
              <w:t xml:space="preserve">organisation des Jeux &amp; COJOJ, Association des Fédérations Internationales des Sports Olympiques et Paralympiques d’Eté et d’Hiver, Tribunal Arbitral du Sport, Agence Mondiale Anti-dopage, ITA (autorité de contrôle indépendante), Association des Comités Nationaux Olympiques et Paralympiques et Villes Futur </w:t>
            </w:r>
            <w:r w:rsidR="005B017F">
              <w:rPr>
                <w:rFonts w:ascii="Paris2024" w:eastAsia="Times New Roman" w:hAnsi="Paris2024" w:cs="Times New Roman"/>
                <w:color w:val="000000" w:themeColor="text1"/>
                <w:lang w:eastAsia="fr-FR"/>
              </w:rPr>
              <w:t>Partenaires</w:t>
            </w:r>
            <w:r w:rsidRPr="001E78D4">
              <w:rPr>
                <w:rFonts w:ascii="Paris2024" w:eastAsia="Times New Roman" w:hAnsi="Paris2024" w:cs="Times New Roman"/>
                <w:color w:val="000000" w:themeColor="text1"/>
                <w:lang w:eastAsia="fr-FR"/>
              </w:rPr>
              <w:t xml:space="preserve">… Internationales et CNO/CNP, les Présidents et Directeurs généraux des TOP </w:t>
            </w:r>
            <w:r>
              <w:rPr>
                <w:rFonts w:ascii="Paris2024" w:eastAsia="Times New Roman" w:hAnsi="Paris2024" w:cs="Times New Roman"/>
                <w:color w:val="000000" w:themeColor="text1"/>
                <w:lang w:eastAsia="fr-FR"/>
              </w:rPr>
              <w:t>P</w:t>
            </w:r>
            <w:r w:rsidR="005B017F">
              <w:rPr>
                <w:rFonts w:ascii="Paris2024" w:eastAsia="Times New Roman" w:hAnsi="Paris2024" w:cs="Times New Roman"/>
                <w:color w:val="000000" w:themeColor="text1"/>
                <w:lang w:eastAsia="fr-FR"/>
              </w:rPr>
              <w:t>artenaires</w:t>
            </w:r>
            <w:r w:rsidRPr="001E78D4">
              <w:rPr>
                <w:rFonts w:ascii="Paris2024" w:eastAsia="Times New Roman" w:hAnsi="Paris2024" w:cs="Times New Roman"/>
                <w:color w:val="000000" w:themeColor="text1"/>
                <w:lang w:eastAsia="fr-FR"/>
              </w:rPr>
              <w:t xml:space="preserve">, les cadres supérieurs </w:t>
            </w:r>
            <w:r w:rsidRPr="001E78D4">
              <w:rPr>
                <w:rFonts w:ascii="Paris2024" w:eastAsia="Times New Roman" w:hAnsi="Paris2024" w:cs="Times New Roman"/>
                <w:color w:val="000000" w:themeColor="text1"/>
                <w:lang w:eastAsia="fr-FR"/>
              </w:rPr>
              <w:lastRenderedPageBreak/>
              <w:t>des futurs Comités d’organisation, les cadres supérieurs des RHB et autres personnes assistant aux Jeux pour s’acquitter des tâches relatives à leurs fonctions respectives.   </w:t>
            </w:r>
          </w:p>
        </w:tc>
      </w:tr>
      <w:tr w:rsidR="00661B0D" w:rsidRPr="001E78D4" w14:paraId="57595933" w14:textId="77777777" w:rsidTr="00F00E8D">
        <w:tc>
          <w:tcPr>
            <w:tcW w:w="2477" w:type="dxa"/>
            <w:tcBorders>
              <w:top w:val="single" w:sz="6" w:space="0" w:color="auto"/>
              <w:left w:val="single" w:sz="6" w:space="0" w:color="auto"/>
              <w:bottom w:val="single" w:sz="6" w:space="0" w:color="auto"/>
              <w:right w:val="single" w:sz="6" w:space="0" w:color="auto"/>
            </w:tcBorders>
            <w:shd w:val="clear" w:color="auto" w:fill="auto"/>
            <w:hideMark/>
          </w:tcPr>
          <w:p w14:paraId="52D3EFA1" w14:textId="4985530C"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lastRenderedPageBreak/>
              <w:t>Fédération Internationale </w:t>
            </w:r>
          </w:p>
        </w:tc>
        <w:tc>
          <w:tcPr>
            <w:tcW w:w="1134" w:type="dxa"/>
            <w:tcBorders>
              <w:top w:val="single" w:sz="6" w:space="0" w:color="auto"/>
              <w:left w:val="single" w:sz="6" w:space="0" w:color="auto"/>
              <w:bottom w:val="single" w:sz="6" w:space="0" w:color="auto"/>
              <w:right w:val="single" w:sz="6" w:space="0" w:color="auto"/>
            </w:tcBorders>
            <w:shd w:val="clear" w:color="auto" w:fill="auto"/>
            <w:hideMark/>
          </w:tcPr>
          <w:p w14:paraId="279CE66E" w14:textId="2F73410C"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FI/IF </w:t>
            </w:r>
          </w:p>
        </w:tc>
        <w:tc>
          <w:tcPr>
            <w:tcW w:w="6035" w:type="dxa"/>
            <w:tcBorders>
              <w:top w:val="single" w:sz="6" w:space="0" w:color="auto"/>
              <w:left w:val="single" w:sz="6" w:space="0" w:color="auto"/>
              <w:bottom w:val="single" w:sz="6" w:space="0" w:color="auto"/>
              <w:right w:val="single" w:sz="6" w:space="0" w:color="auto"/>
            </w:tcBorders>
            <w:shd w:val="clear" w:color="auto" w:fill="auto"/>
            <w:hideMark/>
          </w:tcPr>
          <w:p w14:paraId="4940D5DD" w14:textId="7271D99D"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 xml:space="preserve">Sens défini </w:t>
            </w:r>
            <w:r>
              <w:rPr>
                <w:rFonts w:ascii="Paris2024" w:eastAsia="Times New Roman" w:hAnsi="Paris2024" w:cs="Times New Roman"/>
                <w:color w:val="000000"/>
                <w:lang w:eastAsia="fr-FR"/>
              </w:rPr>
              <w:t>en annexe 3</w:t>
            </w:r>
            <w:r w:rsidRPr="001E78D4">
              <w:rPr>
                <w:rFonts w:ascii="Paris2024" w:eastAsia="Times New Roman" w:hAnsi="Paris2024" w:cs="Times New Roman"/>
                <w:color w:val="000000"/>
                <w:lang w:eastAsia="fr-FR"/>
              </w:rPr>
              <w:t> </w:t>
            </w:r>
          </w:p>
        </w:tc>
      </w:tr>
      <w:tr w:rsidR="00661B0D" w:rsidRPr="001E78D4" w14:paraId="1DC2C945" w14:textId="77777777" w:rsidTr="00F00E8D">
        <w:tc>
          <w:tcPr>
            <w:tcW w:w="2477" w:type="dxa"/>
            <w:tcBorders>
              <w:top w:val="single" w:sz="6" w:space="0" w:color="auto"/>
              <w:left w:val="single" w:sz="6" w:space="0" w:color="auto"/>
              <w:bottom w:val="single" w:sz="6" w:space="0" w:color="auto"/>
              <w:right w:val="single" w:sz="6" w:space="0" w:color="auto"/>
            </w:tcBorders>
            <w:shd w:val="clear" w:color="auto" w:fill="auto"/>
            <w:hideMark/>
          </w:tcPr>
          <w:p w14:paraId="2EFE0FF3" w14:textId="77777777"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Fonctions Métiers </w:t>
            </w:r>
          </w:p>
          <w:p w14:paraId="19BFD22C" w14:textId="63B6A090"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(Functional Area) </w:t>
            </w:r>
          </w:p>
        </w:tc>
        <w:tc>
          <w:tcPr>
            <w:tcW w:w="1134" w:type="dxa"/>
            <w:tcBorders>
              <w:top w:val="single" w:sz="6" w:space="0" w:color="auto"/>
              <w:left w:val="single" w:sz="6" w:space="0" w:color="auto"/>
              <w:bottom w:val="single" w:sz="6" w:space="0" w:color="auto"/>
              <w:right w:val="single" w:sz="6" w:space="0" w:color="auto"/>
            </w:tcBorders>
            <w:shd w:val="clear" w:color="auto" w:fill="auto"/>
            <w:hideMark/>
          </w:tcPr>
          <w:p w14:paraId="6EEE90E3" w14:textId="1212F858"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FA </w:t>
            </w:r>
          </w:p>
        </w:tc>
        <w:tc>
          <w:tcPr>
            <w:tcW w:w="6035" w:type="dxa"/>
            <w:tcBorders>
              <w:top w:val="single" w:sz="6" w:space="0" w:color="auto"/>
              <w:left w:val="single" w:sz="6" w:space="0" w:color="auto"/>
              <w:bottom w:val="single" w:sz="6" w:space="0" w:color="auto"/>
              <w:right w:val="single" w:sz="6" w:space="0" w:color="auto"/>
            </w:tcBorders>
            <w:shd w:val="clear" w:color="auto" w:fill="auto"/>
            <w:hideMark/>
          </w:tcPr>
          <w:p w14:paraId="5139496D" w14:textId="03CFA620"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Dénomination des différentes équipes, tels que les Métiers et les Fonctions Support, au sein de Paris 2024 </w:t>
            </w:r>
          </w:p>
        </w:tc>
      </w:tr>
      <w:tr w:rsidR="00661B0D" w:rsidRPr="001E78D4" w14:paraId="1A4BFFB0" w14:textId="77777777" w:rsidTr="00F00E8D">
        <w:tc>
          <w:tcPr>
            <w:tcW w:w="2477" w:type="dxa"/>
            <w:tcBorders>
              <w:top w:val="single" w:sz="6" w:space="0" w:color="auto"/>
              <w:left w:val="single" w:sz="6" w:space="0" w:color="auto"/>
              <w:bottom w:val="single" w:sz="6" w:space="0" w:color="auto"/>
              <w:right w:val="single" w:sz="6" w:space="0" w:color="auto"/>
            </w:tcBorders>
            <w:shd w:val="clear" w:color="auto" w:fill="auto"/>
            <w:hideMark/>
          </w:tcPr>
          <w:p w14:paraId="54B01A68" w14:textId="30A91B6D"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Gaz à effet de serre </w:t>
            </w:r>
          </w:p>
        </w:tc>
        <w:tc>
          <w:tcPr>
            <w:tcW w:w="1134" w:type="dxa"/>
            <w:tcBorders>
              <w:top w:val="single" w:sz="6" w:space="0" w:color="auto"/>
              <w:left w:val="single" w:sz="6" w:space="0" w:color="auto"/>
              <w:bottom w:val="single" w:sz="6" w:space="0" w:color="auto"/>
              <w:right w:val="single" w:sz="6" w:space="0" w:color="auto"/>
            </w:tcBorders>
            <w:shd w:val="clear" w:color="auto" w:fill="auto"/>
            <w:hideMark/>
          </w:tcPr>
          <w:p w14:paraId="02F1E66B" w14:textId="7B41AD8C"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GES </w:t>
            </w:r>
          </w:p>
        </w:tc>
        <w:tc>
          <w:tcPr>
            <w:tcW w:w="6035" w:type="dxa"/>
            <w:tcBorders>
              <w:top w:val="single" w:sz="6" w:space="0" w:color="auto"/>
              <w:left w:val="single" w:sz="6" w:space="0" w:color="auto"/>
              <w:bottom w:val="single" w:sz="6" w:space="0" w:color="auto"/>
              <w:right w:val="single" w:sz="6" w:space="0" w:color="auto"/>
            </w:tcBorders>
            <w:shd w:val="clear" w:color="auto" w:fill="auto"/>
            <w:hideMark/>
          </w:tcPr>
          <w:p w14:paraId="3B8C8EB8" w14:textId="57A2BF2E"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Gaz à effet de serre </w:t>
            </w:r>
          </w:p>
        </w:tc>
      </w:tr>
      <w:tr w:rsidR="00661B0D" w:rsidRPr="001E78D4" w14:paraId="67F0EAA6" w14:textId="77777777" w:rsidTr="00F00E8D">
        <w:tc>
          <w:tcPr>
            <w:tcW w:w="2477" w:type="dxa"/>
            <w:tcBorders>
              <w:top w:val="single" w:sz="6" w:space="0" w:color="auto"/>
              <w:left w:val="single" w:sz="6" w:space="0" w:color="auto"/>
              <w:bottom w:val="single" w:sz="6" w:space="0" w:color="auto"/>
              <w:right w:val="single" w:sz="6" w:space="0" w:color="auto"/>
            </w:tcBorders>
            <w:shd w:val="clear" w:color="auto" w:fill="auto"/>
            <w:hideMark/>
          </w:tcPr>
          <w:p w14:paraId="4A0E4FA6" w14:textId="57528420"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Héritage </w:t>
            </w:r>
          </w:p>
        </w:tc>
        <w:tc>
          <w:tcPr>
            <w:tcW w:w="1134" w:type="dxa"/>
            <w:tcBorders>
              <w:top w:val="single" w:sz="6" w:space="0" w:color="auto"/>
              <w:left w:val="single" w:sz="6" w:space="0" w:color="auto"/>
              <w:bottom w:val="single" w:sz="6" w:space="0" w:color="auto"/>
              <w:right w:val="single" w:sz="6" w:space="0" w:color="auto"/>
            </w:tcBorders>
            <w:shd w:val="clear" w:color="auto" w:fill="auto"/>
            <w:hideMark/>
          </w:tcPr>
          <w:p w14:paraId="221278FC" w14:textId="077C8DCF"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 </w:t>
            </w:r>
          </w:p>
        </w:tc>
        <w:tc>
          <w:tcPr>
            <w:tcW w:w="6035" w:type="dxa"/>
            <w:tcBorders>
              <w:top w:val="single" w:sz="6" w:space="0" w:color="auto"/>
              <w:left w:val="single" w:sz="6" w:space="0" w:color="auto"/>
              <w:bottom w:val="single" w:sz="6" w:space="0" w:color="auto"/>
              <w:right w:val="single" w:sz="6" w:space="0" w:color="auto"/>
            </w:tcBorders>
            <w:shd w:val="clear" w:color="auto" w:fill="auto"/>
            <w:hideMark/>
          </w:tcPr>
          <w:p w14:paraId="39B821AE" w14:textId="00D75908"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Désigne une notion constituant à la fois un enjeu pour les Jeux, et une opportunité pour la ville et le territoire. Il s’agit en effet de profiter des Jeux comme catalyseurs de changements durables pour l’amélioration de la qualité de vie des habitants, aussi bien sur les aspects environnementaux, économiques, sociaux, sportifs et de développement urbain et des infrastructures sportives et autres. L’Héritage doit constituer un véritable levier d’attractivité et de transformation du territoire au bénéfice de la population. L’Héritage s’inscrit dans une démarche proactive d’évaluation des impacts, de développement des synergies, d’atténuation d’effets négatifs potentiels et de concrétisation d’opportunités en résultats positifs partagés.</w:t>
            </w:r>
            <w:r w:rsidRPr="001E78D4">
              <w:rPr>
                <w:rFonts w:ascii="Cambria Math" w:eastAsia="Times New Roman" w:hAnsi="Cambria Math" w:cs="Cambria Math"/>
                <w:color w:val="000000"/>
                <w:lang w:eastAsia="fr-FR"/>
              </w:rPr>
              <w:t> </w:t>
            </w:r>
            <w:r w:rsidRPr="001E78D4">
              <w:rPr>
                <w:rFonts w:ascii="Paris2024" w:eastAsia="Times New Roman" w:hAnsi="Paris2024" w:cs="Times New Roman"/>
                <w:color w:val="000000"/>
                <w:lang w:eastAsia="fr-FR"/>
              </w:rPr>
              <w:t> </w:t>
            </w:r>
          </w:p>
        </w:tc>
      </w:tr>
      <w:tr w:rsidR="00661B0D" w:rsidRPr="001E78D4" w14:paraId="1F555944" w14:textId="77777777" w:rsidTr="00F00E8D">
        <w:tc>
          <w:tcPr>
            <w:tcW w:w="2477" w:type="dxa"/>
            <w:tcBorders>
              <w:top w:val="single" w:sz="6" w:space="0" w:color="auto"/>
              <w:left w:val="single" w:sz="6" w:space="0" w:color="auto"/>
              <w:bottom w:val="single" w:sz="6" w:space="0" w:color="auto"/>
              <w:right w:val="single" w:sz="6" w:space="0" w:color="auto"/>
            </w:tcBorders>
            <w:shd w:val="clear" w:color="auto" w:fill="auto"/>
            <w:hideMark/>
          </w:tcPr>
          <w:p w14:paraId="09F0E8FB" w14:textId="77777777"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Hypothèses de Livraison </w:t>
            </w:r>
          </w:p>
          <w:p w14:paraId="2066C55D" w14:textId="7A26912A"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(Planning Assumptions) </w:t>
            </w:r>
          </w:p>
        </w:tc>
        <w:tc>
          <w:tcPr>
            <w:tcW w:w="1134" w:type="dxa"/>
            <w:tcBorders>
              <w:top w:val="single" w:sz="6" w:space="0" w:color="auto"/>
              <w:left w:val="single" w:sz="6" w:space="0" w:color="auto"/>
              <w:bottom w:val="single" w:sz="6" w:space="0" w:color="auto"/>
              <w:right w:val="single" w:sz="6" w:space="0" w:color="auto"/>
            </w:tcBorders>
            <w:shd w:val="clear" w:color="auto" w:fill="auto"/>
            <w:hideMark/>
          </w:tcPr>
          <w:p w14:paraId="21AE3935" w14:textId="5C6CD1A6"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 </w:t>
            </w:r>
          </w:p>
        </w:tc>
        <w:tc>
          <w:tcPr>
            <w:tcW w:w="6035" w:type="dxa"/>
            <w:tcBorders>
              <w:top w:val="single" w:sz="6" w:space="0" w:color="auto"/>
              <w:left w:val="single" w:sz="6" w:space="0" w:color="auto"/>
              <w:bottom w:val="single" w:sz="6" w:space="0" w:color="auto"/>
              <w:right w:val="single" w:sz="6" w:space="0" w:color="auto"/>
            </w:tcBorders>
            <w:shd w:val="clear" w:color="auto" w:fill="auto"/>
            <w:hideMark/>
          </w:tcPr>
          <w:p w14:paraId="33D5777A" w14:textId="689BA28D"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themeColor="text1"/>
                <w:lang w:eastAsia="fr-FR"/>
              </w:rPr>
              <w:t xml:space="preserve">Désigne des hypothèses permettant au Futur </w:t>
            </w:r>
            <w:r>
              <w:rPr>
                <w:rFonts w:ascii="Paris2024" w:eastAsia="Times New Roman" w:hAnsi="Paris2024" w:cs="Times New Roman"/>
                <w:color w:val="000000" w:themeColor="text1"/>
                <w:lang w:eastAsia="fr-FR"/>
              </w:rPr>
              <w:t>prestataire</w:t>
            </w:r>
            <w:r w:rsidRPr="001E78D4">
              <w:rPr>
                <w:rFonts w:ascii="Paris2024" w:eastAsia="Times New Roman" w:hAnsi="Paris2024" w:cs="Times New Roman"/>
                <w:color w:val="000000" w:themeColor="text1"/>
                <w:lang w:eastAsia="fr-FR"/>
              </w:rPr>
              <w:t xml:space="preserve"> de planifier ses opérations de livraison de l'Evénement (Périodes d'utilisation du Site, Modélisation de la Fréquentation du Site, etc.). Ces hypothèses sont qui pourront être ajustées, au besoin, par Paris 2024 et en collaboration avec les parties prenantes des Jeux et les Titulaires de Marché jusqu’à l’achèvement des Jeux en 2024. </w:t>
            </w:r>
          </w:p>
        </w:tc>
      </w:tr>
      <w:tr w:rsidR="00661B0D" w:rsidRPr="001E78D4" w14:paraId="46751CFC" w14:textId="77777777" w:rsidTr="00F00E8D">
        <w:tc>
          <w:tcPr>
            <w:tcW w:w="2477" w:type="dxa"/>
            <w:tcBorders>
              <w:top w:val="single" w:sz="6" w:space="0" w:color="auto"/>
              <w:left w:val="single" w:sz="6" w:space="0" w:color="auto"/>
              <w:bottom w:val="single" w:sz="6" w:space="0" w:color="auto"/>
              <w:right w:val="single" w:sz="6" w:space="0" w:color="auto"/>
            </w:tcBorders>
            <w:shd w:val="clear" w:color="auto" w:fill="auto"/>
            <w:hideMark/>
          </w:tcPr>
          <w:p w14:paraId="284E464B" w14:textId="6A94E00A"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Indicateurs clés de performance </w:t>
            </w:r>
            <w:r w:rsidRPr="001E78D4">
              <w:rPr>
                <w:rFonts w:ascii="Paris2024" w:eastAsia="Times New Roman" w:hAnsi="Paris2024" w:cs="Times New Roman"/>
                <w:color w:val="000000"/>
                <w:lang w:eastAsia="fr-FR"/>
              </w:rPr>
              <w:br/>
              <w:t>(Key Performance Indicators) </w:t>
            </w:r>
          </w:p>
        </w:tc>
        <w:tc>
          <w:tcPr>
            <w:tcW w:w="1134" w:type="dxa"/>
            <w:tcBorders>
              <w:top w:val="single" w:sz="6" w:space="0" w:color="auto"/>
              <w:left w:val="single" w:sz="6" w:space="0" w:color="auto"/>
              <w:bottom w:val="single" w:sz="6" w:space="0" w:color="auto"/>
              <w:right w:val="single" w:sz="6" w:space="0" w:color="auto"/>
            </w:tcBorders>
            <w:shd w:val="clear" w:color="auto" w:fill="auto"/>
            <w:hideMark/>
          </w:tcPr>
          <w:p w14:paraId="5DEB74C0" w14:textId="4CC01B3C"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KPI </w:t>
            </w:r>
          </w:p>
        </w:tc>
        <w:tc>
          <w:tcPr>
            <w:tcW w:w="6035" w:type="dxa"/>
            <w:tcBorders>
              <w:top w:val="single" w:sz="6" w:space="0" w:color="auto"/>
              <w:left w:val="single" w:sz="6" w:space="0" w:color="auto"/>
              <w:bottom w:val="single" w:sz="6" w:space="0" w:color="auto"/>
              <w:right w:val="single" w:sz="6" w:space="0" w:color="auto"/>
            </w:tcBorders>
            <w:shd w:val="clear" w:color="auto" w:fill="auto"/>
            <w:hideMark/>
          </w:tcPr>
          <w:p w14:paraId="2CEACADC" w14:textId="6D663A01"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Désigne les facteurs pris en compte pour mesurer l'efficacité globale d'un dispositif </w:t>
            </w:r>
          </w:p>
        </w:tc>
      </w:tr>
      <w:tr w:rsidR="00661B0D" w:rsidRPr="001E78D4" w14:paraId="61FAA0F9" w14:textId="77777777" w:rsidTr="00F00E8D">
        <w:tc>
          <w:tcPr>
            <w:tcW w:w="2477" w:type="dxa"/>
            <w:tcBorders>
              <w:top w:val="single" w:sz="6" w:space="0" w:color="auto"/>
              <w:left w:val="single" w:sz="6" w:space="0" w:color="auto"/>
              <w:bottom w:val="single" w:sz="6" w:space="0" w:color="auto"/>
              <w:right w:val="single" w:sz="6" w:space="0" w:color="auto"/>
            </w:tcBorders>
            <w:shd w:val="clear" w:color="auto" w:fill="auto"/>
            <w:hideMark/>
          </w:tcPr>
          <w:p w14:paraId="02A39E01" w14:textId="77777777"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Jalon </w:t>
            </w:r>
          </w:p>
          <w:p w14:paraId="28F06938" w14:textId="59F14E99"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(Milestone) </w:t>
            </w:r>
          </w:p>
        </w:tc>
        <w:tc>
          <w:tcPr>
            <w:tcW w:w="1134" w:type="dxa"/>
            <w:tcBorders>
              <w:top w:val="single" w:sz="6" w:space="0" w:color="auto"/>
              <w:left w:val="single" w:sz="6" w:space="0" w:color="auto"/>
              <w:bottom w:val="single" w:sz="6" w:space="0" w:color="auto"/>
              <w:right w:val="single" w:sz="6" w:space="0" w:color="auto"/>
            </w:tcBorders>
            <w:shd w:val="clear" w:color="auto" w:fill="auto"/>
            <w:hideMark/>
          </w:tcPr>
          <w:p w14:paraId="2A0158C5" w14:textId="40F9FB25"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 </w:t>
            </w:r>
          </w:p>
        </w:tc>
        <w:tc>
          <w:tcPr>
            <w:tcW w:w="6035" w:type="dxa"/>
            <w:tcBorders>
              <w:top w:val="single" w:sz="6" w:space="0" w:color="auto"/>
              <w:left w:val="single" w:sz="6" w:space="0" w:color="auto"/>
              <w:bottom w:val="single" w:sz="6" w:space="0" w:color="auto"/>
              <w:right w:val="single" w:sz="6" w:space="0" w:color="auto"/>
            </w:tcBorders>
            <w:shd w:val="clear" w:color="auto" w:fill="auto"/>
            <w:hideMark/>
          </w:tcPr>
          <w:p w14:paraId="10B745BA" w14:textId="058FA65B"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Etape ou point de passage indispensable à la bonne réalisation d'une Activité </w:t>
            </w:r>
          </w:p>
        </w:tc>
      </w:tr>
      <w:tr w:rsidR="00661B0D" w:rsidRPr="001E78D4" w14:paraId="0DB2925F" w14:textId="77777777" w:rsidTr="00F00E8D">
        <w:tc>
          <w:tcPr>
            <w:tcW w:w="2477" w:type="dxa"/>
            <w:tcBorders>
              <w:top w:val="single" w:sz="6" w:space="0" w:color="auto"/>
              <w:left w:val="single" w:sz="6" w:space="0" w:color="auto"/>
              <w:bottom w:val="single" w:sz="6" w:space="0" w:color="auto"/>
              <w:right w:val="single" w:sz="6" w:space="0" w:color="auto"/>
            </w:tcBorders>
            <w:shd w:val="clear" w:color="auto" w:fill="auto"/>
            <w:hideMark/>
          </w:tcPr>
          <w:p w14:paraId="66FE5755" w14:textId="20CE18F4"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Jeux Olympiques &amp; Paralympiques </w:t>
            </w:r>
          </w:p>
        </w:tc>
        <w:tc>
          <w:tcPr>
            <w:tcW w:w="1134" w:type="dxa"/>
            <w:tcBorders>
              <w:top w:val="single" w:sz="6" w:space="0" w:color="auto"/>
              <w:left w:val="single" w:sz="6" w:space="0" w:color="auto"/>
              <w:bottom w:val="single" w:sz="6" w:space="0" w:color="auto"/>
              <w:right w:val="single" w:sz="6" w:space="0" w:color="auto"/>
            </w:tcBorders>
            <w:shd w:val="clear" w:color="auto" w:fill="auto"/>
            <w:hideMark/>
          </w:tcPr>
          <w:p w14:paraId="20C2781A" w14:textId="77777777"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Jeux/ </w:t>
            </w:r>
          </w:p>
          <w:p w14:paraId="5F864B98" w14:textId="77777777"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JO/ </w:t>
            </w:r>
          </w:p>
          <w:p w14:paraId="466940C7" w14:textId="3E0EF15E"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JP/ JOP </w:t>
            </w:r>
          </w:p>
        </w:tc>
        <w:tc>
          <w:tcPr>
            <w:tcW w:w="6035" w:type="dxa"/>
            <w:tcBorders>
              <w:top w:val="single" w:sz="6" w:space="0" w:color="auto"/>
              <w:left w:val="single" w:sz="6" w:space="0" w:color="auto"/>
              <w:bottom w:val="single" w:sz="6" w:space="0" w:color="auto"/>
              <w:right w:val="single" w:sz="6" w:space="0" w:color="auto"/>
            </w:tcBorders>
            <w:shd w:val="clear" w:color="auto" w:fill="auto"/>
            <w:hideMark/>
          </w:tcPr>
          <w:p w14:paraId="4EE6F785" w14:textId="02A81866"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Désigne les Evénements Sportifs internationaux réunissant des athlètes du monde entier pour des épreuves dans différentes compétitions. Organisé, sauf motif impérieux d’intérêt général, tous les 4 ans. </w:t>
            </w:r>
          </w:p>
        </w:tc>
      </w:tr>
      <w:tr w:rsidR="00661B0D" w:rsidRPr="001E78D4" w14:paraId="5A3AAEEA" w14:textId="77777777" w:rsidTr="00F00E8D">
        <w:tc>
          <w:tcPr>
            <w:tcW w:w="2477" w:type="dxa"/>
            <w:tcBorders>
              <w:top w:val="single" w:sz="6" w:space="0" w:color="auto"/>
              <w:left w:val="single" w:sz="6" w:space="0" w:color="auto"/>
              <w:bottom w:val="single" w:sz="6" w:space="0" w:color="auto"/>
              <w:right w:val="single" w:sz="6" w:space="0" w:color="auto"/>
            </w:tcBorders>
            <w:shd w:val="clear" w:color="auto" w:fill="auto"/>
            <w:hideMark/>
          </w:tcPr>
          <w:p w14:paraId="33219A2F" w14:textId="77777777"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Liste des documents cadres et des livrables </w:t>
            </w:r>
          </w:p>
          <w:p w14:paraId="76800715" w14:textId="2B24DD46"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(Policies and deliverables) </w:t>
            </w:r>
          </w:p>
        </w:tc>
        <w:tc>
          <w:tcPr>
            <w:tcW w:w="1134" w:type="dxa"/>
            <w:tcBorders>
              <w:top w:val="single" w:sz="6" w:space="0" w:color="auto"/>
              <w:left w:val="single" w:sz="6" w:space="0" w:color="auto"/>
              <w:bottom w:val="single" w:sz="6" w:space="0" w:color="auto"/>
              <w:right w:val="single" w:sz="6" w:space="0" w:color="auto"/>
            </w:tcBorders>
            <w:shd w:val="clear" w:color="auto" w:fill="auto"/>
            <w:hideMark/>
          </w:tcPr>
          <w:p w14:paraId="289CA48B" w14:textId="629AC40D"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 </w:t>
            </w:r>
          </w:p>
        </w:tc>
        <w:tc>
          <w:tcPr>
            <w:tcW w:w="6035" w:type="dxa"/>
            <w:tcBorders>
              <w:top w:val="single" w:sz="6" w:space="0" w:color="auto"/>
              <w:left w:val="single" w:sz="6" w:space="0" w:color="auto"/>
              <w:bottom w:val="single" w:sz="6" w:space="0" w:color="auto"/>
              <w:right w:val="single" w:sz="6" w:space="0" w:color="auto"/>
            </w:tcBorders>
            <w:shd w:val="clear" w:color="auto" w:fill="auto"/>
            <w:hideMark/>
          </w:tcPr>
          <w:p w14:paraId="1C614256" w14:textId="111E4B25"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 xml:space="preserve">Désigne les Documents cadres et les Livrables destinés à servir d’hypothèses de planification de base pour la livraison d’événement les Jeux de Paris 2024.  Ils seront ajustés, au besoin, d’ici Paris 2024, en collaboration avec les parties prenantes des Jeux et le futur </w:t>
            </w:r>
            <w:r>
              <w:rPr>
                <w:rFonts w:ascii="Paris2024" w:eastAsia="Times New Roman" w:hAnsi="Paris2024" w:cs="Times New Roman"/>
                <w:color w:val="000000"/>
                <w:lang w:eastAsia="fr-FR"/>
              </w:rPr>
              <w:t>prestataire</w:t>
            </w:r>
            <w:r w:rsidRPr="001E78D4">
              <w:rPr>
                <w:rFonts w:ascii="Paris2024" w:eastAsia="Times New Roman" w:hAnsi="Paris2024" w:cs="Times New Roman"/>
                <w:color w:val="000000"/>
                <w:lang w:eastAsia="fr-FR"/>
              </w:rPr>
              <w:t xml:space="preserve"> jusqu’à l’achèvement des Jeux en 2024.  Tous les Documents cadres et les Livrables sont applicables aux Jeux Olympiques et Paralympiques, sauf indication contraire. </w:t>
            </w:r>
          </w:p>
        </w:tc>
      </w:tr>
      <w:tr w:rsidR="00661B0D" w:rsidRPr="001E78D4" w14:paraId="2268E847" w14:textId="77777777" w:rsidTr="00F00E8D">
        <w:tc>
          <w:tcPr>
            <w:tcW w:w="2477" w:type="dxa"/>
            <w:tcBorders>
              <w:top w:val="single" w:sz="6" w:space="0" w:color="auto"/>
              <w:left w:val="single" w:sz="6" w:space="0" w:color="auto"/>
              <w:bottom w:val="single" w:sz="6" w:space="0" w:color="auto"/>
              <w:right w:val="single" w:sz="6" w:space="0" w:color="auto"/>
            </w:tcBorders>
            <w:shd w:val="clear" w:color="auto" w:fill="auto"/>
            <w:hideMark/>
          </w:tcPr>
          <w:p w14:paraId="18552066" w14:textId="69D04AAB"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lastRenderedPageBreak/>
              <w:t>Livrable </w:t>
            </w:r>
          </w:p>
        </w:tc>
        <w:tc>
          <w:tcPr>
            <w:tcW w:w="1134" w:type="dxa"/>
            <w:tcBorders>
              <w:top w:val="single" w:sz="6" w:space="0" w:color="auto"/>
              <w:left w:val="single" w:sz="6" w:space="0" w:color="auto"/>
              <w:bottom w:val="single" w:sz="6" w:space="0" w:color="auto"/>
              <w:right w:val="single" w:sz="6" w:space="0" w:color="auto"/>
            </w:tcBorders>
            <w:shd w:val="clear" w:color="auto" w:fill="auto"/>
            <w:hideMark/>
          </w:tcPr>
          <w:p w14:paraId="7C91869E" w14:textId="444724BF"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 </w:t>
            </w:r>
          </w:p>
        </w:tc>
        <w:tc>
          <w:tcPr>
            <w:tcW w:w="6035" w:type="dxa"/>
            <w:tcBorders>
              <w:top w:val="single" w:sz="6" w:space="0" w:color="auto"/>
              <w:left w:val="single" w:sz="6" w:space="0" w:color="auto"/>
              <w:bottom w:val="single" w:sz="6" w:space="0" w:color="auto"/>
              <w:right w:val="single" w:sz="6" w:space="0" w:color="auto"/>
            </w:tcBorders>
            <w:shd w:val="clear" w:color="auto" w:fill="auto"/>
            <w:hideMark/>
          </w:tcPr>
          <w:p w14:paraId="75E662CA" w14:textId="20DBE11A"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themeColor="text1"/>
                <w:lang w:eastAsia="fr-FR"/>
              </w:rPr>
              <w:t xml:space="preserve">Désigne l'ensemble de la documentation produite par le futur </w:t>
            </w:r>
            <w:r>
              <w:rPr>
                <w:rFonts w:ascii="Paris2024" w:eastAsia="Times New Roman" w:hAnsi="Paris2024" w:cs="Times New Roman"/>
                <w:color w:val="000000" w:themeColor="text1"/>
                <w:lang w:eastAsia="fr-FR"/>
              </w:rPr>
              <w:t>prestataire</w:t>
            </w:r>
            <w:r w:rsidRPr="001E78D4">
              <w:rPr>
                <w:rFonts w:ascii="Paris2024" w:eastAsia="Times New Roman" w:hAnsi="Paris2024" w:cs="Times New Roman"/>
                <w:color w:val="000000" w:themeColor="text1"/>
                <w:lang w:eastAsia="fr-FR"/>
              </w:rPr>
              <w:t xml:space="preserve"> à la demande de Paris 2024 </w:t>
            </w:r>
          </w:p>
        </w:tc>
      </w:tr>
      <w:tr w:rsidR="00661B0D" w:rsidRPr="001E78D4" w14:paraId="1F932343" w14:textId="77777777" w:rsidTr="00F00E8D">
        <w:tc>
          <w:tcPr>
            <w:tcW w:w="2477" w:type="dxa"/>
            <w:tcBorders>
              <w:top w:val="single" w:sz="6" w:space="0" w:color="auto"/>
              <w:left w:val="single" w:sz="6" w:space="0" w:color="auto"/>
              <w:bottom w:val="single" w:sz="6" w:space="0" w:color="auto"/>
              <w:right w:val="single" w:sz="6" w:space="0" w:color="auto"/>
            </w:tcBorders>
            <w:shd w:val="clear" w:color="auto" w:fill="auto"/>
            <w:hideMark/>
          </w:tcPr>
          <w:p w14:paraId="6C78D780" w14:textId="77777777"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Logistique de retour </w:t>
            </w:r>
          </w:p>
          <w:p w14:paraId="7E12B2D5" w14:textId="72F03F0F"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 </w:t>
            </w:r>
          </w:p>
        </w:tc>
        <w:tc>
          <w:tcPr>
            <w:tcW w:w="1134" w:type="dxa"/>
            <w:tcBorders>
              <w:top w:val="single" w:sz="6" w:space="0" w:color="auto"/>
              <w:left w:val="single" w:sz="6" w:space="0" w:color="auto"/>
              <w:bottom w:val="single" w:sz="6" w:space="0" w:color="auto"/>
              <w:right w:val="single" w:sz="6" w:space="0" w:color="auto"/>
            </w:tcBorders>
            <w:shd w:val="clear" w:color="auto" w:fill="auto"/>
            <w:hideMark/>
          </w:tcPr>
          <w:p w14:paraId="2E638AF1" w14:textId="512872AC"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 </w:t>
            </w:r>
          </w:p>
        </w:tc>
        <w:tc>
          <w:tcPr>
            <w:tcW w:w="6035" w:type="dxa"/>
            <w:tcBorders>
              <w:top w:val="single" w:sz="6" w:space="0" w:color="auto"/>
              <w:left w:val="single" w:sz="6" w:space="0" w:color="auto"/>
              <w:bottom w:val="single" w:sz="6" w:space="0" w:color="auto"/>
              <w:right w:val="single" w:sz="6" w:space="0" w:color="auto"/>
            </w:tcBorders>
            <w:shd w:val="clear" w:color="auto" w:fill="auto"/>
            <w:hideMark/>
          </w:tcPr>
          <w:p w14:paraId="3BD6193E" w14:textId="59032A59"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 xml:space="preserve">Désigne la gestion de toutes les fournitures, tous les matériels et équipements (équipement sportif, technologiques, FFE, médicaux, etc.) pour le compte de tous les clients des jeux (olympiques et Paralympiques) à partir des sites officiels d'utilisation de Paris 2024 vers d'autres sites (d'origine ou autres)  </w:t>
            </w:r>
          </w:p>
        </w:tc>
      </w:tr>
      <w:tr w:rsidR="00661B0D" w:rsidRPr="001E78D4" w14:paraId="126260C6" w14:textId="77777777" w:rsidTr="00F00E8D">
        <w:tc>
          <w:tcPr>
            <w:tcW w:w="2477" w:type="dxa"/>
            <w:tcBorders>
              <w:top w:val="single" w:sz="6" w:space="0" w:color="auto"/>
              <w:left w:val="single" w:sz="6" w:space="0" w:color="auto"/>
              <w:bottom w:val="single" w:sz="6" w:space="0" w:color="auto"/>
              <w:right w:val="single" w:sz="6" w:space="0" w:color="auto"/>
            </w:tcBorders>
            <w:shd w:val="clear" w:color="auto" w:fill="auto"/>
            <w:hideMark/>
          </w:tcPr>
          <w:p w14:paraId="6534FF2A" w14:textId="77777777"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Main d’œuvre </w:t>
            </w:r>
          </w:p>
          <w:p w14:paraId="6ABC7C9B" w14:textId="3D2DDD27"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(Workforce) </w:t>
            </w:r>
          </w:p>
        </w:tc>
        <w:tc>
          <w:tcPr>
            <w:tcW w:w="1134" w:type="dxa"/>
            <w:tcBorders>
              <w:top w:val="single" w:sz="6" w:space="0" w:color="auto"/>
              <w:left w:val="single" w:sz="6" w:space="0" w:color="auto"/>
              <w:bottom w:val="single" w:sz="6" w:space="0" w:color="auto"/>
              <w:right w:val="single" w:sz="6" w:space="0" w:color="auto"/>
            </w:tcBorders>
            <w:shd w:val="clear" w:color="auto" w:fill="auto"/>
            <w:hideMark/>
          </w:tcPr>
          <w:p w14:paraId="5C053A25" w14:textId="7E7258C7"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 </w:t>
            </w:r>
          </w:p>
        </w:tc>
        <w:tc>
          <w:tcPr>
            <w:tcW w:w="6035" w:type="dxa"/>
            <w:tcBorders>
              <w:top w:val="single" w:sz="6" w:space="0" w:color="auto"/>
              <w:left w:val="single" w:sz="6" w:space="0" w:color="auto"/>
              <w:bottom w:val="single" w:sz="6" w:space="0" w:color="auto"/>
              <w:right w:val="single" w:sz="6" w:space="0" w:color="auto"/>
            </w:tcBorders>
            <w:shd w:val="clear" w:color="auto" w:fill="auto"/>
            <w:hideMark/>
          </w:tcPr>
          <w:p w14:paraId="4F94969A" w14:textId="44253250"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themeColor="text1"/>
                <w:lang w:eastAsia="fr-FR"/>
              </w:rPr>
              <w:t xml:space="preserve">Terme général désignant le personnel de Paris2024 pendant les Jeux, les volontaires, les </w:t>
            </w:r>
            <w:r w:rsidR="005B017F">
              <w:rPr>
                <w:rFonts w:ascii="Paris2024" w:eastAsia="Times New Roman" w:hAnsi="Paris2024" w:cs="Times New Roman"/>
                <w:color w:val="000000" w:themeColor="text1"/>
                <w:lang w:eastAsia="fr-FR"/>
              </w:rPr>
              <w:t>partenaires</w:t>
            </w:r>
            <w:r w:rsidRPr="001E78D4">
              <w:rPr>
                <w:rFonts w:ascii="Paris2024" w:eastAsia="Times New Roman" w:hAnsi="Paris2024" w:cs="Times New Roman"/>
                <w:color w:val="000000" w:themeColor="text1"/>
                <w:lang w:eastAsia="fr-FR"/>
              </w:rPr>
              <w:t xml:space="preserve"> et les fournisseurs, les participants, etc. qui sont accrédités pour les Jeux. Dans certains cas, le terme peut également désigner le personnel chargé de l'application de la loi et de la sécurité. Le terme "personnel" exclut les athlètes, les officiels d'équipe des CNO, les cadres du CIO, des CNO et des Fédérations internationales, les diffuseurs détenteurs de droits, les officiels techniques, les invités de la famille Olympique, etc. </w:t>
            </w:r>
          </w:p>
        </w:tc>
      </w:tr>
      <w:tr w:rsidR="00661B0D" w:rsidRPr="001E78D4" w14:paraId="6289CEC9" w14:textId="77777777" w:rsidTr="00F00E8D">
        <w:tc>
          <w:tcPr>
            <w:tcW w:w="2477" w:type="dxa"/>
            <w:tcBorders>
              <w:top w:val="single" w:sz="6" w:space="0" w:color="auto"/>
              <w:left w:val="single" w:sz="6" w:space="0" w:color="auto"/>
              <w:bottom w:val="single" w:sz="6" w:space="0" w:color="auto"/>
              <w:right w:val="single" w:sz="6" w:space="0" w:color="auto"/>
            </w:tcBorders>
            <w:shd w:val="clear" w:color="auto" w:fill="auto"/>
            <w:hideMark/>
          </w:tcPr>
          <w:p w14:paraId="7436C4C3" w14:textId="40EA37FB"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Master Delivery Schedule </w:t>
            </w:r>
          </w:p>
        </w:tc>
        <w:tc>
          <w:tcPr>
            <w:tcW w:w="1134" w:type="dxa"/>
            <w:tcBorders>
              <w:top w:val="single" w:sz="6" w:space="0" w:color="auto"/>
              <w:left w:val="single" w:sz="6" w:space="0" w:color="auto"/>
              <w:bottom w:val="single" w:sz="6" w:space="0" w:color="auto"/>
              <w:right w:val="single" w:sz="6" w:space="0" w:color="auto"/>
            </w:tcBorders>
            <w:shd w:val="clear" w:color="auto" w:fill="auto"/>
            <w:hideMark/>
          </w:tcPr>
          <w:p w14:paraId="742750B7" w14:textId="64F7A893"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MDS </w:t>
            </w:r>
          </w:p>
        </w:tc>
        <w:tc>
          <w:tcPr>
            <w:tcW w:w="6035" w:type="dxa"/>
            <w:tcBorders>
              <w:top w:val="single" w:sz="6" w:space="0" w:color="auto"/>
              <w:left w:val="single" w:sz="6" w:space="0" w:color="auto"/>
              <w:bottom w:val="single" w:sz="6" w:space="0" w:color="auto"/>
              <w:right w:val="single" w:sz="6" w:space="0" w:color="auto"/>
            </w:tcBorders>
            <w:shd w:val="clear" w:color="auto" w:fill="auto"/>
            <w:hideMark/>
          </w:tcPr>
          <w:p w14:paraId="235081A1" w14:textId="1CF59AEB"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Désigne le système IT centralisé permettant à la Fonction Logistique de gérer l'ensemble des livraisons des sites. </w:t>
            </w:r>
          </w:p>
        </w:tc>
      </w:tr>
      <w:tr w:rsidR="00661B0D" w:rsidRPr="001E78D4" w14:paraId="42A83270" w14:textId="77777777" w:rsidTr="00F00E8D">
        <w:tc>
          <w:tcPr>
            <w:tcW w:w="2477" w:type="dxa"/>
            <w:tcBorders>
              <w:top w:val="single" w:sz="6" w:space="0" w:color="auto"/>
              <w:left w:val="single" w:sz="6" w:space="0" w:color="auto"/>
              <w:bottom w:val="single" w:sz="6" w:space="0" w:color="auto"/>
              <w:right w:val="single" w:sz="6" w:space="0" w:color="auto"/>
            </w:tcBorders>
            <w:shd w:val="clear" w:color="auto" w:fill="auto"/>
            <w:hideMark/>
          </w:tcPr>
          <w:p w14:paraId="28587A4B" w14:textId="0EF2F5D5"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Master schedule </w:t>
            </w:r>
          </w:p>
        </w:tc>
        <w:tc>
          <w:tcPr>
            <w:tcW w:w="1134" w:type="dxa"/>
            <w:tcBorders>
              <w:top w:val="single" w:sz="6" w:space="0" w:color="auto"/>
              <w:left w:val="single" w:sz="6" w:space="0" w:color="auto"/>
              <w:bottom w:val="single" w:sz="6" w:space="0" w:color="auto"/>
              <w:right w:val="single" w:sz="6" w:space="0" w:color="auto"/>
            </w:tcBorders>
            <w:shd w:val="clear" w:color="auto" w:fill="auto"/>
            <w:hideMark/>
          </w:tcPr>
          <w:p w14:paraId="65585920" w14:textId="0320C7B7"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 </w:t>
            </w:r>
          </w:p>
        </w:tc>
        <w:tc>
          <w:tcPr>
            <w:tcW w:w="6035" w:type="dxa"/>
            <w:tcBorders>
              <w:top w:val="single" w:sz="6" w:space="0" w:color="auto"/>
              <w:left w:val="single" w:sz="6" w:space="0" w:color="auto"/>
              <w:bottom w:val="single" w:sz="6" w:space="0" w:color="auto"/>
              <w:right w:val="single" w:sz="6" w:space="0" w:color="auto"/>
            </w:tcBorders>
            <w:shd w:val="clear" w:color="auto" w:fill="auto"/>
            <w:hideMark/>
          </w:tcPr>
          <w:p w14:paraId="095FFE37" w14:textId="0BEF62BC"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Désigne l’outil de planification global regroupant l’ensemble des échéances clés et livrables à fournir dans le cadre de l’organisation des Jeux. </w:t>
            </w:r>
          </w:p>
        </w:tc>
      </w:tr>
      <w:tr w:rsidR="00661B0D" w:rsidRPr="001E78D4" w14:paraId="1F014A7F" w14:textId="77777777" w:rsidTr="00F00E8D">
        <w:tc>
          <w:tcPr>
            <w:tcW w:w="2477" w:type="dxa"/>
            <w:tcBorders>
              <w:top w:val="single" w:sz="6" w:space="0" w:color="auto"/>
              <w:left w:val="single" w:sz="6" w:space="0" w:color="auto"/>
              <w:bottom w:val="single" w:sz="6" w:space="0" w:color="auto"/>
              <w:right w:val="single" w:sz="6" w:space="0" w:color="auto"/>
            </w:tcBorders>
            <w:shd w:val="clear" w:color="auto" w:fill="auto"/>
            <w:hideMark/>
          </w:tcPr>
          <w:p w14:paraId="45AFECF8" w14:textId="77777777"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Modèle de livraison Paris 2024 </w:t>
            </w:r>
          </w:p>
          <w:p w14:paraId="49A3BDD7" w14:textId="0922B599"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(Event Delivery Model) </w:t>
            </w:r>
          </w:p>
        </w:tc>
        <w:tc>
          <w:tcPr>
            <w:tcW w:w="1134" w:type="dxa"/>
            <w:tcBorders>
              <w:top w:val="single" w:sz="6" w:space="0" w:color="auto"/>
              <w:left w:val="single" w:sz="6" w:space="0" w:color="auto"/>
              <w:bottom w:val="single" w:sz="6" w:space="0" w:color="auto"/>
              <w:right w:val="single" w:sz="6" w:space="0" w:color="auto"/>
            </w:tcBorders>
            <w:shd w:val="clear" w:color="auto" w:fill="auto"/>
            <w:hideMark/>
          </w:tcPr>
          <w:p w14:paraId="29B6C210" w14:textId="162C9D9E"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EDM </w:t>
            </w:r>
          </w:p>
        </w:tc>
        <w:tc>
          <w:tcPr>
            <w:tcW w:w="6035" w:type="dxa"/>
            <w:tcBorders>
              <w:top w:val="single" w:sz="6" w:space="0" w:color="auto"/>
              <w:left w:val="single" w:sz="6" w:space="0" w:color="auto"/>
              <w:bottom w:val="single" w:sz="6" w:space="0" w:color="auto"/>
              <w:right w:val="single" w:sz="6" w:space="0" w:color="auto"/>
            </w:tcBorders>
            <w:shd w:val="clear" w:color="auto" w:fill="auto"/>
            <w:hideMark/>
          </w:tcPr>
          <w:p w14:paraId="633FBB4C" w14:textId="5B9810E5"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Sens défini section 1.4 «</w:t>
            </w:r>
            <w:r w:rsidRPr="001E78D4">
              <w:rPr>
                <w:rFonts w:ascii="Cambria Math" w:eastAsia="Times New Roman" w:hAnsi="Cambria Math" w:cs="Cambria Math"/>
                <w:color w:val="000000"/>
                <w:lang w:eastAsia="fr-FR"/>
              </w:rPr>
              <w:t> </w:t>
            </w:r>
            <w:r w:rsidRPr="001E78D4">
              <w:rPr>
                <w:rFonts w:ascii="Paris2024" w:eastAsia="Times New Roman" w:hAnsi="Paris2024" w:cs="Times New Roman"/>
                <w:color w:val="000000"/>
                <w:lang w:eastAsia="fr-FR"/>
              </w:rPr>
              <w:t>Mod</w:t>
            </w:r>
            <w:r w:rsidRPr="001E78D4">
              <w:rPr>
                <w:rFonts w:ascii="Paris2024" w:eastAsia="Times New Roman" w:hAnsi="Paris2024" w:cs="Paris2024"/>
                <w:color w:val="000000"/>
                <w:lang w:eastAsia="fr-FR"/>
              </w:rPr>
              <w:t>è</w:t>
            </w:r>
            <w:r w:rsidRPr="001E78D4">
              <w:rPr>
                <w:rFonts w:ascii="Paris2024" w:eastAsia="Times New Roman" w:hAnsi="Paris2024" w:cs="Times New Roman"/>
                <w:color w:val="000000"/>
                <w:lang w:eastAsia="fr-FR"/>
              </w:rPr>
              <w:t xml:space="preserve">le de livraison des </w:t>
            </w:r>
            <w:r w:rsidRPr="001E78D4">
              <w:rPr>
                <w:rFonts w:ascii="Paris2024" w:eastAsia="Times New Roman" w:hAnsi="Paris2024" w:cs="Paris2024"/>
                <w:color w:val="000000"/>
                <w:lang w:eastAsia="fr-FR"/>
              </w:rPr>
              <w:t>é</w:t>
            </w:r>
            <w:r w:rsidRPr="001E78D4">
              <w:rPr>
                <w:rFonts w:ascii="Paris2024" w:eastAsia="Times New Roman" w:hAnsi="Paris2024" w:cs="Times New Roman"/>
                <w:color w:val="000000"/>
                <w:lang w:eastAsia="fr-FR"/>
              </w:rPr>
              <w:t>v</w:t>
            </w:r>
            <w:r w:rsidRPr="001E78D4">
              <w:rPr>
                <w:rFonts w:ascii="Paris2024" w:eastAsia="Times New Roman" w:hAnsi="Paris2024" w:cs="Paris2024"/>
                <w:color w:val="000000"/>
                <w:lang w:eastAsia="fr-FR"/>
              </w:rPr>
              <w:t>é</w:t>
            </w:r>
            <w:r w:rsidRPr="001E78D4">
              <w:rPr>
                <w:rFonts w:ascii="Paris2024" w:eastAsia="Times New Roman" w:hAnsi="Paris2024" w:cs="Times New Roman"/>
                <w:color w:val="000000"/>
                <w:lang w:eastAsia="fr-FR"/>
              </w:rPr>
              <w:t>nements Paris 2024</w:t>
            </w:r>
            <w:r w:rsidRPr="001E78D4">
              <w:rPr>
                <w:rFonts w:ascii="Cambria Math" w:eastAsia="Times New Roman" w:hAnsi="Cambria Math" w:cs="Cambria Math"/>
                <w:color w:val="000000"/>
                <w:lang w:eastAsia="fr-FR"/>
              </w:rPr>
              <w:t> </w:t>
            </w:r>
            <w:r w:rsidRPr="001E78D4">
              <w:rPr>
                <w:rFonts w:ascii="Paris2024" w:eastAsia="Times New Roman" w:hAnsi="Paris2024" w:cs="Times New Roman"/>
                <w:color w:val="000000"/>
                <w:lang w:eastAsia="fr-FR"/>
              </w:rPr>
              <w:t>» </w:t>
            </w:r>
          </w:p>
        </w:tc>
      </w:tr>
      <w:tr w:rsidR="00661B0D" w:rsidRPr="001E78D4" w14:paraId="5AFD388D" w14:textId="77777777" w:rsidTr="00F00E8D">
        <w:tc>
          <w:tcPr>
            <w:tcW w:w="2477" w:type="dxa"/>
            <w:tcBorders>
              <w:top w:val="single" w:sz="6" w:space="0" w:color="auto"/>
              <w:left w:val="single" w:sz="6" w:space="0" w:color="auto"/>
              <w:bottom w:val="single" w:sz="6" w:space="0" w:color="auto"/>
              <w:right w:val="single" w:sz="6" w:space="0" w:color="auto"/>
            </w:tcBorders>
            <w:shd w:val="clear" w:color="auto" w:fill="auto"/>
            <w:hideMark/>
          </w:tcPr>
          <w:p w14:paraId="0F93B598" w14:textId="1E256146"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Mouvement olympique </w:t>
            </w:r>
          </w:p>
        </w:tc>
        <w:tc>
          <w:tcPr>
            <w:tcW w:w="1134" w:type="dxa"/>
            <w:tcBorders>
              <w:top w:val="single" w:sz="6" w:space="0" w:color="auto"/>
              <w:left w:val="single" w:sz="6" w:space="0" w:color="auto"/>
              <w:bottom w:val="single" w:sz="6" w:space="0" w:color="auto"/>
              <w:right w:val="single" w:sz="6" w:space="0" w:color="auto"/>
            </w:tcBorders>
            <w:shd w:val="clear" w:color="auto" w:fill="auto"/>
            <w:hideMark/>
          </w:tcPr>
          <w:p w14:paraId="30AA3853" w14:textId="07DD2182"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 </w:t>
            </w:r>
          </w:p>
        </w:tc>
        <w:tc>
          <w:tcPr>
            <w:tcW w:w="6035" w:type="dxa"/>
            <w:tcBorders>
              <w:top w:val="single" w:sz="6" w:space="0" w:color="auto"/>
              <w:left w:val="single" w:sz="6" w:space="0" w:color="auto"/>
              <w:bottom w:val="single" w:sz="6" w:space="0" w:color="auto"/>
              <w:right w:val="single" w:sz="6" w:space="0" w:color="auto"/>
            </w:tcBorders>
            <w:shd w:val="clear" w:color="auto" w:fill="auto"/>
            <w:hideMark/>
          </w:tcPr>
          <w:p w14:paraId="0D3F9329" w14:textId="489A3638"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Désigne l’action concertée, organisée, universelle et permanente, exercée sous l’autorité suprême du CIO, de tous les individus et entités inspirés par les valeurs de l’Olympisme. Il comprend les organisations, les athlètes et les autres personnes qui se soumettent à la CO. Le but du Mouvement Olympique est de contribuer à la construction d’un monde meilleur et pacifique en éduquant la jeunesse par le biais d’une pratique sportive en accord avec l’Olympisme et ses valeurs.  </w:t>
            </w:r>
          </w:p>
        </w:tc>
      </w:tr>
      <w:tr w:rsidR="00661B0D" w:rsidRPr="001E78D4" w14:paraId="09919B79" w14:textId="77777777" w:rsidTr="00F00E8D">
        <w:tc>
          <w:tcPr>
            <w:tcW w:w="2477" w:type="dxa"/>
            <w:tcBorders>
              <w:top w:val="single" w:sz="6" w:space="0" w:color="auto"/>
              <w:left w:val="single" w:sz="6" w:space="0" w:color="auto"/>
              <w:bottom w:val="single" w:sz="6" w:space="0" w:color="auto"/>
              <w:right w:val="single" w:sz="6" w:space="0" w:color="auto"/>
            </w:tcBorders>
            <w:shd w:val="clear" w:color="auto" w:fill="auto"/>
            <w:hideMark/>
          </w:tcPr>
          <w:p w14:paraId="2E4DCD6A" w14:textId="3E70430E"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Mouvement paralympique </w:t>
            </w:r>
          </w:p>
        </w:tc>
        <w:tc>
          <w:tcPr>
            <w:tcW w:w="1134" w:type="dxa"/>
            <w:tcBorders>
              <w:top w:val="single" w:sz="6" w:space="0" w:color="auto"/>
              <w:left w:val="single" w:sz="6" w:space="0" w:color="auto"/>
              <w:bottom w:val="single" w:sz="6" w:space="0" w:color="auto"/>
              <w:right w:val="single" w:sz="6" w:space="0" w:color="auto"/>
            </w:tcBorders>
            <w:shd w:val="clear" w:color="auto" w:fill="auto"/>
            <w:hideMark/>
          </w:tcPr>
          <w:p w14:paraId="79CE2E00" w14:textId="0DA70971"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 </w:t>
            </w:r>
          </w:p>
        </w:tc>
        <w:tc>
          <w:tcPr>
            <w:tcW w:w="6035" w:type="dxa"/>
            <w:tcBorders>
              <w:top w:val="single" w:sz="6" w:space="0" w:color="auto"/>
              <w:left w:val="single" w:sz="6" w:space="0" w:color="auto"/>
              <w:bottom w:val="single" w:sz="6" w:space="0" w:color="auto"/>
              <w:right w:val="single" w:sz="6" w:space="0" w:color="auto"/>
            </w:tcBorders>
            <w:shd w:val="clear" w:color="auto" w:fill="auto"/>
            <w:hideMark/>
          </w:tcPr>
          <w:p w14:paraId="75C7B5AD" w14:textId="1F25D067"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Désigne les organisations, les athlètes et les autres personnes qui œuvrent pour une meilleure intégration des personnes en situation du handicap à la société à travers le sport. Ce mouvement est sous l’autorité suprême et la conduite de l’IPC. </w:t>
            </w:r>
          </w:p>
        </w:tc>
      </w:tr>
      <w:tr w:rsidR="00661B0D" w:rsidRPr="001E78D4" w14:paraId="24E64F01" w14:textId="77777777" w:rsidTr="00F00E8D">
        <w:tc>
          <w:tcPr>
            <w:tcW w:w="2477" w:type="dxa"/>
            <w:tcBorders>
              <w:top w:val="single" w:sz="6" w:space="0" w:color="auto"/>
              <w:left w:val="single" w:sz="6" w:space="0" w:color="auto"/>
              <w:bottom w:val="single" w:sz="6" w:space="0" w:color="auto"/>
              <w:right w:val="single" w:sz="6" w:space="0" w:color="auto"/>
            </w:tcBorders>
            <w:shd w:val="clear" w:color="auto" w:fill="auto"/>
            <w:hideMark/>
          </w:tcPr>
          <w:p w14:paraId="329C76E1" w14:textId="77777777"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Niveaux de service </w:t>
            </w:r>
          </w:p>
          <w:p w14:paraId="32061A8B" w14:textId="37896517"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(Service levels) </w:t>
            </w:r>
          </w:p>
        </w:tc>
        <w:tc>
          <w:tcPr>
            <w:tcW w:w="1134" w:type="dxa"/>
            <w:tcBorders>
              <w:top w:val="single" w:sz="6" w:space="0" w:color="auto"/>
              <w:left w:val="single" w:sz="6" w:space="0" w:color="auto"/>
              <w:bottom w:val="single" w:sz="6" w:space="0" w:color="auto"/>
              <w:right w:val="single" w:sz="6" w:space="0" w:color="auto"/>
            </w:tcBorders>
            <w:shd w:val="clear" w:color="auto" w:fill="auto"/>
            <w:hideMark/>
          </w:tcPr>
          <w:p w14:paraId="2F351912" w14:textId="3D078362"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 </w:t>
            </w:r>
          </w:p>
        </w:tc>
        <w:tc>
          <w:tcPr>
            <w:tcW w:w="6035" w:type="dxa"/>
            <w:tcBorders>
              <w:top w:val="single" w:sz="6" w:space="0" w:color="auto"/>
              <w:left w:val="single" w:sz="6" w:space="0" w:color="auto"/>
              <w:bottom w:val="single" w:sz="6" w:space="0" w:color="auto"/>
              <w:right w:val="single" w:sz="6" w:space="0" w:color="auto"/>
            </w:tcBorders>
            <w:shd w:val="clear" w:color="auto" w:fill="auto"/>
            <w:hideMark/>
          </w:tcPr>
          <w:p w14:paraId="230F8176" w14:textId="3FF72ADE"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Désigne "les valeurs" définies pour chacun des attributs qualifiant un service (par exemple horaire d'opérations, fréquences de passage, …) </w:t>
            </w:r>
          </w:p>
        </w:tc>
      </w:tr>
      <w:tr w:rsidR="00661B0D" w:rsidRPr="001E78D4" w14:paraId="241A41AA" w14:textId="77777777" w:rsidTr="00F00E8D">
        <w:tc>
          <w:tcPr>
            <w:tcW w:w="2477" w:type="dxa"/>
            <w:tcBorders>
              <w:top w:val="single" w:sz="6" w:space="0" w:color="auto"/>
              <w:left w:val="single" w:sz="6" w:space="0" w:color="auto"/>
              <w:bottom w:val="single" w:sz="6" w:space="0" w:color="auto"/>
              <w:right w:val="single" w:sz="6" w:space="0" w:color="auto"/>
            </w:tcBorders>
            <w:shd w:val="clear" w:color="auto" w:fill="auto"/>
            <w:hideMark/>
          </w:tcPr>
          <w:p w14:paraId="5B721813" w14:textId="77777777" w:rsidR="00661B0D" w:rsidRPr="001E78D4" w:rsidRDefault="00F5143A" w:rsidP="00F00E8D">
            <w:pPr>
              <w:spacing w:after="0"/>
              <w:jc w:val="left"/>
              <w:textAlignment w:val="baseline"/>
              <w:rPr>
                <w:rFonts w:ascii="Times New Roman" w:eastAsia="Times New Roman" w:hAnsi="Times New Roman" w:cs="Times New Roman"/>
                <w:sz w:val="24"/>
                <w:szCs w:val="24"/>
                <w:lang w:eastAsia="fr-FR"/>
              </w:rPr>
            </w:pPr>
            <w:hyperlink r:id="rId17" w:tgtFrame="_blank" w:history="1">
              <w:r w:rsidR="00661B0D" w:rsidRPr="001E78D4">
                <w:rPr>
                  <w:rFonts w:ascii="Paris2024" w:eastAsia="Times New Roman" w:hAnsi="Paris2024" w:cs="Times New Roman"/>
                  <w:color w:val="000000"/>
                  <w:lang w:eastAsia="fr-FR"/>
                </w:rPr>
                <w:t>Nouvelle norme</w:t>
              </w:r>
            </w:hyperlink>
            <w:r w:rsidR="00661B0D" w:rsidRPr="001E78D4">
              <w:rPr>
                <w:rFonts w:ascii="Paris2024" w:eastAsia="Times New Roman" w:hAnsi="Paris2024" w:cs="Times New Roman"/>
                <w:color w:val="000000"/>
                <w:lang w:eastAsia="fr-FR"/>
              </w:rPr>
              <w:t> </w:t>
            </w:r>
          </w:p>
          <w:p w14:paraId="3271A99D" w14:textId="43126F50"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(New Norm) </w:t>
            </w:r>
          </w:p>
        </w:tc>
        <w:tc>
          <w:tcPr>
            <w:tcW w:w="1134" w:type="dxa"/>
            <w:tcBorders>
              <w:top w:val="single" w:sz="6" w:space="0" w:color="auto"/>
              <w:left w:val="single" w:sz="6" w:space="0" w:color="auto"/>
              <w:bottom w:val="single" w:sz="6" w:space="0" w:color="auto"/>
              <w:right w:val="single" w:sz="6" w:space="0" w:color="auto"/>
            </w:tcBorders>
            <w:shd w:val="clear" w:color="auto" w:fill="auto"/>
            <w:hideMark/>
          </w:tcPr>
          <w:p w14:paraId="4D84B41E" w14:textId="38A1DD62"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 </w:t>
            </w:r>
          </w:p>
        </w:tc>
        <w:tc>
          <w:tcPr>
            <w:tcW w:w="6035" w:type="dxa"/>
            <w:tcBorders>
              <w:top w:val="single" w:sz="6" w:space="0" w:color="auto"/>
              <w:left w:val="single" w:sz="6" w:space="0" w:color="auto"/>
              <w:bottom w:val="single" w:sz="6" w:space="0" w:color="auto"/>
              <w:right w:val="single" w:sz="6" w:space="0" w:color="auto"/>
            </w:tcBorders>
            <w:shd w:val="clear" w:color="auto" w:fill="auto"/>
            <w:hideMark/>
          </w:tcPr>
          <w:p w14:paraId="76FEB2B2" w14:textId="66633752"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Sens défini en annexe 2. </w:t>
            </w:r>
          </w:p>
        </w:tc>
      </w:tr>
      <w:tr w:rsidR="00661B0D" w:rsidRPr="001E78D4" w14:paraId="01617202" w14:textId="77777777" w:rsidTr="00F00E8D">
        <w:tc>
          <w:tcPr>
            <w:tcW w:w="2477" w:type="dxa"/>
            <w:tcBorders>
              <w:top w:val="single" w:sz="6" w:space="0" w:color="auto"/>
              <w:left w:val="single" w:sz="6" w:space="0" w:color="auto"/>
              <w:bottom w:val="single" w:sz="6" w:space="0" w:color="auto"/>
              <w:right w:val="single" w:sz="6" w:space="0" w:color="auto"/>
            </w:tcBorders>
            <w:shd w:val="clear" w:color="auto" w:fill="auto"/>
            <w:hideMark/>
          </w:tcPr>
          <w:p w14:paraId="5E6F981F" w14:textId="60019E38"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Olympic Broadcasting Services </w:t>
            </w:r>
          </w:p>
        </w:tc>
        <w:tc>
          <w:tcPr>
            <w:tcW w:w="1134" w:type="dxa"/>
            <w:tcBorders>
              <w:top w:val="single" w:sz="6" w:space="0" w:color="auto"/>
              <w:left w:val="single" w:sz="6" w:space="0" w:color="auto"/>
              <w:bottom w:val="single" w:sz="6" w:space="0" w:color="auto"/>
              <w:right w:val="single" w:sz="6" w:space="0" w:color="auto"/>
            </w:tcBorders>
            <w:shd w:val="clear" w:color="auto" w:fill="auto"/>
            <w:hideMark/>
          </w:tcPr>
          <w:p w14:paraId="7A2BB48D" w14:textId="12E0F796"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OBS </w:t>
            </w:r>
          </w:p>
        </w:tc>
        <w:tc>
          <w:tcPr>
            <w:tcW w:w="6035" w:type="dxa"/>
            <w:tcBorders>
              <w:top w:val="single" w:sz="6" w:space="0" w:color="auto"/>
              <w:left w:val="single" w:sz="6" w:space="0" w:color="auto"/>
              <w:bottom w:val="single" w:sz="6" w:space="0" w:color="auto"/>
              <w:right w:val="single" w:sz="6" w:space="0" w:color="auto"/>
            </w:tcBorders>
            <w:shd w:val="clear" w:color="auto" w:fill="auto"/>
            <w:hideMark/>
          </w:tcPr>
          <w:p w14:paraId="79BA7683" w14:textId="648FA224"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Sens et périmètre des missions définis en annexe 3. </w:t>
            </w:r>
          </w:p>
        </w:tc>
      </w:tr>
      <w:tr w:rsidR="00661B0D" w:rsidRPr="001E78D4" w14:paraId="41CFE69F" w14:textId="77777777" w:rsidTr="00F00E8D">
        <w:tc>
          <w:tcPr>
            <w:tcW w:w="2477" w:type="dxa"/>
            <w:tcBorders>
              <w:top w:val="single" w:sz="6" w:space="0" w:color="auto"/>
              <w:left w:val="single" w:sz="6" w:space="0" w:color="auto"/>
              <w:bottom w:val="single" w:sz="6" w:space="0" w:color="auto"/>
              <w:right w:val="single" w:sz="6" w:space="0" w:color="auto"/>
            </w:tcBorders>
            <w:shd w:val="clear" w:color="auto" w:fill="auto"/>
            <w:hideMark/>
          </w:tcPr>
          <w:p w14:paraId="7396863F" w14:textId="03BAFD2B"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lastRenderedPageBreak/>
              <w:t>Opérateur Hospitalité Olympique </w:t>
            </w:r>
          </w:p>
        </w:tc>
        <w:tc>
          <w:tcPr>
            <w:tcW w:w="1134" w:type="dxa"/>
            <w:tcBorders>
              <w:top w:val="single" w:sz="6" w:space="0" w:color="auto"/>
              <w:left w:val="single" w:sz="6" w:space="0" w:color="auto"/>
              <w:bottom w:val="single" w:sz="6" w:space="0" w:color="auto"/>
              <w:right w:val="single" w:sz="6" w:space="0" w:color="auto"/>
            </w:tcBorders>
            <w:shd w:val="clear" w:color="auto" w:fill="auto"/>
            <w:hideMark/>
          </w:tcPr>
          <w:p w14:paraId="70A922A5" w14:textId="04C3B647"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OHE </w:t>
            </w:r>
          </w:p>
        </w:tc>
        <w:tc>
          <w:tcPr>
            <w:tcW w:w="6035" w:type="dxa"/>
            <w:tcBorders>
              <w:top w:val="single" w:sz="6" w:space="0" w:color="auto"/>
              <w:left w:val="single" w:sz="6" w:space="0" w:color="auto"/>
              <w:bottom w:val="single" w:sz="6" w:space="0" w:color="auto"/>
              <w:right w:val="single" w:sz="6" w:space="0" w:color="auto"/>
            </w:tcBorders>
            <w:shd w:val="clear" w:color="auto" w:fill="auto"/>
            <w:hideMark/>
          </w:tcPr>
          <w:p w14:paraId="23A31100" w14:textId="6DD171C1"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Désigne l’entité en charge de la commercialisation et de la livraison des hospitalités pour le compte de Paris 2024 et du CIO et de l’IPC (cf. annexe 3) </w:t>
            </w:r>
          </w:p>
        </w:tc>
      </w:tr>
      <w:tr w:rsidR="00661B0D" w:rsidRPr="001E78D4" w14:paraId="5A20A48E" w14:textId="77777777" w:rsidTr="00F00E8D">
        <w:tc>
          <w:tcPr>
            <w:tcW w:w="2477" w:type="dxa"/>
            <w:tcBorders>
              <w:top w:val="single" w:sz="6" w:space="0" w:color="auto"/>
              <w:left w:val="single" w:sz="6" w:space="0" w:color="auto"/>
              <w:bottom w:val="single" w:sz="6" w:space="0" w:color="auto"/>
              <w:right w:val="single" w:sz="6" w:space="0" w:color="auto"/>
            </w:tcBorders>
            <w:shd w:val="clear" w:color="auto" w:fill="auto"/>
            <w:hideMark/>
          </w:tcPr>
          <w:p w14:paraId="5FCF2F63" w14:textId="59350173"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Para athlète </w:t>
            </w:r>
          </w:p>
        </w:tc>
        <w:tc>
          <w:tcPr>
            <w:tcW w:w="1134" w:type="dxa"/>
            <w:tcBorders>
              <w:top w:val="single" w:sz="6" w:space="0" w:color="auto"/>
              <w:left w:val="single" w:sz="6" w:space="0" w:color="auto"/>
              <w:bottom w:val="single" w:sz="6" w:space="0" w:color="auto"/>
              <w:right w:val="single" w:sz="6" w:space="0" w:color="auto"/>
            </w:tcBorders>
            <w:shd w:val="clear" w:color="auto" w:fill="auto"/>
            <w:hideMark/>
          </w:tcPr>
          <w:p w14:paraId="2A59C9B3" w14:textId="5A736793"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 </w:t>
            </w:r>
          </w:p>
        </w:tc>
        <w:tc>
          <w:tcPr>
            <w:tcW w:w="6035" w:type="dxa"/>
            <w:tcBorders>
              <w:top w:val="single" w:sz="6" w:space="0" w:color="auto"/>
              <w:left w:val="single" w:sz="6" w:space="0" w:color="auto"/>
              <w:bottom w:val="single" w:sz="6" w:space="0" w:color="auto"/>
              <w:right w:val="single" w:sz="6" w:space="0" w:color="auto"/>
            </w:tcBorders>
            <w:shd w:val="clear" w:color="auto" w:fill="auto"/>
            <w:hideMark/>
          </w:tcPr>
          <w:p w14:paraId="519B9E9C" w14:textId="35C30D34" w:rsidR="00661B0D" w:rsidRPr="001E78D4" w:rsidRDefault="00661B0D" w:rsidP="00F00E8D">
            <w:pPr>
              <w:spacing w:after="0"/>
              <w:jc w:val="left"/>
              <w:textAlignment w:val="baseline"/>
              <w:rPr>
                <w:rFonts w:ascii="Paris2024" w:eastAsia="Times New Roman" w:hAnsi="Paris2024" w:cs="Times New Roman"/>
                <w:color w:val="000000"/>
                <w:lang w:eastAsia="fr-FR"/>
              </w:rPr>
            </w:pPr>
            <w:r w:rsidRPr="001E78D4">
              <w:rPr>
                <w:rFonts w:ascii="Paris2024" w:eastAsia="Times New Roman" w:hAnsi="Paris2024" w:cs="Times New Roman"/>
                <w:color w:val="000000"/>
                <w:lang w:eastAsia="fr-FR"/>
              </w:rPr>
              <w:t>Désigne les athlètes participants aux Jeux Paralympiques </w:t>
            </w:r>
          </w:p>
        </w:tc>
      </w:tr>
      <w:tr w:rsidR="00661B0D" w:rsidRPr="001E78D4" w14:paraId="55597C92" w14:textId="77777777" w:rsidTr="00F00E8D">
        <w:tc>
          <w:tcPr>
            <w:tcW w:w="2477" w:type="dxa"/>
            <w:tcBorders>
              <w:top w:val="single" w:sz="6" w:space="0" w:color="auto"/>
              <w:left w:val="single" w:sz="6" w:space="0" w:color="auto"/>
              <w:bottom w:val="single" w:sz="6" w:space="0" w:color="auto"/>
              <w:right w:val="single" w:sz="6" w:space="0" w:color="auto"/>
            </w:tcBorders>
            <w:shd w:val="clear" w:color="auto" w:fill="auto"/>
            <w:hideMark/>
          </w:tcPr>
          <w:p w14:paraId="3155CC48" w14:textId="6AECCA0B"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Paris 2024 </w:t>
            </w:r>
          </w:p>
        </w:tc>
        <w:tc>
          <w:tcPr>
            <w:tcW w:w="1134" w:type="dxa"/>
            <w:tcBorders>
              <w:top w:val="single" w:sz="6" w:space="0" w:color="auto"/>
              <w:left w:val="single" w:sz="6" w:space="0" w:color="auto"/>
              <w:bottom w:val="single" w:sz="6" w:space="0" w:color="auto"/>
              <w:right w:val="single" w:sz="6" w:space="0" w:color="auto"/>
            </w:tcBorders>
            <w:shd w:val="clear" w:color="auto" w:fill="auto"/>
            <w:hideMark/>
          </w:tcPr>
          <w:p w14:paraId="438AA0D3" w14:textId="161D4974"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 </w:t>
            </w:r>
          </w:p>
        </w:tc>
        <w:tc>
          <w:tcPr>
            <w:tcW w:w="6035" w:type="dxa"/>
            <w:tcBorders>
              <w:top w:val="single" w:sz="6" w:space="0" w:color="auto"/>
              <w:left w:val="single" w:sz="6" w:space="0" w:color="auto"/>
              <w:bottom w:val="single" w:sz="6" w:space="0" w:color="auto"/>
              <w:right w:val="single" w:sz="6" w:space="0" w:color="auto"/>
            </w:tcBorders>
            <w:shd w:val="clear" w:color="auto" w:fill="auto"/>
            <w:hideMark/>
          </w:tcPr>
          <w:p w14:paraId="3848A11C" w14:textId="60FEFAF4"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themeColor="text1"/>
                <w:lang w:eastAsia="fr-FR"/>
              </w:rPr>
              <w:t>Désigne le Comité d’organisation des Jeux d’été de 2024 en charge de planifier, organiser, financer, livrer les Jeux, ainsi que les événements associés ; de les promouvoir en France et à l’international, de participer aux actions visant à assurer leur durabilité et de contribuer à maximiser leur impact positif et leur héritage. Il assume, vis-à-vis du CIO et conjointement au CNO et à la Ville Hôte, les droits et obligations prévus au CVH et notamment les engagements pris par la Ville Hôte lors de la Candidature. </w:t>
            </w:r>
          </w:p>
        </w:tc>
      </w:tr>
      <w:tr w:rsidR="00661B0D" w:rsidRPr="001E78D4" w14:paraId="7221B7E4" w14:textId="77777777" w:rsidTr="00F00E8D">
        <w:tc>
          <w:tcPr>
            <w:tcW w:w="2477" w:type="dxa"/>
            <w:tcBorders>
              <w:top w:val="single" w:sz="6" w:space="0" w:color="auto"/>
              <w:left w:val="single" w:sz="6" w:space="0" w:color="auto"/>
              <w:bottom w:val="single" w:sz="6" w:space="0" w:color="auto"/>
              <w:right w:val="single" w:sz="6" w:space="0" w:color="auto"/>
            </w:tcBorders>
            <w:shd w:val="clear" w:color="auto" w:fill="auto"/>
            <w:hideMark/>
          </w:tcPr>
          <w:p w14:paraId="650CDF3A" w14:textId="3735E046" w:rsidR="00661B0D" w:rsidRPr="001E78D4" w:rsidRDefault="005B017F" w:rsidP="00F00E8D">
            <w:pPr>
              <w:spacing w:after="0"/>
              <w:jc w:val="left"/>
              <w:textAlignment w:val="baseline"/>
              <w:rPr>
                <w:rFonts w:ascii="Times New Roman" w:eastAsia="Times New Roman" w:hAnsi="Times New Roman" w:cs="Times New Roman"/>
                <w:sz w:val="24"/>
                <w:szCs w:val="24"/>
                <w:lang w:eastAsia="fr-FR"/>
              </w:rPr>
            </w:pPr>
            <w:r>
              <w:rPr>
                <w:rFonts w:ascii="Paris2024" w:eastAsia="Times New Roman" w:hAnsi="Paris2024" w:cs="Times New Roman"/>
                <w:color w:val="000000"/>
                <w:lang w:eastAsia="fr-FR"/>
              </w:rPr>
              <w:t>Partenaire</w:t>
            </w:r>
            <w:r w:rsidR="00661B0D" w:rsidRPr="001E78D4">
              <w:rPr>
                <w:rFonts w:ascii="Paris2024" w:eastAsia="Times New Roman" w:hAnsi="Paris2024" w:cs="Times New Roman"/>
                <w:color w:val="000000"/>
                <w:lang w:eastAsia="fr-FR"/>
              </w:rPr>
              <w:t xml:space="preserve"> de marketing </w:t>
            </w:r>
            <w:r w:rsidR="00661B0D" w:rsidRPr="001E78D4">
              <w:rPr>
                <w:rFonts w:ascii="Paris2024" w:eastAsia="Times New Roman" w:hAnsi="Paris2024" w:cs="Times New Roman"/>
                <w:color w:val="000000"/>
                <w:lang w:eastAsia="fr-FR"/>
              </w:rPr>
              <w:br/>
              <w:t>(Marketing Partner) </w:t>
            </w:r>
          </w:p>
        </w:tc>
        <w:tc>
          <w:tcPr>
            <w:tcW w:w="1134" w:type="dxa"/>
            <w:tcBorders>
              <w:top w:val="single" w:sz="6" w:space="0" w:color="auto"/>
              <w:left w:val="single" w:sz="6" w:space="0" w:color="auto"/>
              <w:bottom w:val="single" w:sz="6" w:space="0" w:color="auto"/>
              <w:right w:val="single" w:sz="6" w:space="0" w:color="auto"/>
            </w:tcBorders>
            <w:shd w:val="clear" w:color="auto" w:fill="auto"/>
            <w:hideMark/>
          </w:tcPr>
          <w:p w14:paraId="39DCAD61" w14:textId="2041227C"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 </w:t>
            </w:r>
          </w:p>
        </w:tc>
        <w:tc>
          <w:tcPr>
            <w:tcW w:w="6035" w:type="dxa"/>
            <w:tcBorders>
              <w:top w:val="single" w:sz="6" w:space="0" w:color="auto"/>
              <w:left w:val="single" w:sz="6" w:space="0" w:color="auto"/>
              <w:bottom w:val="single" w:sz="6" w:space="0" w:color="auto"/>
              <w:right w:val="single" w:sz="6" w:space="0" w:color="auto"/>
            </w:tcBorders>
            <w:shd w:val="clear" w:color="auto" w:fill="auto"/>
            <w:hideMark/>
          </w:tcPr>
          <w:p w14:paraId="61F43EFF" w14:textId="2C3961AB"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themeColor="text1"/>
                <w:lang w:eastAsia="fr-FR"/>
              </w:rPr>
              <w:t xml:space="preserve">Toute entité officielle désignée par Paris 2024 ou le CIO pour exploiter certains droits de partenariat et de marketing en relation avec les Jeux de Paris 2024 ; ces désignations, si elles impactent tout ou partie du présent </w:t>
            </w:r>
            <w:r w:rsidR="005B017F">
              <w:rPr>
                <w:rFonts w:ascii="Paris2024" w:eastAsia="Times New Roman" w:hAnsi="Paris2024" w:cs="Times New Roman"/>
                <w:color w:val="000000" w:themeColor="text1"/>
                <w:lang w:eastAsia="fr-FR"/>
              </w:rPr>
              <w:t>Appel d’Offres</w:t>
            </w:r>
            <w:r w:rsidRPr="001E78D4">
              <w:rPr>
                <w:rFonts w:ascii="Paris2024" w:eastAsia="Times New Roman" w:hAnsi="Paris2024" w:cs="Times New Roman"/>
                <w:color w:val="000000" w:themeColor="text1"/>
                <w:lang w:eastAsia="fr-FR"/>
              </w:rPr>
              <w:t xml:space="preserve">, seront communiquées au Futur </w:t>
            </w:r>
            <w:r>
              <w:rPr>
                <w:rFonts w:ascii="Paris2024" w:eastAsia="Times New Roman" w:hAnsi="Paris2024" w:cs="Times New Roman"/>
                <w:color w:val="000000" w:themeColor="text1"/>
                <w:lang w:eastAsia="fr-FR"/>
              </w:rPr>
              <w:t>prestataire</w:t>
            </w:r>
            <w:r w:rsidRPr="001E78D4">
              <w:rPr>
                <w:rFonts w:ascii="Paris2024" w:eastAsia="Times New Roman" w:hAnsi="Paris2024" w:cs="Times New Roman"/>
                <w:color w:val="000000" w:themeColor="text1"/>
                <w:lang w:eastAsia="fr-FR"/>
              </w:rPr>
              <w:t xml:space="preserve"> retenu en temps utile. </w:t>
            </w:r>
          </w:p>
        </w:tc>
      </w:tr>
      <w:tr w:rsidR="00661B0D" w:rsidRPr="001E78D4" w14:paraId="59C274DF" w14:textId="77777777" w:rsidTr="00F00E8D">
        <w:tc>
          <w:tcPr>
            <w:tcW w:w="2477" w:type="dxa"/>
            <w:tcBorders>
              <w:top w:val="single" w:sz="6" w:space="0" w:color="auto"/>
              <w:left w:val="single" w:sz="6" w:space="0" w:color="auto"/>
              <w:bottom w:val="single" w:sz="6" w:space="0" w:color="auto"/>
              <w:right w:val="single" w:sz="6" w:space="0" w:color="auto"/>
            </w:tcBorders>
            <w:shd w:val="clear" w:color="auto" w:fill="auto"/>
            <w:hideMark/>
          </w:tcPr>
          <w:p w14:paraId="101DE60C" w14:textId="77777777"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Pass journalier </w:t>
            </w:r>
          </w:p>
          <w:p w14:paraId="12989E51" w14:textId="660F097D"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(Day Pass) </w:t>
            </w:r>
          </w:p>
        </w:tc>
        <w:tc>
          <w:tcPr>
            <w:tcW w:w="1134" w:type="dxa"/>
            <w:tcBorders>
              <w:top w:val="single" w:sz="6" w:space="0" w:color="auto"/>
              <w:left w:val="single" w:sz="6" w:space="0" w:color="auto"/>
              <w:bottom w:val="single" w:sz="6" w:space="0" w:color="auto"/>
              <w:right w:val="single" w:sz="6" w:space="0" w:color="auto"/>
            </w:tcBorders>
            <w:shd w:val="clear" w:color="auto" w:fill="auto"/>
            <w:hideMark/>
          </w:tcPr>
          <w:p w14:paraId="03FE3FE7" w14:textId="19936A3E"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 </w:t>
            </w:r>
          </w:p>
        </w:tc>
        <w:tc>
          <w:tcPr>
            <w:tcW w:w="6035" w:type="dxa"/>
            <w:tcBorders>
              <w:top w:val="single" w:sz="6" w:space="0" w:color="auto"/>
              <w:left w:val="single" w:sz="6" w:space="0" w:color="auto"/>
              <w:bottom w:val="single" w:sz="6" w:space="0" w:color="auto"/>
              <w:right w:val="single" w:sz="6" w:space="0" w:color="auto"/>
            </w:tcBorders>
            <w:shd w:val="clear" w:color="auto" w:fill="auto"/>
            <w:hideMark/>
          </w:tcPr>
          <w:p w14:paraId="4BE6366B" w14:textId="367EE902"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Désigne un laissez-passer conçu pour permettre l’accès temporaire aux sites de compétition Olympiques et autres à des fins opérationnelles. Il est généralement valable pour un seul site et uniquement le jour de son émission. Il fonctionne selon les mêmes principes que la carte d’identité et d’accréditation olympique et présente les mêmes caractéristiques, aux exceptions près qu’il porte une date d’expiration au lieu de la photo du titulaire et qu’il n’y a pas de code de catégorie.</w:t>
            </w:r>
            <w:r w:rsidRPr="001E78D4">
              <w:rPr>
                <w:rFonts w:ascii="Calibri" w:eastAsia="Times New Roman" w:hAnsi="Calibri" w:cs="Calibri"/>
                <w:color w:val="000000"/>
                <w:lang w:eastAsia="fr-FR"/>
              </w:rPr>
              <w:t xml:space="preserve"> </w:t>
            </w:r>
            <w:r w:rsidRPr="001E78D4">
              <w:rPr>
                <w:rFonts w:ascii="Paris2024" w:eastAsia="Times New Roman" w:hAnsi="Paris2024" w:cs="Times New Roman"/>
                <w:color w:val="000000"/>
                <w:lang w:eastAsia="fr-FR"/>
              </w:rPr>
              <w:t> </w:t>
            </w:r>
          </w:p>
        </w:tc>
      </w:tr>
      <w:tr w:rsidR="00661B0D" w:rsidRPr="001E78D4" w14:paraId="1463B123" w14:textId="77777777" w:rsidTr="00F00E8D">
        <w:tc>
          <w:tcPr>
            <w:tcW w:w="2477" w:type="dxa"/>
            <w:tcBorders>
              <w:top w:val="single" w:sz="6" w:space="0" w:color="auto"/>
              <w:left w:val="single" w:sz="6" w:space="0" w:color="auto"/>
              <w:bottom w:val="single" w:sz="6" w:space="0" w:color="auto"/>
              <w:right w:val="single" w:sz="6" w:space="0" w:color="auto"/>
            </w:tcBorders>
            <w:shd w:val="clear" w:color="auto" w:fill="auto"/>
            <w:hideMark/>
          </w:tcPr>
          <w:p w14:paraId="140A6C3A" w14:textId="3403B930"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Périmètre de sécurité du site </w:t>
            </w:r>
          </w:p>
        </w:tc>
        <w:tc>
          <w:tcPr>
            <w:tcW w:w="1134" w:type="dxa"/>
            <w:tcBorders>
              <w:top w:val="single" w:sz="6" w:space="0" w:color="auto"/>
              <w:left w:val="single" w:sz="6" w:space="0" w:color="auto"/>
              <w:bottom w:val="single" w:sz="6" w:space="0" w:color="auto"/>
              <w:right w:val="single" w:sz="6" w:space="0" w:color="auto"/>
            </w:tcBorders>
            <w:shd w:val="clear" w:color="auto" w:fill="auto"/>
            <w:hideMark/>
          </w:tcPr>
          <w:p w14:paraId="6EE69F0C" w14:textId="0588F7BD"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 </w:t>
            </w:r>
          </w:p>
        </w:tc>
        <w:tc>
          <w:tcPr>
            <w:tcW w:w="6035" w:type="dxa"/>
            <w:tcBorders>
              <w:top w:val="single" w:sz="6" w:space="0" w:color="auto"/>
              <w:left w:val="single" w:sz="6" w:space="0" w:color="auto"/>
              <w:bottom w:val="single" w:sz="6" w:space="0" w:color="auto"/>
              <w:right w:val="single" w:sz="6" w:space="0" w:color="auto"/>
            </w:tcBorders>
            <w:shd w:val="clear" w:color="auto" w:fill="auto"/>
            <w:hideMark/>
          </w:tcPr>
          <w:p w14:paraId="20706F1F" w14:textId="525FEF41"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Désigne le périmètre sécurisé d’un site ou d’une enceinte, matérialisé par une frontière physique (exemple barrières). Les personnes et véhicules souhaitant entrer dans ce Périmètre de sécurité doivent obligatoirement être munis d’un titre d’accès (exemples : billet, CIAO/CIAP, passe de parking, etc.) et sont sujets au screening de sécurité avant de pouvoir accéder au site ou à l’enceinte. Ces zones permettent in fine de désengorger les VSA sur les sites ne possédant pas beaucoup d’espace. Ces zones seront utilisées par des véhicules autorisés mais ne provenant pas d’un entrepôt certifié par le VCP. </w:t>
            </w:r>
          </w:p>
        </w:tc>
      </w:tr>
      <w:tr w:rsidR="00661B0D" w:rsidRPr="001E78D4" w14:paraId="03F99052" w14:textId="77777777" w:rsidTr="00F00E8D">
        <w:tc>
          <w:tcPr>
            <w:tcW w:w="2477" w:type="dxa"/>
            <w:tcBorders>
              <w:top w:val="single" w:sz="6" w:space="0" w:color="auto"/>
              <w:left w:val="single" w:sz="6" w:space="0" w:color="auto"/>
              <w:bottom w:val="single" w:sz="6" w:space="0" w:color="auto"/>
              <w:right w:val="single" w:sz="6" w:space="0" w:color="auto"/>
            </w:tcBorders>
            <w:shd w:val="clear" w:color="auto" w:fill="auto"/>
            <w:hideMark/>
          </w:tcPr>
          <w:p w14:paraId="1E493867" w14:textId="77777777"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Périmètre opérationnel du site </w:t>
            </w:r>
          </w:p>
          <w:p w14:paraId="44B1B565" w14:textId="7A058023"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(Venue Approach) </w:t>
            </w:r>
          </w:p>
        </w:tc>
        <w:tc>
          <w:tcPr>
            <w:tcW w:w="1134" w:type="dxa"/>
            <w:tcBorders>
              <w:top w:val="single" w:sz="6" w:space="0" w:color="auto"/>
              <w:left w:val="single" w:sz="6" w:space="0" w:color="auto"/>
              <w:bottom w:val="single" w:sz="6" w:space="0" w:color="auto"/>
              <w:right w:val="single" w:sz="6" w:space="0" w:color="auto"/>
            </w:tcBorders>
            <w:shd w:val="clear" w:color="auto" w:fill="auto"/>
            <w:hideMark/>
          </w:tcPr>
          <w:p w14:paraId="7088CCE3" w14:textId="00F91006"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 </w:t>
            </w:r>
          </w:p>
        </w:tc>
        <w:tc>
          <w:tcPr>
            <w:tcW w:w="6035" w:type="dxa"/>
            <w:tcBorders>
              <w:top w:val="single" w:sz="6" w:space="0" w:color="auto"/>
              <w:left w:val="single" w:sz="6" w:space="0" w:color="auto"/>
              <w:bottom w:val="single" w:sz="6" w:space="0" w:color="auto"/>
              <w:right w:val="single" w:sz="6" w:space="0" w:color="auto"/>
            </w:tcBorders>
            <w:shd w:val="clear" w:color="auto" w:fill="auto"/>
            <w:hideMark/>
          </w:tcPr>
          <w:p w14:paraId="4B292191" w14:textId="0A5AAA7D"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Désigne les zone(s) immédiatement en dehors du périmètre de sécurité du Site dont l’exploitation est garante du succès de l’événement pour les Jeux de Paris 2024, y compris toutes les « zones tampons » avant contrôlé de sécurité pour piétons et véhicules (aires de détention pour piétons et les aires de file piétonnières à l’extérieur du Site, les points de contrôle des permis de véhicule et les aires de transit des véhicules, les zones de chargement, etc.) </w:t>
            </w:r>
          </w:p>
        </w:tc>
      </w:tr>
      <w:tr w:rsidR="00661B0D" w:rsidRPr="001E78D4" w14:paraId="3112C190" w14:textId="77777777" w:rsidTr="00F00E8D">
        <w:tc>
          <w:tcPr>
            <w:tcW w:w="2477" w:type="dxa"/>
            <w:tcBorders>
              <w:top w:val="single" w:sz="6" w:space="0" w:color="auto"/>
              <w:left w:val="single" w:sz="6" w:space="0" w:color="auto"/>
              <w:bottom w:val="single" w:sz="6" w:space="0" w:color="auto"/>
              <w:right w:val="single" w:sz="6" w:space="0" w:color="auto"/>
            </w:tcBorders>
            <w:shd w:val="clear" w:color="auto" w:fill="auto"/>
            <w:hideMark/>
          </w:tcPr>
          <w:p w14:paraId="08992F61" w14:textId="77777777"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Période d’utilisation exclusive </w:t>
            </w:r>
          </w:p>
          <w:p w14:paraId="182248B2" w14:textId="77BB52DC"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lastRenderedPageBreak/>
              <w:t>(Exclusive Use Period) </w:t>
            </w:r>
          </w:p>
        </w:tc>
        <w:tc>
          <w:tcPr>
            <w:tcW w:w="1134" w:type="dxa"/>
            <w:tcBorders>
              <w:top w:val="single" w:sz="6" w:space="0" w:color="auto"/>
              <w:left w:val="single" w:sz="6" w:space="0" w:color="auto"/>
              <w:bottom w:val="single" w:sz="6" w:space="0" w:color="auto"/>
              <w:right w:val="single" w:sz="6" w:space="0" w:color="auto"/>
            </w:tcBorders>
            <w:shd w:val="clear" w:color="auto" w:fill="auto"/>
            <w:hideMark/>
          </w:tcPr>
          <w:p w14:paraId="764BA343" w14:textId="45D69DF7"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lastRenderedPageBreak/>
              <w:t> </w:t>
            </w:r>
          </w:p>
        </w:tc>
        <w:tc>
          <w:tcPr>
            <w:tcW w:w="6035" w:type="dxa"/>
            <w:tcBorders>
              <w:top w:val="single" w:sz="6" w:space="0" w:color="auto"/>
              <w:left w:val="single" w:sz="6" w:space="0" w:color="auto"/>
              <w:bottom w:val="single" w:sz="6" w:space="0" w:color="auto"/>
              <w:right w:val="single" w:sz="6" w:space="0" w:color="auto"/>
            </w:tcBorders>
            <w:shd w:val="clear" w:color="auto" w:fill="auto"/>
            <w:hideMark/>
          </w:tcPr>
          <w:p w14:paraId="4EC32FEF" w14:textId="4E165999"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 xml:space="preserve">Désigne la période pendant laquelle Paris 2024 a l’utilisation exclusive d’un site, selon les dates et conditions précisées dans </w:t>
            </w:r>
            <w:r w:rsidRPr="001E78D4">
              <w:rPr>
                <w:rFonts w:ascii="Paris2024" w:eastAsia="Times New Roman" w:hAnsi="Paris2024" w:cs="Times New Roman"/>
                <w:color w:val="000000"/>
                <w:lang w:eastAsia="fr-FR"/>
              </w:rPr>
              <w:lastRenderedPageBreak/>
              <w:t>le Contrat de mise à disposition du Site (VUA), signé entre Paris 2024 et le Propriétaire/Exploitant du site. </w:t>
            </w:r>
          </w:p>
        </w:tc>
      </w:tr>
      <w:tr w:rsidR="00661B0D" w:rsidRPr="001E78D4" w14:paraId="574FFA85" w14:textId="77777777" w:rsidTr="00F00E8D">
        <w:tc>
          <w:tcPr>
            <w:tcW w:w="2477" w:type="dxa"/>
            <w:tcBorders>
              <w:top w:val="single" w:sz="6" w:space="0" w:color="auto"/>
              <w:left w:val="single" w:sz="6" w:space="0" w:color="auto"/>
              <w:bottom w:val="single" w:sz="6" w:space="0" w:color="auto"/>
              <w:right w:val="single" w:sz="6" w:space="0" w:color="auto"/>
            </w:tcBorders>
            <w:shd w:val="clear" w:color="auto" w:fill="auto"/>
            <w:hideMark/>
          </w:tcPr>
          <w:p w14:paraId="7D5D079A" w14:textId="77777777"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lastRenderedPageBreak/>
              <w:t>Période d’utilisation non-exclusive </w:t>
            </w:r>
          </w:p>
          <w:p w14:paraId="6DB57BAA" w14:textId="74F98F2F"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(Non-Exclusive Use Period) </w:t>
            </w:r>
          </w:p>
        </w:tc>
        <w:tc>
          <w:tcPr>
            <w:tcW w:w="1134" w:type="dxa"/>
            <w:tcBorders>
              <w:top w:val="single" w:sz="6" w:space="0" w:color="auto"/>
              <w:left w:val="single" w:sz="6" w:space="0" w:color="auto"/>
              <w:bottom w:val="single" w:sz="6" w:space="0" w:color="auto"/>
              <w:right w:val="single" w:sz="6" w:space="0" w:color="auto"/>
            </w:tcBorders>
            <w:shd w:val="clear" w:color="auto" w:fill="auto"/>
            <w:hideMark/>
          </w:tcPr>
          <w:p w14:paraId="66560A76" w14:textId="331B34D1"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 </w:t>
            </w:r>
          </w:p>
        </w:tc>
        <w:tc>
          <w:tcPr>
            <w:tcW w:w="6035" w:type="dxa"/>
            <w:tcBorders>
              <w:top w:val="single" w:sz="6" w:space="0" w:color="auto"/>
              <w:left w:val="single" w:sz="6" w:space="0" w:color="auto"/>
              <w:bottom w:val="single" w:sz="6" w:space="0" w:color="auto"/>
              <w:right w:val="single" w:sz="6" w:space="0" w:color="auto"/>
            </w:tcBorders>
            <w:shd w:val="clear" w:color="auto" w:fill="auto"/>
            <w:hideMark/>
          </w:tcPr>
          <w:p w14:paraId="0DDC4BAE" w14:textId="07F35F6D"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Désigne la période précédant ou suivant la période d’utilisation exclusive pendant laquelle Paris 2024 a un accès non exclusif à un site et où le site reste sous la responsabilité quotidienne du propriétaire/exploitant du Site.  Les dates et conditions de la période d’utilisation non exclusive seront convenues dans une annexe du Contrat de mise à disposition du Site (VUA) signé </w:t>
            </w:r>
          </w:p>
        </w:tc>
      </w:tr>
      <w:tr w:rsidR="00661B0D" w:rsidRPr="001E78D4" w14:paraId="60BC67C0" w14:textId="77777777" w:rsidTr="00F00E8D">
        <w:tc>
          <w:tcPr>
            <w:tcW w:w="2477" w:type="dxa"/>
            <w:tcBorders>
              <w:top w:val="single" w:sz="6" w:space="0" w:color="auto"/>
              <w:left w:val="single" w:sz="6" w:space="0" w:color="auto"/>
              <w:bottom w:val="single" w:sz="6" w:space="0" w:color="auto"/>
              <w:right w:val="single" w:sz="6" w:space="0" w:color="auto"/>
            </w:tcBorders>
            <w:shd w:val="clear" w:color="auto" w:fill="auto"/>
            <w:hideMark/>
          </w:tcPr>
          <w:p w14:paraId="0F69EF3E" w14:textId="77777777"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Période de test </w:t>
            </w:r>
          </w:p>
          <w:p w14:paraId="77305259" w14:textId="6E0BD81D"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(Testing Period) </w:t>
            </w:r>
          </w:p>
        </w:tc>
        <w:tc>
          <w:tcPr>
            <w:tcW w:w="1134" w:type="dxa"/>
            <w:tcBorders>
              <w:top w:val="single" w:sz="6" w:space="0" w:color="auto"/>
              <w:left w:val="single" w:sz="6" w:space="0" w:color="auto"/>
              <w:bottom w:val="single" w:sz="6" w:space="0" w:color="auto"/>
              <w:right w:val="single" w:sz="6" w:space="0" w:color="auto"/>
            </w:tcBorders>
            <w:shd w:val="clear" w:color="auto" w:fill="auto"/>
            <w:hideMark/>
          </w:tcPr>
          <w:p w14:paraId="13D429D4" w14:textId="5189F190"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 </w:t>
            </w:r>
          </w:p>
        </w:tc>
        <w:tc>
          <w:tcPr>
            <w:tcW w:w="6035" w:type="dxa"/>
            <w:tcBorders>
              <w:top w:val="single" w:sz="6" w:space="0" w:color="auto"/>
              <w:left w:val="single" w:sz="6" w:space="0" w:color="auto"/>
              <w:bottom w:val="single" w:sz="6" w:space="0" w:color="auto"/>
              <w:right w:val="single" w:sz="6" w:space="0" w:color="auto"/>
            </w:tcBorders>
            <w:shd w:val="clear" w:color="auto" w:fill="auto"/>
            <w:hideMark/>
          </w:tcPr>
          <w:p w14:paraId="4D55697B" w14:textId="3D0745A5"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Désigne généralement la période pendant laquelle Paris 2024 a l’opportunité de mener les Activités de test pour un événement/site, ou de participer aux Activités de test organisée par une autre entité (c’est-à-dire IF, NF, Titulaire de Marché) lors d'un événement type ou sur un site des Jeux. </w:t>
            </w:r>
          </w:p>
        </w:tc>
      </w:tr>
      <w:tr w:rsidR="00661B0D" w:rsidRPr="001E78D4" w14:paraId="7C8DA269" w14:textId="77777777" w:rsidTr="00F00E8D">
        <w:tc>
          <w:tcPr>
            <w:tcW w:w="2477" w:type="dxa"/>
            <w:tcBorders>
              <w:top w:val="single" w:sz="6" w:space="0" w:color="auto"/>
              <w:left w:val="single" w:sz="6" w:space="0" w:color="auto"/>
              <w:bottom w:val="single" w:sz="6" w:space="0" w:color="auto"/>
              <w:right w:val="single" w:sz="6" w:space="0" w:color="auto"/>
            </w:tcBorders>
            <w:shd w:val="clear" w:color="auto" w:fill="auto"/>
            <w:hideMark/>
          </w:tcPr>
          <w:p w14:paraId="4D1E974A" w14:textId="77777777"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Période d’utilisation du site </w:t>
            </w:r>
          </w:p>
          <w:p w14:paraId="106E9F82" w14:textId="299EC102"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(Project delivery dates) </w:t>
            </w:r>
          </w:p>
        </w:tc>
        <w:tc>
          <w:tcPr>
            <w:tcW w:w="1134" w:type="dxa"/>
            <w:tcBorders>
              <w:top w:val="single" w:sz="6" w:space="0" w:color="auto"/>
              <w:left w:val="single" w:sz="6" w:space="0" w:color="auto"/>
              <w:bottom w:val="single" w:sz="6" w:space="0" w:color="auto"/>
              <w:right w:val="single" w:sz="6" w:space="0" w:color="auto"/>
            </w:tcBorders>
            <w:shd w:val="clear" w:color="auto" w:fill="auto"/>
            <w:hideMark/>
          </w:tcPr>
          <w:p w14:paraId="7EE9EF9A" w14:textId="429BEFC3"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 </w:t>
            </w:r>
          </w:p>
        </w:tc>
        <w:tc>
          <w:tcPr>
            <w:tcW w:w="6035" w:type="dxa"/>
            <w:tcBorders>
              <w:top w:val="single" w:sz="6" w:space="0" w:color="auto"/>
              <w:left w:val="single" w:sz="6" w:space="0" w:color="auto"/>
              <w:bottom w:val="single" w:sz="6" w:space="0" w:color="auto"/>
              <w:right w:val="single" w:sz="6" w:space="0" w:color="auto"/>
            </w:tcBorders>
            <w:shd w:val="clear" w:color="auto" w:fill="auto"/>
            <w:hideMark/>
          </w:tcPr>
          <w:p w14:paraId="6F99DBAE" w14:textId="76B7C1F7"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Désigne les hypothèses de base concernant le calendrier des dates d'ouverture et fermeture du Site ainsi que les différentes actions associées.  Les actions et les dates seront ajustées, au besoin, par Paris 2024 et en collaboration avec les parties prenantes des Jeux et les Titulaires des Marchés jusqu’à l’achèvement des Jeux en 2024. </w:t>
            </w:r>
          </w:p>
        </w:tc>
      </w:tr>
      <w:tr w:rsidR="00661B0D" w:rsidRPr="001E78D4" w14:paraId="07C01074" w14:textId="77777777" w:rsidTr="00F00E8D">
        <w:tc>
          <w:tcPr>
            <w:tcW w:w="2477" w:type="dxa"/>
            <w:tcBorders>
              <w:top w:val="single" w:sz="6" w:space="0" w:color="auto"/>
              <w:left w:val="single" w:sz="6" w:space="0" w:color="auto"/>
              <w:bottom w:val="single" w:sz="6" w:space="0" w:color="auto"/>
              <w:right w:val="single" w:sz="6" w:space="0" w:color="auto"/>
            </w:tcBorders>
            <w:shd w:val="clear" w:color="auto" w:fill="auto"/>
            <w:hideMark/>
          </w:tcPr>
          <w:p w14:paraId="710A340B" w14:textId="4460E74D"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Permit Check Point </w:t>
            </w:r>
          </w:p>
        </w:tc>
        <w:tc>
          <w:tcPr>
            <w:tcW w:w="1134" w:type="dxa"/>
            <w:tcBorders>
              <w:top w:val="single" w:sz="6" w:space="0" w:color="auto"/>
              <w:left w:val="single" w:sz="6" w:space="0" w:color="auto"/>
              <w:bottom w:val="single" w:sz="6" w:space="0" w:color="auto"/>
              <w:right w:val="single" w:sz="6" w:space="0" w:color="auto"/>
            </w:tcBorders>
            <w:shd w:val="clear" w:color="auto" w:fill="auto"/>
            <w:hideMark/>
          </w:tcPr>
          <w:p w14:paraId="2F7B816F" w14:textId="23801F94"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PCP </w:t>
            </w:r>
          </w:p>
        </w:tc>
        <w:tc>
          <w:tcPr>
            <w:tcW w:w="6035" w:type="dxa"/>
            <w:tcBorders>
              <w:top w:val="single" w:sz="6" w:space="0" w:color="auto"/>
              <w:left w:val="single" w:sz="6" w:space="0" w:color="auto"/>
              <w:bottom w:val="single" w:sz="6" w:space="0" w:color="auto"/>
              <w:right w:val="single" w:sz="6" w:space="0" w:color="auto"/>
            </w:tcBorders>
            <w:shd w:val="clear" w:color="auto" w:fill="auto"/>
            <w:hideMark/>
          </w:tcPr>
          <w:p w14:paraId="3021477B" w14:textId="3E6090A4"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Désigne le point de contrôle des véhicules positionné à l’entrée de chaque parking pour permettre validation entrée au parking </w:t>
            </w:r>
          </w:p>
        </w:tc>
      </w:tr>
      <w:tr w:rsidR="00661B0D" w:rsidRPr="001E78D4" w14:paraId="4B37B8E5" w14:textId="77777777" w:rsidTr="00F00E8D">
        <w:tc>
          <w:tcPr>
            <w:tcW w:w="2477" w:type="dxa"/>
            <w:tcBorders>
              <w:top w:val="single" w:sz="6" w:space="0" w:color="auto"/>
              <w:left w:val="single" w:sz="6" w:space="0" w:color="auto"/>
              <w:bottom w:val="single" w:sz="6" w:space="0" w:color="auto"/>
              <w:right w:val="single" w:sz="6" w:space="0" w:color="auto"/>
            </w:tcBorders>
            <w:shd w:val="clear" w:color="auto" w:fill="auto"/>
            <w:hideMark/>
          </w:tcPr>
          <w:p w14:paraId="38BCD249" w14:textId="77777777"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Permis Olympiques d'Accès et de Stationnement des Véhicules </w:t>
            </w:r>
          </w:p>
          <w:p w14:paraId="3FC0D991" w14:textId="3EDC1D5A"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(Vehicle Access Parking Permit) </w:t>
            </w:r>
          </w:p>
        </w:tc>
        <w:tc>
          <w:tcPr>
            <w:tcW w:w="1134" w:type="dxa"/>
            <w:tcBorders>
              <w:top w:val="single" w:sz="6" w:space="0" w:color="auto"/>
              <w:left w:val="single" w:sz="6" w:space="0" w:color="auto"/>
              <w:bottom w:val="single" w:sz="6" w:space="0" w:color="auto"/>
              <w:right w:val="single" w:sz="6" w:space="0" w:color="auto"/>
            </w:tcBorders>
            <w:shd w:val="clear" w:color="auto" w:fill="auto"/>
            <w:hideMark/>
          </w:tcPr>
          <w:p w14:paraId="646774E7" w14:textId="594E17FD"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VAPP </w:t>
            </w:r>
          </w:p>
        </w:tc>
        <w:tc>
          <w:tcPr>
            <w:tcW w:w="6035" w:type="dxa"/>
            <w:tcBorders>
              <w:top w:val="single" w:sz="6" w:space="0" w:color="auto"/>
              <w:left w:val="single" w:sz="6" w:space="0" w:color="auto"/>
              <w:bottom w:val="single" w:sz="6" w:space="0" w:color="auto"/>
              <w:right w:val="single" w:sz="6" w:space="0" w:color="auto"/>
            </w:tcBorders>
            <w:shd w:val="clear" w:color="auto" w:fill="auto"/>
            <w:hideMark/>
          </w:tcPr>
          <w:p w14:paraId="7316E615" w14:textId="77777777"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Désigne le permis pour véhicules édité par Paris 2024, autorisant l’accès au site. : macaron véhicule donnant accès à une zone / parking désignée </w:t>
            </w:r>
          </w:p>
          <w:p w14:paraId="5085BAF3" w14:textId="77777777"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 </w:t>
            </w:r>
          </w:p>
          <w:p w14:paraId="6FFCAAF7" w14:textId="3561D7EA"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 </w:t>
            </w:r>
          </w:p>
        </w:tc>
      </w:tr>
      <w:tr w:rsidR="00661B0D" w:rsidRPr="001E78D4" w14:paraId="18D9FDE5" w14:textId="77777777" w:rsidTr="00F00E8D">
        <w:tc>
          <w:tcPr>
            <w:tcW w:w="2477" w:type="dxa"/>
            <w:tcBorders>
              <w:top w:val="single" w:sz="6" w:space="0" w:color="auto"/>
              <w:left w:val="single" w:sz="6" w:space="0" w:color="auto"/>
              <w:bottom w:val="single" w:sz="6" w:space="0" w:color="auto"/>
              <w:right w:val="single" w:sz="6" w:space="0" w:color="auto"/>
            </w:tcBorders>
            <w:shd w:val="clear" w:color="auto" w:fill="auto"/>
            <w:hideMark/>
          </w:tcPr>
          <w:p w14:paraId="33BD0A13" w14:textId="27B5BDCE"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Personnel Paris 2024 rémunéré et assimilés </w:t>
            </w:r>
          </w:p>
        </w:tc>
        <w:tc>
          <w:tcPr>
            <w:tcW w:w="1134" w:type="dxa"/>
            <w:tcBorders>
              <w:top w:val="single" w:sz="6" w:space="0" w:color="auto"/>
              <w:left w:val="single" w:sz="6" w:space="0" w:color="auto"/>
              <w:bottom w:val="single" w:sz="6" w:space="0" w:color="auto"/>
              <w:right w:val="single" w:sz="6" w:space="0" w:color="auto"/>
            </w:tcBorders>
            <w:shd w:val="clear" w:color="auto" w:fill="auto"/>
            <w:hideMark/>
          </w:tcPr>
          <w:p w14:paraId="76384F6B" w14:textId="542E600C"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 </w:t>
            </w:r>
          </w:p>
        </w:tc>
        <w:tc>
          <w:tcPr>
            <w:tcW w:w="6035" w:type="dxa"/>
            <w:tcBorders>
              <w:top w:val="single" w:sz="6" w:space="0" w:color="auto"/>
              <w:left w:val="single" w:sz="6" w:space="0" w:color="auto"/>
              <w:bottom w:val="single" w:sz="6" w:space="0" w:color="auto"/>
              <w:right w:val="single" w:sz="6" w:space="0" w:color="auto"/>
            </w:tcBorders>
            <w:shd w:val="clear" w:color="auto" w:fill="auto"/>
            <w:hideMark/>
          </w:tcPr>
          <w:p w14:paraId="0FE16BE3" w14:textId="77777777"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Matrice RH en cours de définition </w:t>
            </w:r>
          </w:p>
          <w:p w14:paraId="694BB7E0" w14:textId="55F4AE51"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themeColor="text1"/>
                <w:lang w:eastAsia="fr-FR"/>
              </w:rPr>
              <w:t>Désigne les salariés de Paris 2024 et les prestataires assimilés. Les catégories de prestataires assimilés seront précisées ultérieurement. </w:t>
            </w:r>
          </w:p>
        </w:tc>
      </w:tr>
      <w:tr w:rsidR="00661B0D" w:rsidRPr="001E78D4" w14:paraId="3A5553FD" w14:textId="77777777" w:rsidTr="00F00E8D">
        <w:tc>
          <w:tcPr>
            <w:tcW w:w="2477" w:type="dxa"/>
            <w:tcBorders>
              <w:top w:val="single" w:sz="6" w:space="0" w:color="auto"/>
              <w:left w:val="single" w:sz="6" w:space="0" w:color="auto"/>
              <w:bottom w:val="single" w:sz="6" w:space="0" w:color="auto"/>
              <w:right w:val="single" w:sz="6" w:space="0" w:color="auto"/>
            </w:tcBorders>
            <w:shd w:val="clear" w:color="auto" w:fill="auto"/>
            <w:hideMark/>
          </w:tcPr>
          <w:p w14:paraId="1EEF0AFC" w14:textId="77777777"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Phase de démontage </w:t>
            </w:r>
          </w:p>
          <w:p w14:paraId="2CD49E82" w14:textId="53853592"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w:t>
            </w:r>
            <w:proofErr w:type="gramStart"/>
            <w:r w:rsidRPr="001E78D4">
              <w:rPr>
                <w:rFonts w:ascii="Paris2024" w:eastAsia="Times New Roman" w:hAnsi="Paris2024" w:cs="Times New Roman"/>
                <w:color w:val="000000"/>
                <w:lang w:eastAsia="fr-FR"/>
              </w:rPr>
              <w:t>bump</w:t>
            </w:r>
            <w:proofErr w:type="gramEnd"/>
            <w:r w:rsidRPr="001E78D4">
              <w:rPr>
                <w:rFonts w:ascii="Paris2024" w:eastAsia="Times New Roman" w:hAnsi="Paris2024" w:cs="Times New Roman"/>
                <w:color w:val="000000"/>
                <w:lang w:eastAsia="fr-FR"/>
              </w:rPr>
              <w:t xml:space="preserve"> out) </w:t>
            </w:r>
          </w:p>
        </w:tc>
        <w:tc>
          <w:tcPr>
            <w:tcW w:w="1134" w:type="dxa"/>
            <w:tcBorders>
              <w:top w:val="single" w:sz="6" w:space="0" w:color="auto"/>
              <w:left w:val="single" w:sz="6" w:space="0" w:color="auto"/>
              <w:bottom w:val="single" w:sz="6" w:space="0" w:color="auto"/>
              <w:right w:val="single" w:sz="6" w:space="0" w:color="auto"/>
            </w:tcBorders>
            <w:shd w:val="clear" w:color="auto" w:fill="auto"/>
            <w:hideMark/>
          </w:tcPr>
          <w:p w14:paraId="73D1B2D2" w14:textId="151438EE"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 </w:t>
            </w:r>
          </w:p>
        </w:tc>
        <w:tc>
          <w:tcPr>
            <w:tcW w:w="6035" w:type="dxa"/>
            <w:tcBorders>
              <w:top w:val="single" w:sz="6" w:space="0" w:color="auto"/>
              <w:left w:val="single" w:sz="6" w:space="0" w:color="auto"/>
              <w:bottom w:val="single" w:sz="6" w:space="0" w:color="auto"/>
              <w:right w:val="single" w:sz="6" w:space="0" w:color="auto"/>
            </w:tcBorders>
            <w:shd w:val="clear" w:color="auto" w:fill="auto"/>
            <w:hideMark/>
          </w:tcPr>
          <w:p w14:paraId="03A3B4A2" w14:textId="6E2FAE2E"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Désigne la période utilisée pour enlever l'ensemble des produits, matériaux et équipements des Jeux.  En général, le bump-out se déroule avant le début de la désinstallation des infrastructures temporaires et du câblage. </w:t>
            </w:r>
          </w:p>
        </w:tc>
      </w:tr>
      <w:tr w:rsidR="00661B0D" w:rsidRPr="001E78D4" w14:paraId="67E85192" w14:textId="77777777" w:rsidTr="00F00E8D">
        <w:tc>
          <w:tcPr>
            <w:tcW w:w="2477" w:type="dxa"/>
            <w:tcBorders>
              <w:top w:val="single" w:sz="6" w:space="0" w:color="auto"/>
              <w:left w:val="single" w:sz="6" w:space="0" w:color="auto"/>
              <w:bottom w:val="single" w:sz="6" w:space="0" w:color="auto"/>
              <w:right w:val="single" w:sz="6" w:space="0" w:color="auto"/>
            </w:tcBorders>
            <w:shd w:val="clear" w:color="auto" w:fill="auto"/>
            <w:hideMark/>
          </w:tcPr>
          <w:p w14:paraId="6E2754C1" w14:textId="77777777" w:rsidR="00661B0D" w:rsidRPr="00311663" w:rsidRDefault="00661B0D" w:rsidP="00F00E8D">
            <w:pPr>
              <w:spacing w:after="0"/>
              <w:jc w:val="left"/>
              <w:textAlignment w:val="baseline"/>
              <w:rPr>
                <w:rFonts w:ascii="Times New Roman" w:eastAsia="Times New Roman" w:hAnsi="Times New Roman" w:cs="Times New Roman"/>
                <w:sz w:val="24"/>
                <w:szCs w:val="24"/>
                <w:lang w:val="en-US" w:eastAsia="fr-FR"/>
              </w:rPr>
            </w:pPr>
            <w:r w:rsidRPr="00311663">
              <w:rPr>
                <w:rFonts w:ascii="Paris2024" w:eastAsia="Times New Roman" w:hAnsi="Paris2024" w:cs="Times New Roman"/>
                <w:color w:val="000000"/>
                <w:lang w:val="en-US" w:eastAsia="fr-FR"/>
              </w:rPr>
              <w:t xml:space="preserve">Phase de </w:t>
            </w:r>
            <w:proofErr w:type="gramStart"/>
            <w:r w:rsidRPr="00311663">
              <w:rPr>
                <w:rFonts w:ascii="Paris2024" w:eastAsia="Times New Roman" w:hAnsi="Paris2024" w:cs="Times New Roman"/>
                <w:color w:val="000000"/>
                <w:lang w:val="en-US" w:eastAsia="fr-FR"/>
              </w:rPr>
              <w:t>montage</w:t>
            </w:r>
            <w:proofErr w:type="gramEnd"/>
            <w:r w:rsidRPr="00311663">
              <w:rPr>
                <w:rFonts w:ascii="Paris2024" w:eastAsia="Times New Roman" w:hAnsi="Paris2024" w:cs="Times New Roman"/>
                <w:color w:val="000000"/>
                <w:lang w:val="en-US" w:eastAsia="fr-FR"/>
              </w:rPr>
              <w:t> </w:t>
            </w:r>
          </w:p>
          <w:p w14:paraId="7683E008" w14:textId="75EB5078" w:rsidR="00661B0D" w:rsidRPr="00661B0D" w:rsidRDefault="00661B0D" w:rsidP="00F00E8D">
            <w:pPr>
              <w:spacing w:after="0"/>
              <w:jc w:val="left"/>
              <w:textAlignment w:val="baseline"/>
              <w:rPr>
                <w:rFonts w:ascii="Times New Roman" w:eastAsia="Times New Roman" w:hAnsi="Times New Roman" w:cs="Times New Roman"/>
                <w:sz w:val="24"/>
                <w:szCs w:val="24"/>
                <w:lang w:val="en-US" w:eastAsia="fr-FR"/>
              </w:rPr>
            </w:pPr>
            <w:r w:rsidRPr="00311663">
              <w:rPr>
                <w:rFonts w:ascii="Paris2024" w:eastAsia="Times New Roman" w:hAnsi="Paris2024" w:cs="Times New Roman"/>
                <w:color w:val="000000"/>
                <w:lang w:val="en-US" w:eastAsia="fr-FR"/>
              </w:rPr>
              <w:t>(</w:t>
            </w:r>
            <w:proofErr w:type="gramStart"/>
            <w:r w:rsidRPr="00311663">
              <w:rPr>
                <w:rFonts w:ascii="Paris2024" w:eastAsia="Times New Roman" w:hAnsi="Paris2024" w:cs="Times New Roman"/>
                <w:color w:val="000000"/>
                <w:lang w:val="en-US" w:eastAsia="fr-FR"/>
              </w:rPr>
              <w:t>bump</w:t>
            </w:r>
            <w:proofErr w:type="gramEnd"/>
            <w:r w:rsidRPr="00311663">
              <w:rPr>
                <w:rFonts w:ascii="Paris2024" w:eastAsia="Times New Roman" w:hAnsi="Paris2024" w:cs="Times New Roman"/>
                <w:color w:val="000000"/>
                <w:lang w:val="en-US" w:eastAsia="fr-FR"/>
              </w:rPr>
              <w:t xml:space="preserve"> in) </w:t>
            </w:r>
          </w:p>
        </w:tc>
        <w:tc>
          <w:tcPr>
            <w:tcW w:w="1134" w:type="dxa"/>
            <w:tcBorders>
              <w:top w:val="single" w:sz="6" w:space="0" w:color="auto"/>
              <w:left w:val="single" w:sz="6" w:space="0" w:color="auto"/>
              <w:bottom w:val="single" w:sz="6" w:space="0" w:color="auto"/>
              <w:right w:val="single" w:sz="6" w:space="0" w:color="auto"/>
            </w:tcBorders>
            <w:shd w:val="clear" w:color="auto" w:fill="auto"/>
            <w:hideMark/>
          </w:tcPr>
          <w:p w14:paraId="3C368BEA" w14:textId="0C2A7DC2" w:rsidR="00661B0D" w:rsidRPr="00661B0D" w:rsidRDefault="00661B0D" w:rsidP="00F00E8D">
            <w:pPr>
              <w:spacing w:after="0"/>
              <w:jc w:val="left"/>
              <w:textAlignment w:val="baseline"/>
              <w:rPr>
                <w:rFonts w:ascii="Times New Roman" w:eastAsia="Times New Roman" w:hAnsi="Times New Roman" w:cs="Times New Roman"/>
                <w:sz w:val="24"/>
                <w:szCs w:val="24"/>
                <w:lang w:val="en-US" w:eastAsia="fr-FR"/>
              </w:rPr>
            </w:pPr>
            <w:r w:rsidRPr="00311663">
              <w:rPr>
                <w:rFonts w:ascii="Paris2024" w:eastAsia="Times New Roman" w:hAnsi="Paris2024" w:cs="Times New Roman"/>
                <w:color w:val="000000"/>
                <w:lang w:val="en-US" w:eastAsia="fr-FR"/>
              </w:rPr>
              <w:t> </w:t>
            </w:r>
          </w:p>
        </w:tc>
        <w:tc>
          <w:tcPr>
            <w:tcW w:w="6035" w:type="dxa"/>
            <w:tcBorders>
              <w:top w:val="single" w:sz="6" w:space="0" w:color="auto"/>
              <w:left w:val="single" w:sz="6" w:space="0" w:color="auto"/>
              <w:bottom w:val="single" w:sz="6" w:space="0" w:color="auto"/>
              <w:right w:val="single" w:sz="6" w:space="0" w:color="auto"/>
            </w:tcBorders>
            <w:shd w:val="clear" w:color="auto" w:fill="auto"/>
            <w:hideMark/>
          </w:tcPr>
          <w:p w14:paraId="5AC8E439" w14:textId="5E35164C"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Désigne la période utilisée pour recevoir et organiser les produits, les matériaux et équipements des Jeux.  En général, le bump-in se produit après l’achèvement de l’installation des infrastructures temporaires et du câblage, et les dates sont alignées avec l’utilisation du Master Delivery Schedule. </w:t>
            </w:r>
          </w:p>
        </w:tc>
      </w:tr>
      <w:tr w:rsidR="00661B0D" w:rsidRPr="001E78D4" w14:paraId="0972695E" w14:textId="77777777" w:rsidTr="00F00E8D">
        <w:tc>
          <w:tcPr>
            <w:tcW w:w="2477" w:type="dxa"/>
            <w:tcBorders>
              <w:top w:val="single" w:sz="6" w:space="0" w:color="auto"/>
              <w:left w:val="single" w:sz="6" w:space="0" w:color="auto"/>
              <w:bottom w:val="single" w:sz="6" w:space="0" w:color="auto"/>
              <w:right w:val="single" w:sz="6" w:space="0" w:color="auto"/>
            </w:tcBorders>
            <w:shd w:val="clear" w:color="auto" w:fill="auto"/>
            <w:hideMark/>
          </w:tcPr>
          <w:p w14:paraId="293A7647" w14:textId="23222BB2" w:rsidR="00661B0D" w:rsidRPr="00661B0D" w:rsidRDefault="00661B0D" w:rsidP="00F00E8D">
            <w:pPr>
              <w:spacing w:after="0"/>
              <w:jc w:val="left"/>
              <w:textAlignment w:val="baseline"/>
              <w:rPr>
                <w:rFonts w:ascii="Times New Roman" w:eastAsia="Times New Roman" w:hAnsi="Times New Roman" w:cs="Times New Roman"/>
                <w:sz w:val="24"/>
                <w:szCs w:val="24"/>
                <w:lang w:val="en-US" w:eastAsia="fr-FR"/>
              </w:rPr>
            </w:pPr>
            <w:r w:rsidRPr="001E78D4">
              <w:rPr>
                <w:rFonts w:ascii="Paris2024" w:eastAsia="Times New Roman" w:hAnsi="Paris2024" w:cs="Times New Roman"/>
                <w:color w:val="000000"/>
                <w:lang w:eastAsia="fr-FR"/>
              </w:rPr>
              <w:t>Phase de réversibilité</w:t>
            </w:r>
            <w:r w:rsidRPr="001E78D4">
              <w:rPr>
                <w:rFonts w:ascii="Calibri" w:eastAsia="Times New Roman" w:hAnsi="Calibri" w:cs="Calibri"/>
                <w:color w:val="000000"/>
                <w:lang w:eastAsia="fr-FR"/>
              </w:rPr>
              <w:t xml:space="preserve"> </w:t>
            </w:r>
            <w:r w:rsidRPr="001E78D4">
              <w:rPr>
                <w:rFonts w:ascii="Paris2024" w:eastAsia="Times New Roman" w:hAnsi="Paris2024" w:cs="Times New Roman"/>
                <w:color w:val="000000"/>
                <w:lang w:eastAsia="fr-FR"/>
              </w:rPr>
              <w:t> </w:t>
            </w:r>
          </w:p>
        </w:tc>
        <w:tc>
          <w:tcPr>
            <w:tcW w:w="1134" w:type="dxa"/>
            <w:tcBorders>
              <w:top w:val="single" w:sz="6" w:space="0" w:color="auto"/>
              <w:left w:val="single" w:sz="6" w:space="0" w:color="auto"/>
              <w:bottom w:val="single" w:sz="6" w:space="0" w:color="auto"/>
              <w:right w:val="single" w:sz="6" w:space="0" w:color="auto"/>
            </w:tcBorders>
            <w:shd w:val="clear" w:color="auto" w:fill="auto"/>
            <w:hideMark/>
          </w:tcPr>
          <w:p w14:paraId="42D85A0F" w14:textId="3804594A" w:rsidR="00661B0D" w:rsidRPr="00661B0D" w:rsidRDefault="00661B0D" w:rsidP="00F00E8D">
            <w:pPr>
              <w:spacing w:after="0"/>
              <w:jc w:val="left"/>
              <w:textAlignment w:val="baseline"/>
              <w:rPr>
                <w:rFonts w:ascii="Times New Roman" w:eastAsia="Times New Roman" w:hAnsi="Times New Roman" w:cs="Times New Roman"/>
                <w:sz w:val="24"/>
                <w:szCs w:val="24"/>
                <w:lang w:val="en-US" w:eastAsia="fr-FR"/>
              </w:rPr>
            </w:pPr>
            <w:r w:rsidRPr="001E78D4">
              <w:rPr>
                <w:rFonts w:ascii="Paris2024" w:eastAsia="Times New Roman" w:hAnsi="Paris2024" w:cs="Times New Roman"/>
                <w:color w:val="000000"/>
                <w:lang w:eastAsia="fr-FR"/>
              </w:rPr>
              <w:t> </w:t>
            </w:r>
          </w:p>
        </w:tc>
        <w:tc>
          <w:tcPr>
            <w:tcW w:w="6035" w:type="dxa"/>
            <w:tcBorders>
              <w:top w:val="single" w:sz="6" w:space="0" w:color="auto"/>
              <w:left w:val="single" w:sz="6" w:space="0" w:color="auto"/>
              <w:bottom w:val="single" w:sz="6" w:space="0" w:color="auto"/>
              <w:right w:val="single" w:sz="6" w:space="0" w:color="auto"/>
            </w:tcBorders>
            <w:shd w:val="clear" w:color="auto" w:fill="auto"/>
            <w:hideMark/>
          </w:tcPr>
          <w:p w14:paraId="0103CA3E" w14:textId="18C1DA12"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Phase qui a pour objet la reprise de la réalisation progressive par le Paris 2024 ou par un tiers désigné par Paris 2024, des prestations objet du contrat </w:t>
            </w:r>
          </w:p>
        </w:tc>
      </w:tr>
      <w:tr w:rsidR="00661B0D" w:rsidRPr="001E78D4" w14:paraId="6EEF976F" w14:textId="77777777" w:rsidTr="00F00E8D">
        <w:tc>
          <w:tcPr>
            <w:tcW w:w="2477" w:type="dxa"/>
            <w:tcBorders>
              <w:top w:val="single" w:sz="6" w:space="0" w:color="auto"/>
              <w:left w:val="single" w:sz="6" w:space="0" w:color="auto"/>
              <w:bottom w:val="single" w:sz="6" w:space="0" w:color="auto"/>
              <w:right w:val="single" w:sz="6" w:space="0" w:color="auto"/>
            </w:tcBorders>
            <w:shd w:val="clear" w:color="auto" w:fill="auto"/>
            <w:hideMark/>
          </w:tcPr>
          <w:p w14:paraId="6FB8830D" w14:textId="77777777" w:rsidR="00661B0D" w:rsidRPr="00311663" w:rsidRDefault="00661B0D" w:rsidP="00F00E8D">
            <w:pPr>
              <w:spacing w:after="0"/>
              <w:jc w:val="left"/>
              <w:textAlignment w:val="baseline"/>
              <w:rPr>
                <w:rFonts w:ascii="Times New Roman" w:eastAsia="Times New Roman" w:hAnsi="Times New Roman" w:cs="Times New Roman"/>
                <w:sz w:val="24"/>
                <w:szCs w:val="24"/>
                <w:lang w:val="en-US" w:eastAsia="fr-FR"/>
              </w:rPr>
            </w:pPr>
            <w:r w:rsidRPr="00311663">
              <w:rPr>
                <w:rFonts w:ascii="Paris2024" w:eastAsia="Times New Roman" w:hAnsi="Paris2024" w:cs="Times New Roman"/>
                <w:color w:val="000000"/>
                <w:lang w:val="en-US" w:eastAsia="fr-FR"/>
              </w:rPr>
              <w:lastRenderedPageBreak/>
              <w:t xml:space="preserve">Phase de </w:t>
            </w:r>
            <w:proofErr w:type="gramStart"/>
            <w:r w:rsidRPr="00311663">
              <w:rPr>
                <w:rFonts w:ascii="Paris2024" w:eastAsia="Times New Roman" w:hAnsi="Paris2024" w:cs="Times New Roman"/>
                <w:color w:val="000000"/>
                <w:lang w:val="en-US" w:eastAsia="fr-FR"/>
              </w:rPr>
              <w:t>Test</w:t>
            </w:r>
            <w:proofErr w:type="gramEnd"/>
            <w:r w:rsidRPr="00311663">
              <w:rPr>
                <w:rFonts w:ascii="Paris2024" w:eastAsia="Times New Roman" w:hAnsi="Paris2024" w:cs="Times New Roman"/>
                <w:color w:val="000000"/>
                <w:lang w:val="en-US" w:eastAsia="fr-FR"/>
              </w:rPr>
              <w:t>  </w:t>
            </w:r>
          </w:p>
          <w:p w14:paraId="29E3ACB6" w14:textId="148870E7" w:rsidR="00661B0D" w:rsidRPr="00311663" w:rsidRDefault="00661B0D" w:rsidP="00F00E8D">
            <w:pPr>
              <w:spacing w:after="0"/>
              <w:jc w:val="left"/>
              <w:textAlignment w:val="baseline"/>
              <w:rPr>
                <w:rFonts w:ascii="Times New Roman" w:eastAsia="Times New Roman" w:hAnsi="Times New Roman" w:cs="Times New Roman"/>
                <w:sz w:val="24"/>
                <w:szCs w:val="24"/>
                <w:lang w:val="en-US" w:eastAsia="fr-FR"/>
              </w:rPr>
            </w:pPr>
            <w:r w:rsidRPr="00311663">
              <w:rPr>
                <w:rFonts w:ascii="Paris2024" w:eastAsia="Times New Roman" w:hAnsi="Paris2024" w:cs="Times New Roman"/>
                <w:color w:val="000000"/>
                <w:lang w:val="en-US" w:eastAsia="fr-FR"/>
              </w:rPr>
              <w:t>(Test Events) </w:t>
            </w:r>
          </w:p>
        </w:tc>
        <w:tc>
          <w:tcPr>
            <w:tcW w:w="1134" w:type="dxa"/>
            <w:tcBorders>
              <w:top w:val="single" w:sz="6" w:space="0" w:color="auto"/>
              <w:left w:val="single" w:sz="6" w:space="0" w:color="auto"/>
              <w:bottom w:val="single" w:sz="6" w:space="0" w:color="auto"/>
              <w:right w:val="single" w:sz="6" w:space="0" w:color="auto"/>
            </w:tcBorders>
            <w:shd w:val="clear" w:color="auto" w:fill="auto"/>
            <w:hideMark/>
          </w:tcPr>
          <w:p w14:paraId="1E658119" w14:textId="6BD48958" w:rsidR="00661B0D" w:rsidRPr="00311663" w:rsidRDefault="00661B0D" w:rsidP="00F00E8D">
            <w:pPr>
              <w:spacing w:after="0"/>
              <w:jc w:val="left"/>
              <w:textAlignment w:val="baseline"/>
              <w:rPr>
                <w:rFonts w:ascii="Times New Roman" w:eastAsia="Times New Roman" w:hAnsi="Times New Roman" w:cs="Times New Roman"/>
                <w:sz w:val="24"/>
                <w:szCs w:val="24"/>
                <w:lang w:val="en-US" w:eastAsia="fr-FR"/>
              </w:rPr>
            </w:pPr>
            <w:r w:rsidRPr="00311663">
              <w:rPr>
                <w:rFonts w:ascii="Paris2024" w:eastAsia="Times New Roman" w:hAnsi="Paris2024" w:cs="Times New Roman"/>
                <w:color w:val="000000"/>
                <w:lang w:val="en-US" w:eastAsia="fr-FR"/>
              </w:rPr>
              <w:t> </w:t>
            </w:r>
          </w:p>
        </w:tc>
        <w:tc>
          <w:tcPr>
            <w:tcW w:w="6035" w:type="dxa"/>
            <w:tcBorders>
              <w:top w:val="single" w:sz="6" w:space="0" w:color="auto"/>
              <w:left w:val="single" w:sz="6" w:space="0" w:color="auto"/>
              <w:bottom w:val="single" w:sz="6" w:space="0" w:color="auto"/>
              <w:right w:val="single" w:sz="6" w:space="0" w:color="auto"/>
            </w:tcBorders>
            <w:shd w:val="clear" w:color="auto" w:fill="auto"/>
            <w:hideMark/>
          </w:tcPr>
          <w:p w14:paraId="3716560A" w14:textId="1CDE9739"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Période durant laquelle l’ensemble des sites et systèmes des Jeux sont testés en phase opérationnelle. Ces tests doivent avoir lieu à partir de </w:t>
            </w:r>
            <w:proofErr w:type="gramStart"/>
            <w:r w:rsidRPr="001E78D4">
              <w:rPr>
                <w:rFonts w:ascii="Paris2024" w:eastAsia="Times New Roman" w:hAnsi="Paris2024" w:cs="Times New Roman"/>
                <w:color w:val="000000"/>
                <w:lang w:eastAsia="fr-FR"/>
              </w:rPr>
              <w:t>Juin</w:t>
            </w:r>
            <w:proofErr w:type="gramEnd"/>
            <w:r w:rsidRPr="001E78D4">
              <w:rPr>
                <w:rFonts w:ascii="Paris2024" w:eastAsia="Times New Roman" w:hAnsi="Paris2024" w:cs="Times New Roman"/>
                <w:color w:val="000000"/>
                <w:lang w:eastAsia="fr-FR"/>
              </w:rPr>
              <w:t> 2023. </w:t>
            </w:r>
          </w:p>
        </w:tc>
      </w:tr>
      <w:tr w:rsidR="00661B0D" w:rsidRPr="001E78D4" w14:paraId="59D943D8" w14:textId="77777777" w:rsidTr="00F00E8D">
        <w:tc>
          <w:tcPr>
            <w:tcW w:w="2477" w:type="dxa"/>
            <w:tcBorders>
              <w:top w:val="single" w:sz="6" w:space="0" w:color="auto"/>
              <w:left w:val="single" w:sz="6" w:space="0" w:color="auto"/>
              <w:bottom w:val="single" w:sz="6" w:space="0" w:color="auto"/>
              <w:right w:val="single" w:sz="6" w:space="0" w:color="auto"/>
            </w:tcBorders>
            <w:shd w:val="clear" w:color="auto" w:fill="auto"/>
            <w:hideMark/>
          </w:tcPr>
          <w:p w14:paraId="78915EBA" w14:textId="42F40999" w:rsidR="00661B0D" w:rsidRPr="00661B0D" w:rsidRDefault="00661B0D" w:rsidP="00F00E8D">
            <w:pPr>
              <w:spacing w:after="0"/>
              <w:jc w:val="left"/>
              <w:textAlignment w:val="baseline"/>
              <w:rPr>
                <w:rFonts w:ascii="Times New Roman" w:eastAsia="Times New Roman" w:hAnsi="Times New Roman" w:cs="Times New Roman"/>
                <w:sz w:val="24"/>
                <w:szCs w:val="24"/>
                <w:lang w:val="en-US" w:eastAsia="fr-FR"/>
              </w:rPr>
            </w:pPr>
            <w:r w:rsidRPr="001E78D4">
              <w:rPr>
                <w:rFonts w:ascii="Paris2024" w:eastAsia="Times New Roman" w:hAnsi="Paris2024" w:cs="Times New Roman"/>
                <w:color w:val="000000"/>
                <w:lang w:eastAsia="fr-FR"/>
              </w:rPr>
              <w:t>Pilotage </w:t>
            </w:r>
          </w:p>
        </w:tc>
        <w:tc>
          <w:tcPr>
            <w:tcW w:w="1134" w:type="dxa"/>
            <w:tcBorders>
              <w:top w:val="single" w:sz="6" w:space="0" w:color="auto"/>
              <w:left w:val="single" w:sz="6" w:space="0" w:color="auto"/>
              <w:bottom w:val="single" w:sz="6" w:space="0" w:color="auto"/>
              <w:right w:val="single" w:sz="6" w:space="0" w:color="auto"/>
            </w:tcBorders>
            <w:shd w:val="clear" w:color="auto" w:fill="auto"/>
            <w:hideMark/>
          </w:tcPr>
          <w:p w14:paraId="7BEC0ADD" w14:textId="3B2B2E4B" w:rsidR="00661B0D" w:rsidRPr="00661B0D" w:rsidRDefault="00661B0D" w:rsidP="00F00E8D">
            <w:pPr>
              <w:spacing w:after="0"/>
              <w:jc w:val="left"/>
              <w:textAlignment w:val="baseline"/>
              <w:rPr>
                <w:rFonts w:ascii="Times New Roman" w:eastAsia="Times New Roman" w:hAnsi="Times New Roman" w:cs="Times New Roman"/>
                <w:sz w:val="24"/>
                <w:szCs w:val="24"/>
                <w:lang w:val="en-US" w:eastAsia="fr-FR"/>
              </w:rPr>
            </w:pPr>
            <w:r w:rsidRPr="001E78D4">
              <w:rPr>
                <w:rFonts w:ascii="Paris2024" w:eastAsia="Times New Roman" w:hAnsi="Paris2024" w:cs="Times New Roman"/>
                <w:color w:val="000000"/>
                <w:lang w:eastAsia="fr-FR"/>
              </w:rPr>
              <w:t> </w:t>
            </w:r>
          </w:p>
        </w:tc>
        <w:tc>
          <w:tcPr>
            <w:tcW w:w="6035" w:type="dxa"/>
            <w:tcBorders>
              <w:top w:val="single" w:sz="6" w:space="0" w:color="auto"/>
              <w:left w:val="single" w:sz="6" w:space="0" w:color="auto"/>
              <w:bottom w:val="single" w:sz="6" w:space="0" w:color="auto"/>
              <w:right w:val="single" w:sz="6" w:space="0" w:color="auto"/>
            </w:tcBorders>
            <w:shd w:val="clear" w:color="auto" w:fill="auto"/>
            <w:hideMark/>
          </w:tcPr>
          <w:p w14:paraId="2969C5E2" w14:textId="2D3A40A0"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Désigne le dispositif mis en œuvre par Paris 2024 pour superviser et contrôler les avancées du potentiel </w:t>
            </w:r>
            <w:r>
              <w:rPr>
                <w:rFonts w:ascii="Paris2024" w:eastAsia="Times New Roman" w:hAnsi="Paris2024" w:cs="Times New Roman"/>
                <w:color w:val="000000"/>
                <w:lang w:eastAsia="fr-FR"/>
              </w:rPr>
              <w:t>prestataire</w:t>
            </w:r>
            <w:r w:rsidRPr="001E78D4">
              <w:rPr>
                <w:rFonts w:ascii="Paris2024" w:eastAsia="Times New Roman" w:hAnsi="Paris2024" w:cs="Times New Roman"/>
                <w:color w:val="000000"/>
                <w:lang w:eastAsia="fr-FR"/>
              </w:rPr>
              <w:t>s relatives à la planification et la livraison de l'Evénement. </w:t>
            </w:r>
          </w:p>
        </w:tc>
      </w:tr>
      <w:tr w:rsidR="00661B0D" w:rsidRPr="001E78D4" w14:paraId="15001C60" w14:textId="77777777" w:rsidTr="00F00E8D">
        <w:tc>
          <w:tcPr>
            <w:tcW w:w="2477" w:type="dxa"/>
            <w:tcBorders>
              <w:top w:val="single" w:sz="6" w:space="0" w:color="auto"/>
              <w:left w:val="single" w:sz="6" w:space="0" w:color="auto"/>
              <w:bottom w:val="single" w:sz="6" w:space="0" w:color="auto"/>
              <w:right w:val="single" w:sz="6" w:space="0" w:color="auto"/>
            </w:tcBorders>
            <w:shd w:val="clear" w:color="auto" w:fill="auto"/>
            <w:hideMark/>
          </w:tcPr>
          <w:p w14:paraId="22639E89" w14:textId="2E9F646C" w:rsidR="00661B0D" w:rsidRPr="00311663" w:rsidRDefault="00661B0D" w:rsidP="00F00E8D">
            <w:pPr>
              <w:spacing w:after="0"/>
              <w:jc w:val="left"/>
              <w:textAlignment w:val="baseline"/>
              <w:rPr>
                <w:rFonts w:ascii="Times New Roman" w:eastAsia="Times New Roman" w:hAnsi="Times New Roman" w:cs="Times New Roman"/>
                <w:sz w:val="24"/>
                <w:szCs w:val="24"/>
                <w:lang w:val="en-US" w:eastAsia="fr-FR"/>
              </w:rPr>
            </w:pPr>
            <w:r w:rsidRPr="001E78D4">
              <w:rPr>
                <w:rFonts w:ascii="Paris2024" w:eastAsia="Times New Roman" w:hAnsi="Paris2024" w:cs="Times New Roman"/>
                <w:color w:val="000000"/>
                <w:lang w:eastAsia="fr-FR"/>
              </w:rPr>
              <w:t>Plan d’Assurance Sécurité </w:t>
            </w:r>
          </w:p>
        </w:tc>
        <w:tc>
          <w:tcPr>
            <w:tcW w:w="1134" w:type="dxa"/>
            <w:tcBorders>
              <w:top w:val="single" w:sz="6" w:space="0" w:color="auto"/>
              <w:left w:val="single" w:sz="6" w:space="0" w:color="auto"/>
              <w:bottom w:val="single" w:sz="6" w:space="0" w:color="auto"/>
              <w:right w:val="single" w:sz="6" w:space="0" w:color="auto"/>
            </w:tcBorders>
            <w:shd w:val="clear" w:color="auto" w:fill="auto"/>
            <w:hideMark/>
          </w:tcPr>
          <w:p w14:paraId="62C5A298" w14:textId="24D7D703" w:rsidR="00661B0D" w:rsidRPr="00311663" w:rsidRDefault="00661B0D" w:rsidP="00F00E8D">
            <w:pPr>
              <w:spacing w:after="0"/>
              <w:jc w:val="left"/>
              <w:textAlignment w:val="baseline"/>
              <w:rPr>
                <w:rFonts w:ascii="Times New Roman" w:eastAsia="Times New Roman" w:hAnsi="Times New Roman" w:cs="Times New Roman"/>
                <w:sz w:val="24"/>
                <w:szCs w:val="24"/>
                <w:lang w:val="en-US" w:eastAsia="fr-FR"/>
              </w:rPr>
            </w:pPr>
            <w:r w:rsidRPr="001E78D4">
              <w:rPr>
                <w:rFonts w:ascii="Paris2024" w:eastAsia="Times New Roman" w:hAnsi="Paris2024" w:cs="Times New Roman"/>
                <w:color w:val="000000"/>
                <w:lang w:eastAsia="fr-FR"/>
              </w:rPr>
              <w:t>PAS </w:t>
            </w:r>
          </w:p>
        </w:tc>
        <w:tc>
          <w:tcPr>
            <w:tcW w:w="6035" w:type="dxa"/>
            <w:tcBorders>
              <w:top w:val="single" w:sz="6" w:space="0" w:color="auto"/>
              <w:left w:val="single" w:sz="6" w:space="0" w:color="auto"/>
              <w:bottom w:val="single" w:sz="6" w:space="0" w:color="auto"/>
              <w:right w:val="single" w:sz="6" w:space="0" w:color="auto"/>
            </w:tcBorders>
            <w:shd w:val="clear" w:color="auto" w:fill="auto"/>
            <w:hideMark/>
          </w:tcPr>
          <w:p w14:paraId="52FB7D3B" w14:textId="152D0D6B"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Plan d’assurance sécurité </w:t>
            </w:r>
          </w:p>
        </w:tc>
      </w:tr>
      <w:tr w:rsidR="00661B0D" w:rsidRPr="001E78D4" w14:paraId="05537A2F" w14:textId="77777777" w:rsidTr="00F00E8D">
        <w:tc>
          <w:tcPr>
            <w:tcW w:w="2477" w:type="dxa"/>
            <w:tcBorders>
              <w:top w:val="single" w:sz="6" w:space="0" w:color="auto"/>
              <w:left w:val="single" w:sz="6" w:space="0" w:color="auto"/>
              <w:bottom w:val="single" w:sz="6" w:space="0" w:color="auto"/>
              <w:right w:val="single" w:sz="6" w:space="0" w:color="auto"/>
            </w:tcBorders>
            <w:shd w:val="clear" w:color="auto" w:fill="auto"/>
            <w:hideMark/>
          </w:tcPr>
          <w:p w14:paraId="404D3D7B" w14:textId="4D2E773B"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Plan de Continuité d’Activité </w:t>
            </w:r>
          </w:p>
        </w:tc>
        <w:tc>
          <w:tcPr>
            <w:tcW w:w="1134" w:type="dxa"/>
            <w:tcBorders>
              <w:top w:val="single" w:sz="6" w:space="0" w:color="auto"/>
              <w:left w:val="single" w:sz="6" w:space="0" w:color="auto"/>
              <w:bottom w:val="single" w:sz="6" w:space="0" w:color="auto"/>
              <w:right w:val="single" w:sz="6" w:space="0" w:color="auto"/>
            </w:tcBorders>
            <w:shd w:val="clear" w:color="auto" w:fill="auto"/>
            <w:hideMark/>
          </w:tcPr>
          <w:p w14:paraId="6E3C70C5" w14:textId="59759808"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PCA </w:t>
            </w:r>
          </w:p>
        </w:tc>
        <w:tc>
          <w:tcPr>
            <w:tcW w:w="6035" w:type="dxa"/>
            <w:tcBorders>
              <w:top w:val="single" w:sz="6" w:space="0" w:color="auto"/>
              <w:left w:val="single" w:sz="6" w:space="0" w:color="auto"/>
              <w:bottom w:val="single" w:sz="6" w:space="0" w:color="auto"/>
              <w:right w:val="single" w:sz="6" w:space="0" w:color="auto"/>
            </w:tcBorders>
            <w:shd w:val="clear" w:color="auto" w:fill="auto"/>
            <w:hideMark/>
          </w:tcPr>
          <w:p w14:paraId="1FBF34A6" w14:textId="7FCB34B0"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themeColor="text1"/>
                <w:lang w:eastAsia="fr-FR"/>
              </w:rPr>
              <w:t xml:space="preserve">Désigne l’ensemble des procédures décrivant les moyens mis en œuvre par le Futur </w:t>
            </w:r>
            <w:r>
              <w:rPr>
                <w:rFonts w:ascii="Paris2024" w:eastAsia="Times New Roman" w:hAnsi="Paris2024" w:cs="Times New Roman"/>
                <w:color w:val="000000" w:themeColor="text1"/>
                <w:lang w:eastAsia="fr-FR"/>
              </w:rPr>
              <w:t>prestataire</w:t>
            </w:r>
            <w:r w:rsidRPr="001E78D4">
              <w:rPr>
                <w:rFonts w:ascii="Paris2024" w:eastAsia="Times New Roman" w:hAnsi="Paris2024" w:cs="Times New Roman"/>
                <w:color w:val="000000" w:themeColor="text1"/>
                <w:lang w:eastAsia="fr-FR"/>
              </w:rPr>
              <w:t xml:space="preserve"> retenu pour assurer un fonctionnement des opérations en cas de perturbation lourde mettant en péril la livraison des services. </w:t>
            </w:r>
          </w:p>
        </w:tc>
      </w:tr>
      <w:tr w:rsidR="00661B0D" w:rsidRPr="001E78D4" w14:paraId="7FC85CA7" w14:textId="77777777" w:rsidTr="00F00E8D">
        <w:tc>
          <w:tcPr>
            <w:tcW w:w="2477" w:type="dxa"/>
            <w:tcBorders>
              <w:top w:val="single" w:sz="6" w:space="0" w:color="auto"/>
              <w:left w:val="single" w:sz="6" w:space="0" w:color="auto"/>
              <w:bottom w:val="single" w:sz="6" w:space="0" w:color="auto"/>
              <w:right w:val="single" w:sz="6" w:space="0" w:color="auto"/>
            </w:tcBorders>
            <w:shd w:val="clear" w:color="auto" w:fill="auto"/>
            <w:hideMark/>
          </w:tcPr>
          <w:p w14:paraId="6E830130" w14:textId="777BF73D"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Plan de Maîtrise Sanitaire </w:t>
            </w:r>
          </w:p>
        </w:tc>
        <w:tc>
          <w:tcPr>
            <w:tcW w:w="1134" w:type="dxa"/>
            <w:tcBorders>
              <w:top w:val="single" w:sz="6" w:space="0" w:color="auto"/>
              <w:left w:val="single" w:sz="6" w:space="0" w:color="auto"/>
              <w:bottom w:val="single" w:sz="6" w:space="0" w:color="auto"/>
              <w:right w:val="single" w:sz="6" w:space="0" w:color="auto"/>
            </w:tcBorders>
            <w:shd w:val="clear" w:color="auto" w:fill="auto"/>
            <w:hideMark/>
          </w:tcPr>
          <w:p w14:paraId="32D17D68" w14:textId="573406E1"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PMS </w:t>
            </w:r>
          </w:p>
        </w:tc>
        <w:tc>
          <w:tcPr>
            <w:tcW w:w="6035" w:type="dxa"/>
            <w:tcBorders>
              <w:top w:val="single" w:sz="6" w:space="0" w:color="auto"/>
              <w:left w:val="single" w:sz="6" w:space="0" w:color="auto"/>
              <w:bottom w:val="single" w:sz="6" w:space="0" w:color="auto"/>
              <w:right w:val="single" w:sz="6" w:space="0" w:color="auto"/>
            </w:tcBorders>
            <w:shd w:val="clear" w:color="auto" w:fill="auto"/>
            <w:hideMark/>
          </w:tcPr>
          <w:p w14:paraId="29C4D912" w14:textId="3DCF0E77"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themeColor="text1"/>
                <w:lang w:eastAsia="fr-FR"/>
              </w:rPr>
              <w:t xml:space="preserve">Désigne l'ensemble des procédures décrivant les moyens mis en œuvre par le Futur </w:t>
            </w:r>
            <w:r>
              <w:rPr>
                <w:rFonts w:ascii="Paris2024" w:eastAsia="Times New Roman" w:hAnsi="Paris2024" w:cs="Times New Roman"/>
                <w:color w:val="000000" w:themeColor="text1"/>
                <w:lang w:eastAsia="fr-FR"/>
              </w:rPr>
              <w:t>prestataire</w:t>
            </w:r>
            <w:r w:rsidRPr="001E78D4">
              <w:rPr>
                <w:rFonts w:ascii="Paris2024" w:eastAsia="Times New Roman" w:hAnsi="Paris2024" w:cs="Times New Roman"/>
                <w:color w:val="000000" w:themeColor="text1"/>
                <w:lang w:eastAsia="fr-FR"/>
              </w:rPr>
              <w:t xml:space="preserve"> retenu pour assurer l’hygiène et la sécurité alimentaire de ses productions. </w:t>
            </w:r>
          </w:p>
        </w:tc>
      </w:tr>
      <w:tr w:rsidR="00661B0D" w:rsidRPr="001E78D4" w14:paraId="536B3F89" w14:textId="77777777" w:rsidTr="00F00E8D">
        <w:tc>
          <w:tcPr>
            <w:tcW w:w="2477" w:type="dxa"/>
            <w:tcBorders>
              <w:top w:val="single" w:sz="6" w:space="0" w:color="auto"/>
              <w:left w:val="single" w:sz="6" w:space="0" w:color="auto"/>
              <w:bottom w:val="single" w:sz="6" w:space="0" w:color="auto"/>
              <w:right w:val="single" w:sz="6" w:space="0" w:color="auto"/>
            </w:tcBorders>
            <w:shd w:val="clear" w:color="auto" w:fill="auto"/>
            <w:hideMark/>
          </w:tcPr>
          <w:p w14:paraId="4497800F" w14:textId="59F78DA3"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Plan de réversibilité </w:t>
            </w:r>
          </w:p>
        </w:tc>
        <w:tc>
          <w:tcPr>
            <w:tcW w:w="1134" w:type="dxa"/>
            <w:tcBorders>
              <w:top w:val="single" w:sz="6" w:space="0" w:color="auto"/>
              <w:left w:val="single" w:sz="6" w:space="0" w:color="auto"/>
              <w:bottom w:val="single" w:sz="6" w:space="0" w:color="auto"/>
              <w:right w:val="single" w:sz="6" w:space="0" w:color="auto"/>
            </w:tcBorders>
            <w:shd w:val="clear" w:color="auto" w:fill="auto"/>
            <w:hideMark/>
          </w:tcPr>
          <w:p w14:paraId="03189000" w14:textId="1938AF28"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 </w:t>
            </w:r>
          </w:p>
        </w:tc>
        <w:tc>
          <w:tcPr>
            <w:tcW w:w="6035" w:type="dxa"/>
            <w:tcBorders>
              <w:top w:val="single" w:sz="6" w:space="0" w:color="auto"/>
              <w:left w:val="single" w:sz="6" w:space="0" w:color="auto"/>
              <w:bottom w:val="single" w:sz="6" w:space="0" w:color="auto"/>
              <w:right w:val="single" w:sz="6" w:space="0" w:color="auto"/>
            </w:tcBorders>
            <w:shd w:val="clear" w:color="auto" w:fill="auto"/>
            <w:hideMark/>
          </w:tcPr>
          <w:p w14:paraId="60590D97" w14:textId="72A704FA"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themeColor="text1"/>
                <w:lang w:eastAsia="fr-FR"/>
              </w:rPr>
              <w:t xml:space="preserve">Plan décrivant les modalités du processus de réversibilité est réalisé par le Futur </w:t>
            </w:r>
            <w:r>
              <w:rPr>
                <w:rFonts w:ascii="Paris2024" w:eastAsia="Times New Roman" w:hAnsi="Paris2024" w:cs="Times New Roman"/>
                <w:color w:val="000000" w:themeColor="text1"/>
                <w:lang w:eastAsia="fr-FR"/>
              </w:rPr>
              <w:t>prestataire</w:t>
            </w:r>
            <w:r w:rsidRPr="001E78D4">
              <w:rPr>
                <w:rFonts w:ascii="Paris2024" w:eastAsia="Times New Roman" w:hAnsi="Paris2024" w:cs="Times New Roman"/>
                <w:color w:val="000000" w:themeColor="text1"/>
                <w:lang w:eastAsia="fr-FR"/>
              </w:rPr>
              <w:t xml:space="preserve"> au cours de la phase d’initialisation </w:t>
            </w:r>
          </w:p>
        </w:tc>
      </w:tr>
      <w:tr w:rsidR="00661B0D" w:rsidRPr="001E78D4" w14:paraId="67AF3B91" w14:textId="77777777" w:rsidTr="00F00E8D">
        <w:tc>
          <w:tcPr>
            <w:tcW w:w="2477" w:type="dxa"/>
            <w:tcBorders>
              <w:top w:val="single" w:sz="6" w:space="0" w:color="auto"/>
              <w:left w:val="single" w:sz="6" w:space="0" w:color="auto"/>
              <w:bottom w:val="single" w:sz="6" w:space="0" w:color="auto"/>
              <w:right w:val="single" w:sz="6" w:space="0" w:color="auto"/>
            </w:tcBorders>
            <w:shd w:val="clear" w:color="auto" w:fill="auto"/>
            <w:hideMark/>
          </w:tcPr>
          <w:p w14:paraId="47B8E739" w14:textId="77777777"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Plan de roulement </w:t>
            </w:r>
          </w:p>
          <w:p w14:paraId="547147E8" w14:textId="1B8B443C"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(Scheduling) </w:t>
            </w:r>
          </w:p>
        </w:tc>
        <w:tc>
          <w:tcPr>
            <w:tcW w:w="1134" w:type="dxa"/>
            <w:tcBorders>
              <w:top w:val="single" w:sz="6" w:space="0" w:color="auto"/>
              <w:left w:val="single" w:sz="6" w:space="0" w:color="auto"/>
              <w:bottom w:val="single" w:sz="6" w:space="0" w:color="auto"/>
              <w:right w:val="single" w:sz="6" w:space="0" w:color="auto"/>
            </w:tcBorders>
            <w:shd w:val="clear" w:color="auto" w:fill="auto"/>
            <w:hideMark/>
          </w:tcPr>
          <w:p w14:paraId="18E060A8" w14:textId="59DBE84E"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 </w:t>
            </w:r>
          </w:p>
        </w:tc>
        <w:tc>
          <w:tcPr>
            <w:tcW w:w="6035" w:type="dxa"/>
            <w:tcBorders>
              <w:top w:val="single" w:sz="6" w:space="0" w:color="auto"/>
              <w:left w:val="single" w:sz="6" w:space="0" w:color="auto"/>
              <w:bottom w:val="single" w:sz="6" w:space="0" w:color="auto"/>
              <w:right w:val="single" w:sz="6" w:space="0" w:color="auto"/>
            </w:tcBorders>
            <w:shd w:val="clear" w:color="auto" w:fill="auto"/>
            <w:hideMark/>
          </w:tcPr>
          <w:p w14:paraId="72E8CA8B" w14:textId="18B28B47"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Désigne le processus de création d'un plan de roulement pour un poste particulier. Un plan d'affectation définit le nombre, la durée et l'horaire des équipes affectées à un poste (c'est-à-dire un titre de poste dans un lieu donné). </w:t>
            </w:r>
          </w:p>
        </w:tc>
      </w:tr>
      <w:tr w:rsidR="00661B0D" w:rsidRPr="001E78D4" w14:paraId="6C18AAD1" w14:textId="77777777" w:rsidTr="00F00E8D">
        <w:tc>
          <w:tcPr>
            <w:tcW w:w="2477" w:type="dxa"/>
            <w:tcBorders>
              <w:top w:val="single" w:sz="6" w:space="0" w:color="auto"/>
              <w:left w:val="single" w:sz="6" w:space="0" w:color="auto"/>
              <w:bottom w:val="single" w:sz="6" w:space="0" w:color="auto"/>
              <w:right w:val="single" w:sz="6" w:space="0" w:color="auto"/>
            </w:tcBorders>
            <w:shd w:val="clear" w:color="auto" w:fill="auto"/>
            <w:hideMark/>
          </w:tcPr>
          <w:p w14:paraId="488D1A4B" w14:textId="578E3598"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Plan opérationnel détaillé </w:t>
            </w:r>
          </w:p>
        </w:tc>
        <w:tc>
          <w:tcPr>
            <w:tcW w:w="1134" w:type="dxa"/>
            <w:tcBorders>
              <w:top w:val="single" w:sz="6" w:space="0" w:color="auto"/>
              <w:left w:val="single" w:sz="6" w:space="0" w:color="auto"/>
              <w:bottom w:val="single" w:sz="6" w:space="0" w:color="auto"/>
              <w:right w:val="single" w:sz="6" w:space="0" w:color="auto"/>
            </w:tcBorders>
            <w:shd w:val="clear" w:color="auto" w:fill="auto"/>
            <w:hideMark/>
          </w:tcPr>
          <w:p w14:paraId="6836894F" w14:textId="08A66001"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 </w:t>
            </w:r>
          </w:p>
        </w:tc>
        <w:tc>
          <w:tcPr>
            <w:tcW w:w="6035" w:type="dxa"/>
            <w:tcBorders>
              <w:top w:val="single" w:sz="6" w:space="0" w:color="auto"/>
              <w:left w:val="single" w:sz="6" w:space="0" w:color="auto"/>
              <w:bottom w:val="single" w:sz="6" w:space="0" w:color="auto"/>
              <w:right w:val="single" w:sz="6" w:space="0" w:color="auto"/>
            </w:tcBorders>
            <w:shd w:val="clear" w:color="auto" w:fill="auto"/>
            <w:hideMark/>
          </w:tcPr>
          <w:p w14:paraId="0F3E8248" w14:textId="151F4F55"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Désigne le document qui détaille l’ensemble des solutions opérationnelles. </w:t>
            </w:r>
          </w:p>
        </w:tc>
      </w:tr>
      <w:tr w:rsidR="00661B0D" w:rsidRPr="001E78D4" w14:paraId="30384CED" w14:textId="77777777" w:rsidTr="00F00E8D">
        <w:tc>
          <w:tcPr>
            <w:tcW w:w="2477" w:type="dxa"/>
            <w:tcBorders>
              <w:top w:val="single" w:sz="6" w:space="0" w:color="auto"/>
              <w:left w:val="single" w:sz="6" w:space="0" w:color="auto"/>
              <w:bottom w:val="single" w:sz="6" w:space="0" w:color="auto"/>
              <w:right w:val="single" w:sz="6" w:space="0" w:color="auto"/>
            </w:tcBorders>
            <w:shd w:val="clear" w:color="auto" w:fill="auto"/>
            <w:hideMark/>
          </w:tcPr>
          <w:p w14:paraId="77A499D6" w14:textId="62247A96"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Plan opérationnel résumé </w:t>
            </w:r>
          </w:p>
        </w:tc>
        <w:tc>
          <w:tcPr>
            <w:tcW w:w="1134" w:type="dxa"/>
            <w:tcBorders>
              <w:top w:val="single" w:sz="6" w:space="0" w:color="auto"/>
              <w:left w:val="single" w:sz="6" w:space="0" w:color="auto"/>
              <w:bottom w:val="single" w:sz="6" w:space="0" w:color="auto"/>
              <w:right w:val="single" w:sz="6" w:space="0" w:color="auto"/>
            </w:tcBorders>
            <w:shd w:val="clear" w:color="auto" w:fill="auto"/>
            <w:hideMark/>
          </w:tcPr>
          <w:p w14:paraId="00AEAEF7" w14:textId="3919D12C"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 </w:t>
            </w:r>
          </w:p>
        </w:tc>
        <w:tc>
          <w:tcPr>
            <w:tcW w:w="6035" w:type="dxa"/>
            <w:tcBorders>
              <w:top w:val="single" w:sz="6" w:space="0" w:color="auto"/>
              <w:left w:val="single" w:sz="6" w:space="0" w:color="auto"/>
              <w:bottom w:val="single" w:sz="6" w:space="0" w:color="auto"/>
              <w:right w:val="single" w:sz="6" w:space="0" w:color="auto"/>
            </w:tcBorders>
            <w:shd w:val="clear" w:color="auto" w:fill="auto"/>
            <w:hideMark/>
          </w:tcPr>
          <w:p w14:paraId="487AF5E6" w14:textId="24E8751B"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Désigne le document qui résume les principales solutions opérationnelles développées  </w:t>
            </w:r>
          </w:p>
        </w:tc>
      </w:tr>
      <w:tr w:rsidR="00661B0D" w:rsidRPr="001E78D4" w14:paraId="33579B1D" w14:textId="77777777" w:rsidTr="00F00E8D">
        <w:tc>
          <w:tcPr>
            <w:tcW w:w="2477" w:type="dxa"/>
            <w:tcBorders>
              <w:top w:val="single" w:sz="6" w:space="0" w:color="auto"/>
              <w:left w:val="single" w:sz="6" w:space="0" w:color="auto"/>
              <w:bottom w:val="single" w:sz="6" w:space="0" w:color="auto"/>
              <w:right w:val="single" w:sz="6" w:space="0" w:color="auto"/>
            </w:tcBorders>
            <w:shd w:val="clear" w:color="auto" w:fill="auto"/>
            <w:hideMark/>
          </w:tcPr>
          <w:p w14:paraId="539C5D76" w14:textId="77777777"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Politique </w:t>
            </w:r>
          </w:p>
          <w:p w14:paraId="7AEBF344" w14:textId="30BA6424"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(Policy) </w:t>
            </w:r>
          </w:p>
        </w:tc>
        <w:tc>
          <w:tcPr>
            <w:tcW w:w="1134" w:type="dxa"/>
            <w:tcBorders>
              <w:top w:val="single" w:sz="6" w:space="0" w:color="auto"/>
              <w:left w:val="single" w:sz="6" w:space="0" w:color="auto"/>
              <w:bottom w:val="single" w:sz="6" w:space="0" w:color="auto"/>
              <w:right w:val="single" w:sz="6" w:space="0" w:color="auto"/>
            </w:tcBorders>
            <w:shd w:val="clear" w:color="auto" w:fill="auto"/>
            <w:hideMark/>
          </w:tcPr>
          <w:p w14:paraId="48E0695E" w14:textId="1D261618"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 </w:t>
            </w:r>
          </w:p>
        </w:tc>
        <w:tc>
          <w:tcPr>
            <w:tcW w:w="6035" w:type="dxa"/>
            <w:tcBorders>
              <w:top w:val="single" w:sz="6" w:space="0" w:color="auto"/>
              <w:left w:val="single" w:sz="6" w:space="0" w:color="auto"/>
              <w:bottom w:val="single" w:sz="6" w:space="0" w:color="auto"/>
              <w:right w:val="single" w:sz="6" w:space="0" w:color="auto"/>
            </w:tcBorders>
            <w:shd w:val="clear" w:color="auto" w:fill="auto"/>
            <w:hideMark/>
          </w:tcPr>
          <w:p w14:paraId="64372A1E" w14:textId="4702AB1C"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Désigne les «</w:t>
            </w:r>
            <w:r w:rsidRPr="001E78D4">
              <w:rPr>
                <w:rFonts w:ascii="Cambria Math" w:eastAsia="Times New Roman" w:hAnsi="Cambria Math" w:cs="Cambria Math"/>
                <w:color w:val="000000"/>
                <w:lang w:eastAsia="fr-FR"/>
              </w:rPr>
              <w:t> </w:t>
            </w:r>
            <w:r w:rsidRPr="001E78D4">
              <w:rPr>
                <w:rFonts w:ascii="Paris2024" w:eastAsia="Times New Roman" w:hAnsi="Paris2024" w:cs="Times New Roman"/>
                <w:color w:val="000000"/>
                <w:lang w:eastAsia="fr-FR"/>
              </w:rPr>
              <w:t>Grands Principes</w:t>
            </w:r>
            <w:r w:rsidRPr="001E78D4">
              <w:rPr>
                <w:rFonts w:ascii="Cambria Math" w:eastAsia="Times New Roman" w:hAnsi="Cambria Math" w:cs="Cambria Math"/>
                <w:color w:val="000000"/>
                <w:lang w:eastAsia="fr-FR"/>
              </w:rPr>
              <w:t> </w:t>
            </w:r>
            <w:r w:rsidRPr="001E78D4">
              <w:rPr>
                <w:rFonts w:ascii="Paris2024" w:eastAsia="Times New Roman" w:hAnsi="Paris2024" w:cs="Paris2024"/>
                <w:color w:val="000000"/>
                <w:lang w:eastAsia="fr-FR"/>
              </w:rPr>
              <w:t>»</w:t>
            </w:r>
            <w:r w:rsidRPr="001E78D4">
              <w:rPr>
                <w:rFonts w:ascii="Paris2024" w:eastAsia="Times New Roman" w:hAnsi="Paris2024" w:cs="Times New Roman"/>
                <w:color w:val="000000"/>
                <w:lang w:eastAsia="fr-FR"/>
              </w:rPr>
              <w:t xml:space="preserve"> fix</w:t>
            </w:r>
            <w:r w:rsidRPr="001E78D4">
              <w:rPr>
                <w:rFonts w:ascii="Paris2024" w:eastAsia="Times New Roman" w:hAnsi="Paris2024" w:cs="Paris2024"/>
                <w:color w:val="000000"/>
                <w:lang w:eastAsia="fr-FR"/>
              </w:rPr>
              <w:t>é</w:t>
            </w:r>
            <w:r w:rsidRPr="001E78D4">
              <w:rPr>
                <w:rFonts w:ascii="Paris2024" w:eastAsia="Times New Roman" w:hAnsi="Paris2024" w:cs="Times New Roman"/>
                <w:color w:val="000000"/>
                <w:lang w:eastAsia="fr-FR"/>
              </w:rPr>
              <w:t xml:space="preserve">s par Paris 2024 sur des sujets transversaux </w:t>
            </w:r>
            <w:r w:rsidRPr="001E78D4">
              <w:rPr>
                <w:rFonts w:ascii="Paris2024" w:eastAsia="Times New Roman" w:hAnsi="Paris2024" w:cs="Paris2024"/>
                <w:color w:val="000000"/>
                <w:lang w:eastAsia="fr-FR"/>
              </w:rPr>
              <w:t>à</w:t>
            </w:r>
            <w:r w:rsidRPr="001E78D4">
              <w:rPr>
                <w:rFonts w:ascii="Paris2024" w:eastAsia="Times New Roman" w:hAnsi="Paris2024" w:cs="Times New Roman"/>
                <w:color w:val="000000"/>
                <w:lang w:eastAsia="fr-FR"/>
              </w:rPr>
              <w:t xml:space="preserve"> la Livraison de l</w:t>
            </w:r>
            <w:r w:rsidRPr="001E78D4">
              <w:rPr>
                <w:rFonts w:ascii="Paris2024" w:eastAsia="Times New Roman" w:hAnsi="Paris2024" w:cs="Paris2024"/>
                <w:color w:val="000000"/>
                <w:lang w:eastAsia="fr-FR"/>
              </w:rPr>
              <w:t>’</w:t>
            </w:r>
            <w:r w:rsidRPr="001E78D4">
              <w:rPr>
                <w:rFonts w:ascii="Paris2024" w:eastAsia="Times New Roman" w:hAnsi="Paris2024" w:cs="Times New Roman"/>
                <w:color w:val="000000"/>
                <w:lang w:eastAsia="fr-FR"/>
              </w:rPr>
              <w:t>Ev</w:t>
            </w:r>
            <w:r w:rsidRPr="001E78D4">
              <w:rPr>
                <w:rFonts w:ascii="Paris2024" w:eastAsia="Times New Roman" w:hAnsi="Paris2024" w:cs="Paris2024"/>
                <w:color w:val="000000"/>
                <w:lang w:eastAsia="fr-FR"/>
              </w:rPr>
              <w:t>é</w:t>
            </w:r>
            <w:r w:rsidRPr="001E78D4">
              <w:rPr>
                <w:rFonts w:ascii="Paris2024" w:eastAsia="Times New Roman" w:hAnsi="Paris2024" w:cs="Times New Roman"/>
                <w:color w:val="000000"/>
                <w:lang w:eastAsia="fr-FR"/>
              </w:rPr>
              <w:t>nement. Ces Politiques sont regroupées à la section 5 cahier des charges. </w:t>
            </w:r>
          </w:p>
        </w:tc>
      </w:tr>
      <w:tr w:rsidR="00661B0D" w:rsidRPr="001E78D4" w14:paraId="595FE2D8" w14:textId="77777777" w:rsidTr="00F00E8D">
        <w:tc>
          <w:tcPr>
            <w:tcW w:w="2477" w:type="dxa"/>
            <w:tcBorders>
              <w:top w:val="single" w:sz="6" w:space="0" w:color="auto"/>
              <w:left w:val="single" w:sz="6" w:space="0" w:color="auto"/>
              <w:bottom w:val="single" w:sz="6" w:space="0" w:color="auto"/>
              <w:right w:val="single" w:sz="6" w:space="0" w:color="auto"/>
            </w:tcBorders>
            <w:shd w:val="clear" w:color="auto" w:fill="auto"/>
            <w:hideMark/>
          </w:tcPr>
          <w:p w14:paraId="7052AB8B" w14:textId="77777777"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Programme de certification des vendeurs </w:t>
            </w:r>
          </w:p>
          <w:p w14:paraId="42E675AF" w14:textId="2E8BDF65"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(Vendor Certification Program) </w:t>
            </w:r>
          </w:p>
        </w:tc>
        <w:tc>
          <w:tcPr>
            <w:tcW w:w="1134" w:type="dxa"/>
            <w:tcBorders>
              <w:top w:val="single" w:sz="6" w:space="0" w:color="auto"/>
              <w:left w:val="single" w:sz="6" w:space="0" w:color="auto"/>
              <w:bottom w:val="single" w:sz="6" w:space="0" w:color="auto"/>
              <w:right w:val="single" w:sz="6" w:space="0" w:color="auto"/>
            </w:tcBorders>
            <w:shd w:val="clear" w:color="auto" w:fill="auto"/>
            <w:hideMark/>
          </w:tcPr>
          <w:p w14:paraId="1E3DA5B9" w14:textId="49A4F30C"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 </w:t>
            </w:r>
          </w:p>
        </w:tc>
        <w:tc>
          <w:tcPr>
            <w:tcW w:w="6035" w:type="dxa"/>
            <w:tcBorders>
              <w:top w:val="single" w:sz="6" w:space="0" w:color="auto"/>
              <w:left w:val="single" w:sz="6" w:space="0" w:color="auto"/>
              <w:bottom w:val="single" w:sz="6" w:space="0" w:color="auto"/>
              <w:right w:val="single" w:sz="6" w:space="0" w:color="auto"/>
            </w:tcBorders>
            <w:shd w:val="clear" w:color="auto" w:fill="auto"/>
            <w:hideMark/>
          </w:tcPr>
          <w:p w14:paraId="3E0B7A4E" w14:textId="033F4BD7"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Désigne le programme définissant l’ensemble des mesures de sécurité que les fournisseurs doivent respecter pour devenir fournisseur certifié.  </w:t>
            </w:r>
          </w:p>
        </w:tc>
      </w:tr>
      <w:tr w:rsidR="00661B0D" w:rsidRPr="001E78D4" w14:paraId="3FEF1957" w14:textId="77777777" w:rsidTr="00F00E8D">
        <w:tc>
          <w:tcPr>
            <w:tcW w:w="2477" w:type="dxa"/>
            <w:tcBorders>
              <w:top w:val="single" w:sz="6" w:space="0" w:color="auto"/>
              <w:left w:val="single" w:sz="6" w:space="0" w:color="auto"/>
              <w:bottom w:val="single" w:sz="6" w:space="0" w:color="auto"/>
              <w:right w:val="single" w:sz="6" w:space="0" w:color="auto"/>
            </w:tcBorders>
            <w:shd w:val="clear" w:color="auto" w:fill="auto"/>
            <w:hideMark/>
          </w:tcPr>
          <w:p w14:paraId="44B3757A" w14:textId="6286DADE"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Registre de Gestion des Risques </w:t>
            </w:r>
          </w:p>
        </w:tc>
        <w:tc>
          <w:tcPr>
            <w:tcW w:w="1134" w:type="dxa"/>
            <w:tcBorders>
              <w:top w:val="single" w:sz="6" w:space="0" w:color="auto"/>
              <w:left w:val="single" w:sz="6" w:space="0" w:color="auto"/>
              <w:bottom w:val="single" w:sz="6" w:space="0" w:color="auto"/>
              <w:right w:val="single" w:sz="6" w:space="0" w:color="auto"/>
            </w:tcBorders>
            <w:shd w:val="clear" w:color="auto" w:fill="auto"/>
            <w:hideMark/>
          </w:tcPr>
          <w:p w14:paraId="33AE9287" w14:textId="69044515"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 </w:t>
            </w:r>
          </w:p>
        </w:tc>
        <w:tc>
          <w:tcPr>
            <w:tcW w:w="6035" w:type="dxa"/>
            <w:tcBorders>
              <w:top w:val="single" w:sz="6" w:space="0" w:color="auto"/>
              <w:left w:val="single" w:sz="6" w:space="0" w:color="auto"/>
              <w:bottom w:val="single" w:sz="6" w:space="0" w:color="auto"/>
              <w:right w:val="single" w:sz="6" w:space="0" w:color="auto"/>
            </w:tcBorders>
            <w:shd w:val="clear" w:color="auto" w:fill="auto"/>
            <w:hideMark/>
          </w:tcPr>
          <w:p w14:paraId="4B380A47" w14:textId="68CE1DD6"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Désigne le document identifiant les principaux risques, les opportunités et difficultés. C’est l’un des outils de suivi majeurs de l’avancement du projet Paris 2024 utilisés avec le CIO et l’IPC. </w:t>
            </w:r>
          </w:p>
        </w:tc>
      </w:tr>
      <w:tr w:rsidR="00661B0D" w:rsidRPr="001E78D4" w14:paraId="50C0A4F6" w14:textId="77777777" w:rsidTr="00F00E8D">
        <w:tc>
          <w:tcPr>
            <w:tcW w:w="2477" w:type="dxa"/>
            <w:tcBorders>
              <w:top w:val="single" w:sz="6" w:space="0" w:color="auto"/>
              <w:left w:val="single" w:sz="6" w:space="0" w:color="auto"/>
              <w:bottom w:val="single" w:sz="6" w:space="0" w:color="auto"/>
              <w:right w:val="single" w:sz="6" w:space="0" w:color="auto"/>
            </w:tcBorders>
            <w:shd w:val="clear" w:color="auto" w:fill="auto"/>
            <w:hideMark/>
          </w:tcPr>
          <w:p w14:paraId="42AA6F37" w14:textId="77777777"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Répétition </w:t>
            </w:r>
          </w:p>
          <w:p w14:paraId="52ABE663" w14:textId="1F797756"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(Rehersal) </w:t>
            </w:r>
          </w:p>
        </w:tc>
        <w:tc>
          <w:tcPr>
            <w:tcW w:w="1134" w:type="dxa"/>
            <w:tcBorders>
              <w:top w:val="single" w:sz="6" w:space="0" w:color="auto"/>
              <w:left w:val="single" w:sz="6" w:space="0" w:color="auto"/>
              <w:bottom w:val="single" w:sz="6" w:space="0" w:color="auto"/>
              <w:right w:val="single" w:sz="6" w:space="0" w:color="auto"/>
            </w:tcBorders>
            <w:shd w:val="clear" w:color="auto" w:fill="auto"/>
            <w:hideMark/>
          </w:tcPr>
          <w:p w14:paraId="27B23E41" w14:textId="6CA3897F"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 </w:t>
            </w:r>
          </w:p>
        </w:tc>
        <w:tc>
          <w:tcPr>
            <w:tcW w:w="6035" w:type="dxa"/>
            <w:tcBorders>
              <w:top w:val="single" w:sz="6" w:space="0" w:color="auto"/>
              <w:left w:val="single" w:sz="6" w:space="0" w:color="auto"/>
              <w:bottom w:val="single" w:sz="6" w:space="0" w:color="auto"/>
              <w:right w:val="single" w:sz="6" w:space="0" w:color="auto"/>
            </w:tcBorders>
            <w:shd w:val="clear" w:color="auto" w:fill="auto"/>
            <w:hideMark/>
          </w:tcPr>
          <w:p w14:paraId="7C0B18BA" w14:textId="729B80D6"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 xml:space="preserve">Désigne un type d'exercice de la phase de préparation opérationnelle qui se déroule sur le site même des Jeux, quelques jours avant les opérations. Les répétitions sur les sites de compétition se concentrent généralement sur les opérations sur le terrain ainsi que sur les positions de diffusion/éclairage pour les services de diffusion olympique (OBS), mais peuvent également concerner d'autres opérations. Les répétitions des spectacles de la cérémonie d'ouverture et de la cérémonie de clôture permettent aussi de pratiquer les opérations intégrées </w:t>
            </w:r>
            <w:r w:rsidRPr="001E78D4">
              <w:rPr>
                <w:rFonts w:ascii="Paris2024" w:eastAsia="Times New Roman" w:hAnsi="Paris2024" w:cs="Times New Roman"/>
                <w:color w:val="000000"/>
                <w:lang w:eastAsia="fr-FR"/>
              </w:rPr>
              <w:lastRenderedPageBreak/>
              <w:t>sur le site et dans toute la ville (par exemple, les transports, les opérations de la ville, le centre principal des opérations (MOC), etc.) </w:t>
            </w:r>
          </w:p>
        </w:tc>
      </w:tr>
      <w:tr w:rsidR="00661B0D" w:rsidRPr="001E78D4" w14:paraId="25C179D4" w14:textId="77777777" w:rsidTr="00F00E8D">
        <w:tc>
          <w:tcPr>
            <w:tcW w:w="2477" w:type="dxa"/>
            <w:tcBorders>
              <w:top w:val="single" w:sz="6" w:space="0" w:color="auto"/>
              <w:left w:val="single" w:sz="6" w:space="0" w:color="auto"/>
              <w:bottom w:val="single" w:sz="6" w:space="0" w:color="auto"/>
              <w:right w:val="single" w:sz="6" w:space="0" w:color="auto"/>
            </w:tcBorders>
            <w:shd w:val="clear" w:color="auto" w:fill="auto"/>
            <w:hideMark/>
          </w:tcPr>
          <w:p w14:paraId="127B18AD" w14:textId="315628AE"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lastRenderedPageBreak/>
              <w:t>Reporting  </w:t>
            </w:r>
          </w:p>
        </w:tc>
        <w:tc>
          <w:tcPr>
            <w:tcW w:w="1134" w:type="dxa"/>
            <w:tcBorders>
              <w:top w:val="single" w:sz="6" w:space="0" w:color="auto"/>
              <w:left w:val="single" w:sz="6" w:space="0" w:color="auto"/>
              <w:bottom w:val="single" w:sz="6" w:space="0" w:color="auto"/>
              <w:right w:val="single" w:sz="6" w:space="0" w:color="auto"/>
            </w:tcBorders>
            <w:shd w:val="clear" w:color="auto" w:fill="auto"/>
            <w:hideMark/>
          </w:tcPr>
          <w:p w14:paraId="176E5D45" w14:textId="6B1918BC"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 </w:t>
            </w:r>
          </w:p>
        </w:tc>
        <w:tc>
          <w:tcPr>
            <w:tcW w:w="6035" w:type="dxa"/>
            <w:tcBorders>
              <w:top w:val="single" w:sz="6" w:space="0" w:color="auto"/>
              <w:left w:val="single" w:sz="6" w:space="0" w:color="auto"/>
              <w:bottom w:val="single" w:sz="6" w:space="0" w:color="auto"/>
              <w:right w:val="single" w:sz="6" w:space="0" w:color="auto"/>
            </w:tcBorders>
            <w:shd w:val="clear" w:color="auto" w:fill="auto"/>
            <w:hideMark/>
          </w:tcPr>
          <w:p w14:paraId="7FFCF149" w14:textId="18EF4C5C"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themeColor="text1"/>
                <w:lang w:eastAsia="fr-FR"/>
              </w:rPr>
              <w:t xml:space="preserve">Désigne le dispositif de compte rendu mis en œuvre par le futur </w:t>
            </w:r>
            <w:r>
              <w:rPr>
                <w:rFonts w:ascii="Paris2024" w:eastAsia="Times New Roman" w:hAnsi="Paris2024" w:cs="Times New Roman"/>
                <w:color w:val="000000" w:themeColor="text1"/>
                <w:lang w:eastAsia="fr-FR"/>
              </w:rPr>
              <w:t>prestataire</w:t>
            </w:r>
            <w:r w:rsidRPr="001E78D4">
              <w:rPr>
                <w:rFonts w:ascii="Paris2024" w:eastAsia="Times New Roman" w:hAnsi="Paris2024" w:cs="Times New Roman"/>
                <w:color w:val="000000" w:themeColor="text1"/>
                <w:lang w:eastAsia="fr-FR"/>
              </w:rPr>
              <w:t xml:space="preserve"> pour communiquer à Paris 2024 les informations clés de l'avancée de la planification et de la livraison de l'Evénement </w:t>
            </w:r>
          </w:p>
        </w:tc>
      </w:tr>
      <w:tr w:rsidR="00661B0D" w:rsidRPr="001E78D4" w14:paraId="286A7583" w14:textId="77777777" w:rsidTr="00F00E8D">
        <w:tc>
          <w:tcPr>
            <w:tcW w:w="2477" w:type="dxa"/>
            <w:tcBorders>
              <w:top w:val="single" w:sz="6" w:space="0" w:color="auto"/>
              <w:left w:val="single" w:sz="6" w:space="0" w:color="auto"/>
              <w:bottom w:val="single" w:sz="6" w:space="0" w:color="auto"/>
              <w:right w:val="single" w:sz="6" w:space="0" w:color="auto"/>
            </w:tcBorders>
            <w:shd w:val="clear" w:color="auto" w:fill="auto"/>
            <w:hideMark/>
          </w:tcPr>
          <w:p w14:paraId="584E35AF" w14:textId="55A51C2F"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Site de Compétition </w:t>
            </w:r>
          </w:p>
        </w:tc>
        <w:tc>
          <w:tcPr>
            <w:tcW w:w="1134" w:type="dxa"/>
            <w:tcBorders>
              <w:top w:val="single" w:sz="6" w:space="0" w:color="auto"/>
              <w:left w:val="single" w:sz="6" w:space="0" w:color="auto"/>
              <w:bottom w:val="single" w:sz="6" w:space="0" w:color="auto"/>
              <w:right w:val="single" w:sz="6" w:space="0" w:color="auto"/>
            </w:tcBorders>
            <w:shd w:val="clear" w:color="auto" w:fill="auto"/>
            <w:hideMark/>
          </w:tcPr>
          <w:p w14:paraId="4B6E578F" w14:textId="6C689FFF"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 </w:t>
            </w:r>
          </w:p>
        </w:tc>
        <w:tc>
          <w:tcPr>
            <w:tcW w:w="6035" w:type="dxa"/>
            <w:tcBorders>
              <w:top w:val="single" w:sz="6" w:space="0" w:color="auto"/>
              <w:left w:val="single" w:sz="6" w:space="0" w:color="auto"/>
              <w:bottom w:val="single" w:sz="6" w:space="0" w:color="auto"/>
              <w:right w:val="single" w:sz="6" w:space="0" w:color="auto"/>
            </w:tcBorders>
            <w:shd w:val="clear" w:color="auto" w:fill="auto"/>
            <w:hideMark/>
          </w:tcPr>
          <w:p w14:paraId="6321F2BF" w14:textId="13A11B70"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Les Sites de compétition correspondent aux Sites sur lesquels un ou plusieurs Evénement(s) Sportif(s) se déroulera / dérouleront. Les Sites de Compétition peuvent contenir dans certains cas un ou plusieurs Site(s) d'entrainement. </w:t>
            </w:r>
          </w:p>
        </w:tc>
      </w:tr>
      <w:tr w:rsidR="00661B0D" w:rsidRPr="001E78D4" w14:paraId="23BEFE99" w14:textId="77777777" w:rsidTr="00F00E8D">
        <w:tc>
          <w:tcPr>
            <w:tcW w:w="2477" w:type="dxa"/>
            <w:tcBorders>
              <w:top w:val="single" w:sz="6" w:space="0" w:color="auto"/>
              <w:left w:val="single" w:sz="6" w:space="0" w:color="auto"/>
              <w:bottom w:val="single" w:sz="6" w:space="0" w:color="auto"/>
              <w:right w:val="single" w:sz="6" w:space="0" w:color="auto"/>
            </w:tcBorders>
            <w:shd w:val="clear" w:color="auto" w:fill="auto"/>
            <w:hideMark/>
          </w:tcPr>
          <w:p w14:paraId="57365E0E" w14:textId="77777777"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Site exempt de publicité </w:t>
            </w:r>
          </w:p>
          <w:p w14:paraId="6350ED35" w14:textId="5BC31F98"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(Clean Venue) </w:t>
            </w:r>
          </w:p>
        </w:tc>
        <w:tc>
          <w:tcPr>
            <w:tcW w:w="1134" w:type="dxa"/>
            <w:tcBorders>
              <w:top w:val="single" w:sz="6" w:space="0" w:color="auto"/>
              <w:left w:val="single" w:sz="6" w:space="0" w:color="auto"/>
              <w:bottom w:val="single" w:sz="6" w:space="0" w:color="auto"/>
              <w:right w:val="single" w:sz="6" w:space="0" w:color="auto"/>
            </w:tcBorders>
            <w:shd w:val="clear" w:color="auto" w:fill="auto"/>
            <w:hideMark/>
          </w:tcPr>
          <w:p w14:paraId="32A8ED16" w14:textId="7BB7E839"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 </w:t>
            </w:r>
          </w:p>
        </w:tc>
        <w:tc>
          <w:tcPr>
            <w:tcW w:w="6035" w:type="dxa"/>
            <w:tcBorders>
              <w:top w:val="single" w:sz="6" w:space="0" w:color="auto"/>
              <w:left w:val="single" w:sz="6" w:space="0" w:color="auto"/>
              <w:bottom w:val="single" w:sz="6" w:space="0" w:color="auto"/>
              <w:right w:val="single" w:sz="6" w:space="0" w:color="auto"/>
            </w:tcBorders>
            <w:shd w:val="clear" w:color="auto" w:fill="auto"/>
            <w:hideMark/>
          </w:tcPr>
          <w:p w14:paraId="159C2EE0" w14:textId="23ADE31B"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Pendant la période des Jeux et la période de deux semaines précédant le début de la période des Jeux, aucune publicité ou propagande ne doit apparaître sur les sites Olympiques, autour des sites Olympiques &amp; Paralympiques et dans l'espace aérien au-dessus de ces zones. </w:t>
            </w:r>
          </w:p>
        </w:tc>
      </w:tr>
      <w:tr w:rsidR="00661B0D" w:rsidRPr="001E78D4" w14:paraId="29D9C0FF" w14:textId="77777777" w:rsidTr="00F00E8D">
        <w:tc>
          <w:tcPr>
            <w:tcW w:w="2477" w:type="dxa"/>
            <w:tcBorders>
              <w:top w:val="single" w:sz="6" w:space="0" w:color="auto"/>
              <w:left w:val="single" w:sz="6" w:space="0" w:color="auto"/>
              <w:bottom w:val="single" w:sz="6" w:space="0" w:color="auto"/>
              <w:right w:val="single" w:sz="6" w:space="0" w:color="auto"/>
            </w:tcBorders>
            <w:shd w:val="clear" w:color="auto" w:fill="auto"/>
            <w:hideMark/>
          </w:tcPr>
          <w:p w14:paraId="713A0866" w14:textId="2DBF3F07"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La Société de Livraison des Ouvrages Olympiques </w:t>
            </w:r>
          </w:p>
        </w:tc>
        <w:tc>
          <w:tcPr>
            <w:tcW w:w="1134" w:type="dxa"/>
            <w:tcBorders>
              <w:top w:val="single" w:sz="6" w:space="0" w:color="auto"/>
              <w:left w:val="single" w:sz="6" w:space="0" w:color="auto"/>
              <w:bottom w:val="single" w:sz="6" w:space="0" w:color="auto"/>
              <w:right w:val="single" w:sz="6" w:space="0" w:color="auto"/>
            </w:tcBorders>
            <w:shd w:val="clear" w:color="auto" w:fill="auto"/>
            <w:hideMark/>
          </w:tcPr>
          <w:p w14:paraId="5A612292" w14:textId="1D1724DA"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SOLIDEO </w:t>
            </w:r>
          </w:p>
        </w:tc>
        <w:tc>
          <w:tcPr>
            <w:tcW w:w="6035" w:type="dxa"/>
            <w:tcBorders>
              <w:top w:val="single" w:sz="6" w:space="0" w:color="auto"/>
              <w:left w:val="single" w:sz="6" w:space="0" w:color="auto"/>
              <w:bottom w:val="single" w:sz="6" w:space="0" w:color="auto"/>
              <w:right w:val="single" w:sz="6" w:space="0" w:color="auto"/>
            </w:tcBorders>
            <w:shd w:val="clear" w:color="auto" w:fill="auto"/>
            <w:hideMark/>
          </w:tcPr>
          <w:p w14:paraId="03F82CC0" w14:textId="77777777"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Désigne l'établissement public industriel et commercial (EPIC) de la loi du 28 février 2017 relative au statut de Paris et à l’aménagement métropolitain. Sa mission est de veiller à la livraison de l’ensemble des ouvrages pérennes nécessaires à l’organisation des Jeux Olympiques et Paralympiques à Paris en 2024 et à la reconversion de ces ouvrages et de ces opérations à l’issue des Jeux.  </w:t>
            </w:r>
          </w:p>
          <w:p w14:paraId="5B781C12" w14:textId="62D966C3"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A cet effet, Solideo finance les maîtres d’ouvrages responsables de la construction ou de la rénovation des équipements nécessaires à l’organisation des Jeux. Elle assure elle-même la maîtrise d’ouvrage de certaines infrastructures ou pour certains projets assure un rôle de supervision. </w:t>
            </w:r>
          </w:p>
        </w:tc>
      </w:tr>
      <w:tr w:rsidR="00661B0D" w:rsidRPr="001E78D4" w14:paraId="33239C66" w14:textId="77777777" w:rsidTr="00F00E8D">
        <w:tc>
          <w:tcPr>
            <w:tcW w:w="2477" w:type="dxa"/>
            <w:tcBorders>
              <w:top w:val="single" w:sz="6" w:space="0" w:color="auto"/>
              <w:left w:val="single" w:sz="6" w:space="0" w:color="auto"/>
              <w:bottom w:val="single" w:sz="6" w:space="0" w:color="auto"/>
              <w:right w:val="single" w:sz="6" w:space="0" w:color="auto"/>
            </w:tcBorders>
            <w:shd w:val="clear" w:color="auto" w:fill="auto"/>
            <w:hideMark/>
          </w:tcPr>
          <w:p w14:paraId="21CDC40A" w14:textId="734D9483"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Traçabilité </w:t>
            </w:r>
          </w:p>
        </w:tc>
        <w:tc>
          <w:tcPr>
            <w:tcW w:w="1134" w:type="dxa"/>
            <w:tcBorders>
              <w:top w:val="single" w:sz="6" w:space="0" w:color="auto"/>
              <w:left w:val="single" w:sz="6" w:space="0" w:color="auto"/>
              <w:bottom w:val="single" w:sz="6" w:space="0" w:color="auto"/>
              <w:right w:val="single" w:sz="6" w:space="0" w:color="auto"/>
            </w:tcBorders>
            <w:shd w:val="clear" w:color="auto" w:fill="auto"/>
            <w:hideMark/>
          </w:tcPr>
          <w:p w14:paraId="6DE67F75" w14:textId="0704FAE9"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 </w:t>
            </w:r>
          </w:p>
        </w:tc>
        <w:tc>
          <w:tcPr>
            <w:tcW w:w="6035" w:type="dxa"/>
            <w:tcBorders>
              <w:top w:val="single" w:sz="6" w:space="0" w:color="auto"/>
              <w:left w:val="single" w:sz="6" w:space="0" w:color="auto"/>
              <w:bottom w:val="single" w:sz="6" w:space="0" w:color="auto"/>
              <w:right w:val="single" w:sz="6" w:space="0" w:color="auto"/>
            </w:tcBorders>
            <w:shd w:val="clear" w:color="auto" w:fill="auto"/>
            <w:hideMark/>
          </w:tcPr>
          <w:p w14:paraId="3EB4A4D0" w14:textId="45123DFC"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Capacité d’un système à enregistrer tous les événements et leur provenance afin de proposer une piste d’audit adaptée à faciliter le diagnostic et la mise en œuvre de plans d’actions appropriés dans les meilleures conditions </w:t>
            </w:r>
          </w:p>
        </w:tc>
      </w:tr>
      <w:tr w:rsidR="00661B0D" w:rsidRPr="001E78D4" w14:paraId="033E5B75" w14:textId="77777777" w:rsidTr="00F00E8D">
        <w:tc>
          <w:tcPr>
            <w:tcW w:w="2477" w:type="dxa"/>
            <w:tcBorders>
              <w:top w:val="single" w:sz="6" w:space="0" w:color="auto"/>
              <w:left w:val="single" w:sz="6" w:space="0" w:color="auto"/>
              <w:bottom w:val="single" w:sz="6" w:space="0" w:color="auto"/>
              <w:right w:val="single" w:sz="6" w:space="0" w:color="auto"/>
            </w:tcBorders>
            <w:shd w:val="clear" w:color="auto" w:fill="auto"/>
            <w:hideMark/>
          </w:tcPr>
          <w:p w14:paraId="341F2189" w14:textId="77777777"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Transition JO/JP </w:t>
            </w:r>
          </w:p>
          <w:p w14:paraId="76E2955E" w14:textId="295659AA"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(Transition) </w:t>
            </w:r>
          </w:p>
        </w:tc>
        <w:tc>
          <w:tcPr>
            <w:tcW w:w="1134" w:type="dxa"/>
            <w:tcBorders>
              <w:top w:val="single" w:sz="6" w:space="0" w:color="auto"/>
              <w:left w:val="single" w:sz="6" w:space="0" w:color="auto"/>
              <w:bottom w:val="single" w:sz="6" w:space="0" w:color="auto"/>
              <w:right w:val="single" w:sz="6" w:space="0" w:color="auto"/>
            </w:tcBorders>
            <w:shd w:val="clear" w:color="auto" w:fill="auto"/>
            <w:hideMark/>
          </w:tcPr>
          <w:p w14:paraId="6D893ACC" w14:textId="42BAB493"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 </w:t>
            </w:r>
          </w:p>
        </w:tc>
        <w:tc>
          <w:tcPr>
            <w:tcW w:w="6035" w:type="dxa"/>
            <w:tcBorders>
              <w:top w:val="single" w:sz="6" w:space="0" w:color="auto"/>
              <w:left w:val="single" w:sz="6" w:space="0" w:color="auto"/>
              <w:bottom w:val="single" w:sz="6" w:space="0" w:color="auto"/>
              <w:right w:val="single" w:sz="6" w:space="0" w:color="auto"/>
            </w:tcBorders>
            <w:shd w:val="clear" w:color="auto" w:fill="auto"/>
            <w:hideMark/>
          </w:tcPr>
          <w:p w14:paraId="44A1837E" w14:textId="2BF3A993"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Désigne la période qui s’étend de la fin des opérations relatives aux Jeux Olympiques, au début des opérations relatives aux Jeux Paralympiques. </w:t>
            </w:r>
          </w:p>
        </w:tc>
      </w:tr>
      <w:tr w:rsidR="00661B0D" w:rsidRPr="001E78D4" w14:paraId="5B28E4A6" w14:textId="77777777" w:rsidTr="00F00E8D">
        <w:tc>
          <w:tcPr>
            <w:tcW w:w="2477" w:type="dxa"/>
            <w:tcBorders>
              <w:top w:val="single" w:sz="6" w:space="0" w:color="auto"/>
              <w:left w:val="single" w:sz="6" w:space="0" w:color="auto"/>
              <w:bottom w:val="single" w:sz="6" w:space="0" w:color="auto"/>
              <w:right w:val="single" w:sz="6" w:space="0" w:color="auto"/>
            </w:tcBorders>
            <w:shd w:val="clear" w:color="auto" w:fill="auto"/>
            <w:hideMark/>
          </w:tcPr>
          <w:p w14:paraId="4C30E235" w14:textId="3746EB56"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Vehicle Check Point </w:t>
            </w:r>
          </w:p>
        </w:tc>
        <w:tc>
          <w:tcPr>
            <w:tcW w:w="1134" w:type="dxa"/>
            <w:tcBorders>
              <w:top w:val="single" w:sz="6" w:space="0" w:color="auto"/>
              <w:left w:val="single" w:sz="6" w:space="0" w:color="auto"/>
              <w:bottom w:val="single" w:sz="6" w:space="0" w:color="auto"/>
              <w:right w:val="single" w:sz="6" w:space="0" w:color="auto"/>
            </w:tcBorders>
            <w:shd w:val="clear" w:color="auto" w:fill="auto"/>
            <w:hideMark/>
          </w:tcPr>
          <w:p w14:paraId="0A62F9B4" w14:textId="5C9C83B0"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VCP </w:t>
            </w:r>
          </w:p>
        </w:tc>
        <w:tc>
          <w:tcPr>
            <w:tcW w:w="6035" w:type="dxa"/>
            <w:tcBorders>
              <w:top w:val="single" w:sz="6" w:space="0" w:color="auto"/>
              <w:left w:val="single" w:sz="6" w:space="0" w:color="auto"/>
              <w:bottom w:val="single" w:sz="6" w:space="0" w:color="auto"/>
              <w:right w:val="single" w:sz="6" w:space="0" w:color="auto"/>
            </w:tcBorders>
            <w:shd w:val="clear" w:color="auto" w:fill="auto"/>
            <w:hideMark/>
          </w:tcPr>
          <w:p w14:paraId="121217D4" w14:textId="4D433F67"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Désigne le point de contrôles d’accès véhicules, soit au pré-filtrage du périmètre de trafic soit à l’accès au parking </w:t>
            </w:r>
          </w:p>
        </w:tc>
      </w:tr>
      <w:tr w:rsidR="00661B0D" w:rsidRPr="001E78D4" w14:paraId="3E990219" w14:textId="77777777" w:rsidTr="00F00E8D">
        <w:tc>
          <w:tcPr>
            <w:tcW w:w="2477" w:type="dxa"/>
            <w:tcBorders>
              <w:top w:val="single" w:sz="6" w:space="0" w:color="auto"/>
              <w:left w:val="single" w:sz="6" w:space="0" w:color="auto"/>
              <w:bottom w:val="single" w:sz="6" w:space="0" w:color="auto"/>
              <w:right w:val="single" w:sz="6" w:space="0" w:color="auto"/>
            </w:tcBorders>
            <w:shd w:val="clear" w:color="auto" w:fill="auto"/>
            <w:hideMark/>
          </w:tcPr>
          <w:p w14:paraId="76FE7798" w14:textId="77777777"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Venue Use Agreement </w:t>
            </w:r>
          </w:p>
          <w:p w14:paraId="730559C3" w14:textId="1B3EFFBA"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(Contrat de mise à disposition) </w:t>
            </w:r>
          </w:p>
        </w:tc>
        <w:tc>
          <w:tcPr>
            <w:tcW w:w="1134" w:type="dxa"/>
            <w:tcBorders>
              <w:top w:val="single" w:sz="6" w:space="0" w:color="auto"/>
              <w:left w:val="single" w:sz="6" w:space="0" w:color="auto"/>
              <w:bottom w:val="single" w:sz="6" w:space="0" w:color="auto"/>
              <w:right w:val="single" w:sz="6" w:space="0" w:color="auto"/>
            </w:tcBorders>
            <w:shd w:val="clear" w:color="auto" w:fill="auto"/>
            <w:hideMark/>
          </w:tcPr>
          <w:p w14:paraId="2F518B7F" w14:textId="27C72B7B"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VUA </w:t>
            </w:r>
          </w:p>
        </w:tc>
        <w:tc>
          <w:tcPr>
            <w:tcW w:w="6035" w:type="dxa"/>
            <w:tcBorders>
              <w:top w:val="single" w:sz="6" w:space="0" w:color="auto"/>
              <w:left w:val="single" w:sz="6" w:space="0" w:color="auto"/>
              <w:bottom w:val="single" w:sz="6" w:space="0" w:color="auto"/>
              <w:right w:val="single" w:sz="6" w:space="0" w:color="auto"/>
            </w:tcBorders>
            <w:shd w:val="clear" w:color="auto" w:fill="auto"/>
            <w:hideMark/>
          </w:tcPr>
          <w:p w14:paraId="66615223" w14:textId="70ECC3C9"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Désigne le contrat entre Paris 2024 et le Propriétaire de Site définissant les termes d’utilisation du site y compris la location des installations, les dates d’occupation, le staff et les équipements mis à disposition, les frais utilitaires etc. </w:t>
            </w:r>
          </w:p>
        </w:tc>
      </w:tr>
      <w:tr w:rsidR="00661B0D" w:rsidRPr="001E78D4" w14:paraId="5E9CF21D" w14:textId="77777777" w:rsidTr="00F00E8D">
        <w:tc>
          <w:tcPr>
            <w:tcW w:w="2477" w:type="dxa"/>
            <w:tcBorders>
              <w:top w:val="single" w:sz="6" w:space="0" w:color="auto"/>
              <w:left w:val="single" w:sz="6" w:space="0" w:color="auto"/>
              <w:bottom w:val="single" w:sz="6" w:space="0" w:color="auto"/>
              <w:right w:val="single" w:sz="6" w:space="0" w:color="auto"/>
            </w:tcBorders>
            <w:shd w:val="clear" w:color="auto" w:fill="auto"/>
            <w:hideMark/>
          </w:tcPr>
          <w:p w14:paraId="52894236" w14:textId="77777777"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Verrouillage du site </w:t>
            </w:r>
          </w:p>
          <w:p w14:paraId="4FB27DBD" w14:textId="76BE030E"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(Lockdown) </w:t>
            </w:r>
          </w:p>
        </w:tc>
        <w:tc>
          <w:tcPr>
            <w:tcW w:w="1134" w:type="dxa"/>
            <w:tcBorders>
              <w:top w:val="single" w:sz="6" w:space="0" w:color="auto"/>
              <w:left w:val="single" w:sz="6" w:space="0" w:color="auto"/>
              <w:bottom w:val="single" w:sz="6" w:space="0" w:color="auto"/>
              <w:right w:val="single" w:sz="6" w:space="0" w:color="auto"/>
            </w:tcBorders>
            <w:shd w:val="clear" w:color="auto" w:fill="auto"/>
            <w:hideMark/>
          </w:tcPr>
          <w:p w14:paraId="0D8E94FB" w14:textId="6DB7185E"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 </w:t>
            </w:r>
          </w:p>
        </w:tc>
        <w:tc>
          <w:tcPr>
            <w:tcW w:w="6035" w:type="dxa"/>
            <w:tcBorders>
              <w:top w:val="single" w:sz="6" w:space="0" w:color="auto"/>
              <w:left w:val="single" w:sz="6" w:space="0" w:color="auto"/>
              <w:bottom w:val="single" w:sz="6" w:space="0" w:color="auto"/>
              <w:right w:val="single" w:sz="6" w:space="0" w:color="auto"/>
            </w:tcBorders>
            <w:shd w:val="clear" w:color="auto" w:fill="auto"/>
            <w:hideMark/>
          </w:tcPr>
          <w:p w14:paraId="492D0170" w14:textId="326FE74A"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 xml:space="preserve">Désigne l’établissement officiel d’un périmètre de sécurité et d’une </w:t>
            </w:r>
            <w:proofErr w:type="gramStart"/>
            <w:r w:rsidRPr="001E78D4">
              <w:rPr>
                <w:rFonts w:ascii="Paris2024" w:eastAsia="Times New Roman" w:hAnsi="Paris2024" w:cs="Times New Roman"/>
                <w:color w:val="000000"/>
                <w:lang w:eastAsia="fr-FR"/>
              </w:rPr>
              <w:t>période de temps</w:t>
            </w:r>
            <w:proofErr w:type="gramEnd"/>
            <w:r w:rsidRPr="001E78D4">
              <w:rPr>
                <w:rFonts w:ascii="Paris2024" w:eastAsia="Times New Roman" w:hAnsi="Paris2024" w:cs="Times New Roman"/>
                <w:color w:val="000000"/>
                <w:lang w:eastAsia="fr-FR"/>
              </w:rPr>
              <w:t xml:space="preserve"> pendant laquelle les services de sécurité des Jeux maintiennent l’intégrité du périmètre de sécurité. </w:t>
            </w:r>
          </w:p>
        </w:tc>
      </w:tr>
      <w:tr w:rsidR="00661B0D" w:rsidRPr="001E78D4" w14:paraId="4339A5DD" w14:textId="77777777" w:rsidTr="00F00E8D">
        <w:tc>
          <w:tcPr>
            <w:tcW w:w="2477" w:type="dxa"/>
            <w:tcBorders>
              <w:top w:val="single" w:sz="6" w:space="0" w:color="auto"/>
              <w:left w:val="single" w:sz="6" w:space="0" w:color="auto"/>
              <w:bottom w:val="single" w:sz="6" w:space="0" w:color="auto"/>
              <w:right w:val="single" w:sz="6" w:space="0" w:color="auto"/>
            </w:tcBorders>
            <w:shd w:val="clear" w:color="auto" w:fill="auto"/>
            <w:hideMark/>
          </w:tcPr>
          <w:p w14:paraId="460126DD" w14:textId="0E3318CB"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 xml:space="preserve">Ville </w:t>
            </w:r>
            <w:proofErr w:type="gramStart"/>
            <w:r w:rsidRPr="001E78D4">
              <w:rPr>
                <w:rFonts w:ascii="Paris2024" w:eastAsia="Times New Roman" w:hAnsi="Paris2024" w:cs="Times New Roman"/>
                <w:color w:val="000000"/>
                <w:lang w:eastAsia="fr-FR"/>
              </w:rPr>
              <w:t>Hôte  (</w:t>
            </w:r>
            <w:proofErr w:type="gramEnd"/>
            <w:r w:rsidRPr="001E78D4">
              <w:rPr>
                <w:rFonts w:ascii="Paris2024" w:eastAsia="Times New Roman" w:hAnsi="Paris2024" w:cs="Times New Roman"/>
                <w:color w:val="000000"/>
                <w:lang w:eastAsia="fr-FR"/>
              </w:rPr>
              <w:t>Host City) </w:t>
            </w:r>
          </w:p>
        </w:tc>
        <w:tc>
          <w:tcPr>
            <w:tcW w:w="1134" w:type="dxa"/>
            <w:tcBorders>
              <w:top w:val="single" w:sz="6" w:space="0" w:color="auto"/>
              <w:left w:val="single" w:sz="6" w:space="0" w:color="auto"/>
              <w:bottom w:val="single" w:sz="6" w:space="0" w:color="auto"/>
              <w:right w:val="single" w:sz="6" w:space="0" w:color="auto"/>
            </w:tcBorders>
            <w:shd w:val="clear" w:color="auto" w:fill="auto"/>
            <w:hideMark/>
          </w:tcPr>
          <w:p w14:paraId="353CCE71" w14:textId="253E2DC1"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HCC </w:t>
            </w:r>
          </w:p>
        </w:tc>
        <w:tc>
          <w:tcPr>
            <w:tcW w:w="6035" w:type="dxa"/>
            <w:tcBorders>
              <w:top w:val="single" w:sz="6" w:space="0" w:color="auto"/>
              <w:left w:val="single" w:sz="6" w:space="0" w:color="auto"/>
              <w:bottom w:val="single" w:sz="6" w:space="0" w:color="auto"/>
              <w:right w:val="single" w:sz="6" w:space="0" w:color="auto"/>
            </w:tcBorders>
            <w:shd w:val="clear" w:color="auto" w:fill="auto"/>
            <w:hideMark/>
          </w:tcPr>
          <w:p w14:paraId="78C89CF0" w14:textId="6230C4A2"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Sens défini en annexe 3.  </w:t>
            </w:r>
          </w:p>
        </w:tc>
      </w:tr>
      <w:tr w:rsidR="00661B0D" w:rsidRPr="001E78D4" w14:paraId="0C5BB285" w14:textId="77777777" w:rsidTr="00F00E8D">
        <w:tc>
          <w:tcPr>
            <w:tcW w:w="2477" w:type="dxa"/>
            <w:tcBorders>
              <w:top w:val="single" w:sz="6" w:space="0" w:color="auto"/>
              <w:left w:val="single" w:sz="6" w:space="0" w:color="auto"/>
              <w:bottom w:val="single" w:sz="6" w:space="0" w:color="auto"/>
              <w:right w:val="single" w:sz="6" w:space="0" w:color="auto"/>
            </w:tcBorders>
            <w:shd w:val="clear" w:color="auto" w:fill="auto"/>
            <w:hideMark/>
          </w:tcPr>
          <w:p w14:paraId="159CE0BC" w14:textId="5255D9F6"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lastRenderedPageBreak/>
              <w:t>Village Olympique et Paralympique </w:t>
            </w:r>
          </w:p>
        </w:tc>
        <w:tc>
          <w:tcPr>
            <w:tcW w:w="1134" w:type="dxa"/>
            <w:tcBorders>
              <w:top w:val="single" w:sz="6" w:space="0" w:color="auto"/>
              <w:left w:val="single" w:sz="6" w:space="0" w:color="auto"/>
              <w:bottom w:val="single" w:sz="6" w:space="0" w:color="auto"/>
              <w:right w:val="single" w:sz="6" w:space="0" w:color="auto"/>
            </w:tcBorders>
            <w:shd w:val="clear" w:color="auto" w:fill="auto"/>
            <w:hideMark/>
          </w:tcPr>
          <w:p w14:paraId="3E6650C8" w14:textId="49669062"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OLV/PLV </w:t>
            </w:r>
          </w:p>
        </w:tc>
        <w:tc>
          <w:tcPr>
            <w:tcW w:w="6035" w:type="dxa"/>
            <w:tcBorders>
              <w:top w:val="single" w:sz="6" w:space="0" w:color="auto"/>
              <w:left w:val="single" w:sz="6" w:space="0" w:color="auto"/>
              <w:bottom w:val="single" w:sz="6" w:space="0" w:color="auto"/>
              <w:right w:val="single" w:sz="6" w:space="0" w:color="auto"/>
            </w:tcBorders>
            <w:shd w:val="clear" w:color="auto" w:fill="auto"/>
            <w:hideMark/>
          </w:tcPr>
          <w:p w14:paraId="7635E33E" w14:textId="571D1543"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Désigne le lieu d’hébergement principal des délégations sportives.  </w:t>
            </w:r>
          </w:p>
        </w:tc>
      </w:tr>
      <w:tr w:rsidR="00661B0D" w:rsidRPr="001E78D4" w14:paraId="2DE7EF30" w14:textId="77777777" w:rsidTr="00F00E8D">
        <w:tc>
          <w:tcPr>
            <w:tcW w:w="2477" w:type="dxa"/>
            <w:tcBorders>
              <w:top w:val="single" w:sz="6" w:space="0" w:color="auto"/>
              <w:left w:val="single" w:sz="6" w:space="0" w:color="auto"/>
              <w:bottom w:val="single" w:sz="6" w:space="0" w:color="auto"/>
              <w:right w:val="single" w:sz="6" w:space="0" w:color="auto"/>
            </w:tcBorders>
            <w:shd w:val="clear" w:color="auto" w:fill="auto"/>
            <w:hideMark/>
          </w:tcPr>
          <w:p w14:paraId="01D6021D" w14:textId="61BB4592"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Volontaires</w:t>
            </w:r>
            <w:r w:rsidRPr="001E78D4">
              <w:rPr>
                <w:rFonts w:ascii="Cambria Math" w:eastAsia="Times New Roman" w:hAnsi="Cambria Math" w:cs="Cambria Math"/>
                <w:color w:val="000000"/>
                <w:lang w:eastAsia="fr-FR"/>
              </w:rPr>
              <w:t> </w:t>
            </w:r>
            <w:r w:rsidRPr="001E78D4">
              <w:rPr>
                <w:rFonts w:ascii="Paris2024" w:eastAsia="Times New Roman" w:hAnsi="Paris2024" w:cs="Times New Roman"/>
                <w:color w:val="000000"/>
                <w:lang w:eastAsia="fr-FR"/>
              </w:rPr>
              <w:t> </w:t>
            </w:r>
          </w:p>
        </w:tc>
        <w:tc>
          <w:tcPr>
            <w:tcW w:w="1134" w:type="dxa"/>
            <w:tcBorders>
              <w:top w:val="single" w:sz="6" w:space="0" w:color="auto"/>
              <w:left w:val="single" w:sz="6" w:space="0" w:color="auto"/>
              <w:bottom w:val="single" w:sz="6" w:space="0" w:color="auto"/>
              <w:right w:val="single" w:sz="6" w:space="0" w:color="auto"/>
            </w:tcBorders>
            <w:shd w:val="clear" w:color="auto" w:fill="auto"/>
            <w:hideMark/>
          </w:tcPr>
          <w:p w14:paraId="0A1BBB13" w14:textId="1A2B2857"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 </w:t>
            </w:r>
          </w:p>
        </w:tc>
        <w:tc>
          <w:tcPr>
            <w:tcW w:w="6035" w:type="dxa"/>
            <w:tcBorders>
              <w:top w:val="single" w:sz="6" w:space="0" w:color="auto"/>
              <w:left w:val="single" w:sz="6" w:space="0" w:color="auto"/>
              <w:bottom w:val="single" w:sz="6" w:space="0" w:color="auto"/>
              <w:right w:val="single" w:sz="6" w:space="0" w:color="auto"/>
            </w:tcBorders>
            <w:shd w:val="clear" w:color="auto" w:fill="auto"/>
            <w:hideMark/>
          </w:tcPr>
          <w:p w14:paraId="64E485A5" w14:textId="07E1B149"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Désigne les volontaires bénévoles participant au programme des volontaires de Paris 2024. </w:t>
            </w:r>
          </w:p>
        </w:tc>
      </w:tr>
      <w:tr w:rsidR="00661B0D" w:rsidRPr="001E78D4" w14:paraId="022B8605" w14:textId="77777777" w:rsidTr="00F00E8D">
        <w:tc>
          <w:tcPr>
            <w:tcW w:w="2477" w:type="dxa"/>
            <w:tcBorders>
              <w:top w:val="single" w:sz="6" w:space="0" w:color="auto"/>
              <w:left w:val="single" w:sz="6" w:space="0" w:color="auto"/>
              <w:bottom w:val="single" w:sz="6" w:space="0" w:color="auto"/>
              <w:right w:val="single" w:sz="6" w:space="0" w:color="auto"/>
            </w:tcBorders>
            <w:shd w:val="clear" w:color="auto" w:fill="auto"/>
            <w:hideMark/>
          </w:tcPr>
          <w:p w14:paraId="79FFAFC1" w14:textId="77777777"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Zone de contrôle de sécurité des véhicules </w:t>
            </w:r>
          </w:p>
          <w:p w14:paraId="58B78066" w14:textId="610684B5"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(Vehicle Screening Area) </w:t>
            </w:r>
          </w:p>
        </w:tc>
        <w:tc>
          <w:tcPr>
            <w:tcW w:w="1134" w:type="dxa"/>
            <w:tcBorders>
              <w:top w:val="single" w:sz="6" w:space="0" w:color="auto"/>
              <w:left w:val="single" w:sz="6" w:space="0" w:color="auto"/>
              <w:bottom w:val="single" w:sz="6" w:space="0" w:color="auto"/>
              <w:right w:val="single" w:sz="6" w:space="0" w:color="auto"/>
            </w:tcBorders>
            <w:shd w:val="clear" w:color="auto" w:fill="auto"/>
            <w:hideMark/>
          </w:tcPr>
          <w:p w14:paraId="12C59E8D" w14:textId="662CF878"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VSA </w:t>
            </w:r>
          </w:p>
        </w:tc>
        <w:tc>
          <w:tcPr>
            <w:tcW w:w="6035" w:type="dxa"/>
            <w:tcBorders>
              <w:top w:val="single" w:sz="6" w:space="0" w:color="auto"/>
              <w:left w:val="single" w:sz="6" w:space="0" w:color="auto"/>
              <w:bottom w:val="single" w:sz="6" w:space="0" w:color="auto"/>
              <w:right w:val="single" w:sz="6" w:space="0" w:color="auto"/>
            </w:tcBorders>
            <w:shd w:val="clear" w:color="auto" w:fill="auto"/>
            <w:hideMark/>
          </w:tcPr>
          <w:p w14:paraId="4260445D" w14:textId="7F04B998"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Désigne le point de contrôle d’accès des véhicules et du transfert du matériel à l’entrée du Périmètre de sécurité du site </w:t>
            </w:r>
          </w:p>
        </w:tc>
      </w:tr>
      <w:tr w:rsidR="00661B0D" w:rsidRPr="001E78D4" w14:paraId="5331EFF2" w14:textId="77777777" w:rsidTr="00F00E8D">
        <w:tc>
          <w:tcPr>
            <w:tcW w:w="2477" w:type="dxa"/>
            <w:tcBorders>
              <w:top w:val="single" w:sz="6" w:space="0" w:color="auto"/>
              <w:left w:val="single" w:sz="6" w:space="0" w:color="auto"/>
              <w:bottom w:val="single" w:sz="6" w:space="0" w:color="auto"/>
              <w:right w:val="single" w:sz="6" w:space="0" w:color="auto"/>
            </w:tcBorders>
            <w:shd w:val="clear" w:color="auto" w:fill="auto"/>
            <w:hideMark/>
          </w:tcPr>
          <w:p w14:paraId="04389543" w14:textId="77777777"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Zone de contrôle de sécurité piéton </w:t>
            </w:r>
          </w:p>
          <w:p w14:paraId="5AC12650" w14:textId="09C2E09E"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(Pedestrian Screening Area) </w:t>
            </w:r>
          </w:p>
        </w:tc>
        <w:tc>
          <w:tcPr>
            <w:tcW w:w="1134" w:type="dxa"/>
            <w:tcBorders>
              <w:top w:val="single" w:sz="6" w:space="0" w:color="auto"/>
              <w:left w:val="single" w:sz="6" w:space="0" w:color="auto"/>
              <w:bottom w:val="single" w:sz="6" w:space="0" w:color="auto"/>
              <w:right w:val="single" w:sz="6" w:space="0" w:color="auto"/>
            </w:tcBorders>
            <w:shd w:val="clear" w:color="auto" w:fill="auto"/>
            <w:hideMark/>
          </w:tcPr>
          <w:p w14:paraId="3EE7A341" w14:textId="07DEB95A"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PSA </w:t>
            </w:r>
          </w:p>
        </w:tc>
        <w:tc>
          <w:tcPr>
            <w:tcW w:w="6035" w:type="dxa"/>
            <w:tcBorders>
              <w:top w:val="single" w:sz="6" w:space="0" w:color="auto"/>
              <w:left w:val="single" w:sz="6" w:space="0" w:color="auto"/>
              <w:bottom w:val="single" w:sz="6" w:space="0" w:color="auto"/>
              <w:right w:val="single" w:sz="6" w:space="0" w:color="auto"/>
            </w:tcBorders>
            <w:shd w:val="clear" w:color="auto" w:fill="auto"/>
            <w:hideMark/>
          </w:tcPr>
          <w:p w14:paraId="576EDD70" w14:textId="79C67F2E"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Désigne le point de contrôle d’accès pour piétons souhaitant pénétrer dans le Périmètre de sécurité d'un site. </w:t>
            </w:r>
          </w:p>
        </w:tc>
      </w:tr>
      <w:tr w:rsidR="00661B0D" w:rsidRPr="001E78D4" w14:paraId="054A8BB0" w14:textId="77777777" w:rsidTr="00F00E8D">
        <w:tc>
          <w:tcPr>
            <w:tcW w:w="2477" w:type="dxa"/>
            <w:tcBorders>
              <w:top w:val="single" w:sz="6" w:space="0" w:color="auto"/>
              <w:left w:val="single" w:sz="6" w:space="0" w:color="auto"/>
              <w:bottom w:val="single" w:sz="6" w:space="0" w:color="auto"/>
              <w:right w:val="single" w:sz="6" w:space="0" w:color="auto"/>
            </w:tcBorders>
            <w:shd w:val="clear" w:color="auto" w:fill="auto"/>
            <w:hideMark/>
          </w:tcPr>
          <w:p w14:paraId="4D6B9E83" w14:textId="77777777"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Zone de contrôle des matériels délocalisée </w:t>
            </w:r>
          </w:p>
          <w:p w14:paraId="3DCF0416" w14:textId="34ACE972"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(Remote Material Screening Site) </w:t>
            </w:r>
          </w:p>
        </w:tc>
        <w:tc>
          <w:tcPr>
            <w:tcW w:w="1134" w:type="dxa"/>
            <w:tcBorders>
              <w:top w:val="single" w:sz="6" w:space="0" w:color="auto"/>
              <w:left w:val="single" w:sz="6" w:space="0" w:color="auto"/>
              <w:bottom w:val="single" w:sz="6" w:space="0" w:color="auto"/>
              <w:right w:val="single" w:sz="6" w:space="0" w:color="auto"/>
            </w:tcBorders>
            <w:shd w:val="clear" w:color="auto" w:fill="auto"/>
            <w:hideMark/>
          </w:tcPr>
          <w:p w14:paraId="49DC8C6B" w14:textId="4280048B"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RMSS </w:t>
            </w:r>
          </w:p>
        </w:tc>
        <w:tc>
          <w:tcPr>
            <w:tcW w:w="6035" w:type="dxa"/>
            <w:tcBorders>
              <w:top w:val="single" w:sz="6" w:space="0" w:color="auto"/>
              <w:left w:val="single" w:sz="6" w:space="0" w:color="auto"/>
              <w:bottom w:val="single" w:sz="6" w:space="0" w:color="auto"/>
              <w:right w:val="single" w:sz="6" w:space="0" w:color="auto"/>
            </w:tcBorders>
            <w:shd w:val="clear" w:color="auto" w:fill="auto"/>
            <w:hideMark/>
          </w:tcPr>
          <w:p w14:paraId="2D03C934" w14:textId="2A259FFD"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Désigne la zone organisée par Paris 2024 pour l’accueil de l’ensemble de livraisons, où les véhicules, les marchandises, les chauffeurs et passagers font l’objet de contrôles. </w:t>
            </w:r>
          </w:p>
        </w:tc>
      </w:tr>
      <w:tr w:rsidR="00661B0D" w:rsidRPr="001E78D4" w14:paraId="40AB8D92" w14:textId="77777777" w:rsidTr="00F00E8D">
        <w:tc>
          <w:tcPr>
            <w:tcW w:w="2477" w:type="dxa"/>
            <w:tcBorders>
              <w:top w:val="single" w:sz="6" w:space="0" w:color="auto"/>
              <w:left w:val="single" w:sz="6" w:space="0" w:color="auto"/>
              <w:bottom w:val="single" w:sz="6" w:space="0" w:color="auto"/>
              <w:right w:val="single" w:sz="6" w:space="0" w:color="auto"/>
            </w:tcBorders>
            <w:shd w:val="clear" w:color="auto" w:fill="auto"/>
            <w:hideMark/>
          </w:tcPr>
          <w:p w14:paraId="7FB0BC83" w14:textId="77777777"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Zone de transfert de matériel </w:t>
            </w:r>
          </w:p>
          <w:p w14:paraId="29FC018B" w14:textId="3A3CE434"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(Material Transfer Area) </w:t>
            </w:r>
          </w:p>
        </w:tc>
        <w:tc>
          <w:tcPr>
            <w:tcW w:w="1134" w:type="dxa"/>
            <w:tcBorders>
              <w:top w:val="single" w:sz="6" w:space="0" w:color="auto"/>
              <w:left w:val="single" w:sz="6" w:space="0" w:color="auto"/>
              <w:bottom w:val="single" w:sz="6" w:space="0" w:color="auto"/>
              <w:right w:val="single" w:sz="6" w:space="0" w:color="auto"/>
            </w:tcBorders>
            <w:shd w:val="clear" w:color="auto" w:fill="auto"/>
            <w:hideMark/>
          </w:tcPr>
          <w:p w14:paraId="43D402F1" w14:textId="4B37BA36"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MTA </w:t>
            </w:r>
          </w:p>
        </w:tc>
        <w:tc>
          <w:tcPr>
            <w:tcW w:w="6035" w:type="dxa"/>
            <w:tcBorders>
              <w:top w:val="single" w:sz="6" w:space="0" w:color="auto"/>
              <w:left w:val="single" w:sz="6" w:space="0" w:color="auto"/>
              <w:bottom w:val="single" w:sz="6" w:space="0" w:color="auto"/>
              <w:right w:val="single" w:sz="6" w:space="0" w:color="auto"/>
            </w:tcBorders>
            <w:shd w:val="clear" w:color="auto" w:fill="auto"/>
            <w:hideMark/>
          </w:tcPr>
          <w:p w14:paraId="080B9DA6" w14:textId="0567FEA1"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Désigne la zone de transfert des matériels, à proximité immédiate des sites de compétition, mais en dehors des périmètres de sécurité, qui permet d’effectuer une dépose de matériel à l’entrée du site, sans que le véhicule ne fasse l’objet d’un contrôle </w:t>
            </w:r>
          </w:p>
        </w:tc>
      </w:tr>
      <w:tr w:rsidR="00661B0D" w:rsidRPr="001E78D4" w14:paraId="3237EC28" w14:textId="77777777" w:rsidTr="00F00E8D">
        <w:tc>
          <w:tcPr>
            <w:tcW w:w="2477" w:type="dxa"/>
            <w:tcBorders>
              <w:top w:val="single" w:sz="6" w:space="0" w:color="auto"/>
              <w:left w:val="single" w:sz="6" w:space="0" w:color="auto"/>
              <w:bottom w:val="single" w:sz="6" w:space="0" w:color="auto"/>
              <w:right w:val="single" w:sz="6" w:space="0" w:color="auto"/>
            </w:tcBorders>
            <w:shd w:val="clear" w:color="auto" w:fill="auto"/>
            <w:hideMark/>
          </w:tcPr>
          <w:p w14:paraId="76FC9FCB" w14:textId="77777777"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Zone opérationnelle </w:t>
            </w:r>
          </w:p>
          <w:p w14:paraId="3EB4561A" w14:textId="548B35D8"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(Back of House) </w:t>
            </w:r>
          </w:p>
        </w:tc>
        <w:tc>
          <w:tcPr>
            <w:tcW w:w="1134" w:type="dxa"/>
            <w:tcBorders>
              <w:top w:val="single" w:sz="6" w:space="0" w:color="auto"/>
              <w:left w:val="single" w:sz="6" w:space="0" w:color="auto"/>
              <w:bottom w:val="single" w:sz="6" w:space="0" w:color="auto"/>
              <w:right w:val="single" w:sz="6" w:space="0" w:color="auto"/>
            </w:tcBorders>
            <w:shd w:val="clear" w:color="auto" w:fill="auto"/>
            <w:hideMark/>
          </w:tcPr>
          <w:p w14:paraId="2757F259" w14:textId="621E6A8F"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BOH </w:t>
            </w:r>
          </w:p>
        </w:tc>
        <w:tc>
          <w:tcPr>
            <w:tcW w:w="6035" w:type="dxa"/>
            <w:tcBorders>
              <w:top w:val="single" w:sz="6" w:space="0" w:color="auto"/>
              <w:left w:val="single" w:sz="6" w:space="0" w:color="auto"/>
              <w:bottom w:val="single" w:sz="6" w:space="0" w:color="auto"/>
              <w:right w:val="single" w:sz="6" w:space="0" w:color="auto"/>
            </w:tcBorders>
            <w:shd w:val="clear" w:color="auto" w:fill="auto"/>
            <w:hideMark/>
          </w:tcPr>
          <w:p w14:paraId="73F8FE12" w14:textId="26BB5D76"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r w:rsidRPr="001E78D4">
              <w:rPr>
                <w:rFonts w:ascii="Paris2024" w:eastAsia="Times New Roman" w:hAnsi="Paris2024" w:cs="Times New Roman"/>
                <w:color w:val="000000"/>
                <w:lang w:eastAsia="fr-FR"/>
              </w:rPr>
              <w:t>Désigne l'ensemble des zones de travail (ou zones opérationnelles) du Site où l'accès est restreint par accréditation et qui soutiennent les opérations et le fonctionnement du Site (Aire de Compétition comprise). Ces espaces sont, lorsque cela est possible, hors de la vue des spectateurs. </w:t>
            </w:r>
          </w:p>
        </w:tc>
      </w:tr>
      <w:tr w:rsidR="00661B0D" w:rsidRPr="001E78D4" w14:paraId="4881B3FD" w14:textId="77777777" w:rsidTr="00F00E8D">
        <w:tc>
          <w:tcPr>
            <w:tcW w:w="2477" w:type="dxa"/>
            <w:tcBorders>
              <w:top w:val="single" w:sz="6" w:space="0" w:color="auto"/>
              <w:left w:val="single" w:sz="6" w:space="0" w:color="auto"/>
              <w:bottom w:val="single" w:sz="6" w:space="0" w:color="auto"/>
              <w:right w:val="single" w:sz="6" w:space="0" w:color="auto"/>
            </w:tcBorders>
            <w:shd w:val="clear" w:color="auto" w:fill="auto"/>
            <w:hideMark/>
          </w:tcPr>
          <w:p w14:paraId="03FA824C" w14:textId="7CFD518E"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p>
        </w:tc>
        <w:tc>
          <w:tcPr>
            <w:tcW w:w="1134" w:type="dxa"/>
            <w:tcBorders>
              <w:top w:val="single" w:sz="6" w:space="0" w:color="auto"/>
              <w:left w:val="single" w:sz="6" w:space="0" w:color="auto"/>
              <w:bottom w:val="single" w:sz="6" w:space="0" w:color="auto"/>
              <w:right w:val="single" w:sz="6" w:space="0" w:color="auto"/>
            </w:tcBorders>
            <w:shd w:val="clear" w:color="auto" w:fill="auto"/>
            <w:hideMark/>
          </w:tcPr>
          <w:p w14:paraId="3C654F23" w14:textId="1D2E9EB0"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p>
        </w:tc>
        <w:tc>
          <w:tcPr>
            <w:tcW w:w="6035" w:type="dxa"/>
            <w:tcBorders>
              <w:top w:val="single" w:sz="6" w:space="0" w:color="auto"/>
              <w:left w:val="single" w:sz="6" w:space="0" w:color="auto"/>
              <w:bottom w:val="single" w:sz="6" w:space="0" w:color="auto"/>
              <w:right w:val="single" w:sz="6" w:space="0" w:color="auto"/>
            </w:tcBorders>
            <w:shd w:val="clear" w:color="auto" w:fill="auto"/>
            <w:hideMark/>
          </w:tcPr>
          <w:p w14:paraId="1599CE08" w14:textId="208A8135"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p>
        </w:tc>
      </w:tr>
      <w:tr w:rsidR="00661B0D" w:rsidRPr="001E78D4" w14:paraId="03AE0E37" w14:textId="77777777" w:rsidTr="00F00E8D">
        <w:tc>
          <w:tcPr>
            <w:tcW w:w="2477" w:type="dxa"/>
            <w:tcBorders>
              <w:top w:val="single" w:sz="6" w:space="0" w:color="auto"/>
              <w:left w:val="single" w:sz="6" w:space="0" w:color="auto"/>
              <w:bottom w:val="single" w:sz="6" w:space="0" w:color="auto"/>
              <w:right w:val="single" w:sz="6" w:space="0" w:color="auto"/>
            </w:tcBorders>
            <w:shd w:val="clear" w:color="auto" w:fill="auto"/>
            <w:hideMark/>
          </w:tcPr>
          <w:p w14:paraId="44157C11" w14:textId="6DE3745A"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p>
        </w:tc>
        <w:tc>
          <w:tcPr>
            <w:tcW w:w="1134" w:type="dxa"/>
            <w:tcBorders>
              <w:top w:val="single" w:sz="6" w:space="0" w:color="auto"/>
              <w:left w:val="single" w:sz="6" w:space="0" w:color="auto"/>
              <w:bottom w:val="single" w:sz="6" w:space="0" w:color="auto"/>
              <w:right w:val="single" w:sz="6" w:space="0" w:color="auto"/>
            </w:tcBorders>
            <w:shd w:val="clear" w:color="auto" w:fill="auto"/>
            <w:hideMark/>
          </w:tcPr>
          <w:p w14:paraId="074562CF" w14:textId="49F38D0B"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p>
        </w:tc>
        <w:tc>
          <w:tcPr>
            <w:tcW w:w="6035" w:type="dxa"/>
            <w:tcBorders>
              <w:top w:val="single" w:sz="6" w:space="0" w:color="auto"/>
              <w:left w:val="single" w:sz="6" w:space="0" w:color="auto"/>
              <w:bottom w:val="single" w:sz="6" w:space="0" w:color="auto"/>
              <w:right w:val="single" w:sz="6" w:space="0" w:color="auto"/>
            </w:tcBorders>
            <w:shd w:val="clear" w:color="auto" w:fill="auto"/>
            <w:hideMark/>
          </w:tcPr>
          <w:p w14:paraId="0BEC4F62" w14:textId="1F76ABA6"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p>
        </w:tc>
      </w:tr>
      <w:tr w:rsidR="00661B0D" w:rsidRPr="001E78D4" w14:paraId="0163A459" w14:textId="77777777" w:rsidTr="00F00E8D">
        <w:tc>
          <w:tcPr>
            <w:tcW w:w="2477" w:type="dxa"/>
            <w:tcBorders>
              <w:top w:val="single" w:sz="6" w:space="0" w:color="auto"/>
              <w:left w:val="single" w:sz="6" w:space="0" w:color="auto"/>
              <w:bottom w:val="single" w:sz="6" w:space="0" w:color="auto"/>
              <w:right w:val="single" w:sz="6" w:space="0" w:color="auto"/>
            </w:tcBorders>
            <w:shd w:val="clear" w:color="auto" w:fill="auto"/>
            <w:hideMark/>
          </w:tcPr>
          <w:p w14:paraId="61DB380E" w14:textId="5AEED097"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p>
        </w:tc>
        <w:tc>
          <w:tcPr>
            <w:tcW w:w="1134" w:type="dxa"/>
            <w:tcBorders>
              <w:top w:val="single" w:sz="6" w:space="0" w:color="auto"/>
              <w:left w:val="single" w:sz="6" w:space="0" w:color="auto"/>
              <w:bottom w:val="single" w:sz="6" w:space="0" w:color="auto"/>
              <w:right w:val="single" w:sz="6" w:space="0" w:color="auto"/>
            </w:tcBorders>
            <w:shd w:val="clear" w:color="auto" w:fill="auto"/>
            <w:hideMark/>
          </w:tcPr>
          <w:p w14:paraId="320264B4" w14:textId="16C517CF"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p>
        </w:tc>
        <w:tc>
          <w:tcPr>
            <w:tcW w:w="6035" w:type="dxa"/>
            <w:tcBorders>
              <w:top w:val="single" w:sz="6" w:space="0" w:color="auto"/>
              <w:left w:val="single" w:sz="6" w:space="0" w:color="auto"/>
              <w:bottom w:val="single" w:sz="6" w:space="0" w:color="auto"/>
              <w:right w:val="single" w:sz="6" w:space="0" w:color="auto"/>
            </w:tcBorders>
            <w:shd w:val="clear" w:color="auto" w:fill="auto"/>
            <w:hideMark/>
          </w:tcPr>
          <w:p w14:paraId="20DE0B49" w14:textId="222F29B5"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p>
        </w:tc>
      </w:tr>
      <w:tr w:rsidR="00661B0D" w:rsidRPr="001E78D4" w14:paraId="59E51CAA" w14:textId="77777777" w:rsidTr="00661B0D">
        <w:tc>
          <w:tcPr>
            <w:tcW w:w="2477" w:type="dxa"/>
            <w:tcBorders>
              <w:top w:val="single" w:sz="6" w:space="0" w:color="auto"/>
              <w:left w:val="single" w:sz="6" w:space="0" w:color="auto"/>
              <w:bottom w:val="single" w:sz="6" w:space="0" w:color="auto"/>
              <w:right w:val="single" w:sz="6" w:space="0" w:color="auto"/>
            </w:tcBorders>
            <w:shd w:val="clear" w:color="auto" w:fill="auto"/>
          </w:tcPr>
          <w:p w14:paraId="549A3C1F" w14:textId="53C3B26C"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p>
        </w:tc>
        <w:tc>
          <w:tcPr>
            <w:tcW w:w="1134" w:type="dxa"/>
            <w:tcBorders>
              <w:top w:val="single" w:sz="6" w:space="0" w:color="auto"/>
              <w:left w:val="single" w:sz="6" w:space="0" w:color="auto"/>
              <w:bottom w:val="single" w:sz="6" w:space="0" w:color="auto"/>
              <w:right w:val="single" w:sz="6" w:space="0" w:color="auto"/>
            </w:tcBorders>
            <w:shd w:val="clear" w:color="auto" w:fill="auto"/>
          </w:tcPr>
          <w:p w14:paraId="3C0151B2" w14:textId="2F11AA6C"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p>
        </w:tc>
        <w:tc>
          <w:tcPr>
            <w:tcW w:w="6035" w:type="dxa"/>
            <w:tcBorders>
              <w:top w:val="single" w:sz="6" w:space="0" w:color="auto"/>
              <w:left w:val="single" w:sz="6" w:space="0" w:color="auto"/>
              <w:bottom w:val="single" w:sz="6" w:space="0" w:color="auto"/>
              <w:right w:val="single" w:sz="6" w:space="0" w:color="auto"/>
            </w:tcBorders>
            <w:shd w:val="clear" w:color="auto" w:fill="auto"/>
          </w:tcPr>
          <w:p w14:paraId="19A7EABD" w14:textId="3A96323A" w:rsidR="00661B0D" w:rsidRPr="001E78D4" w:rsidRDefault="00661B0D" w:rsidP="00F00E8D">
            <w:pPr>
              <w:spacing w:after="0"/>
              <w:jc w:val="left"/>
              <w:textAlignment w:val="baseline"/>
              <w:rPr>
                <w:rFonts w:ascii="Times New Roman" w:eastAsia="Times New Roman" w:hAnsi="Times New Roman" w:cs="Times New Roman"/>
                <w:sz w:val="24"/>
                <w:szCs w:val="24"/>
                <w:lang w:eastAsia="fr-FR"/>
              </w:rPr>
            </w:pPr>
          </w:p>
        </w:tc>
      </w:tr>
    </w:tbl>
    <w:p w14:paraId="458994F4" w14:textId="77777777" w:rsidR="00F05015" w:rsidRPr="001E78D4" w:rsidRDefault="00F05015" w:rsidP="00F05015">
      <w:pPr>
        <w:spacing w:after="0"/>
        <w:jc w:val="left"/>
        <w:textAlignment w:val="baseline"/>
        <w:rPr>
          <w:rFonts w:ascii="Segoe UI" w:eastAsia="Times New Roman" w:hAnsi="Segoe UI" w:cs="Segoe UI"/>
          <w:sz w:val="18"/>
          <w:szCs w:val="18"/>
          <w:lang w:eastAsia="fr-FR"/>
        </w:rPr>
      </w:pPr>
      <w:r w:rsidRPr="001E78D4">
        <w:rPr>
          <w:rFonts w:ascii="Calibri" w:eastAsia="Times New Roman" w:hAnsi="Calibri" w:cs="Calibri"/>
          <w:color w:val="000000"/>
          <w:lang w:eastAsia="fr-FR"/>
        </w:rPr>
        <w:t> </w:t>
      </w:r>
    </w:p>
    <w:p w14:paraId="4A241D65" w14:textId="77777777" w:rsidR="00F05015" w:rsidRPr="001E78D4" w:rsidRDefault="00F05015" w:rsidP="00F05015">
      <w:pPr>
        <w:spacing w:after="160" w:line="259" w:lineRule="auto"/>
        <w:jc w:val="left"/>
      </w:pPr>
      <w:r w:rsidRPr="001E78D4">
        <w:br w:type="page"/>
      </w:r>
    </w:p>
    <w:p w14:paraId="668893D7" w14:textId="1CCAF8A2" w:rsidR="00F05015" w:rsidRPr="001E78D4" w:rsidRDefault="00F05015" w:rsidP="00F05015">
      <w:pPr>
        <w:pStyle w:val="Titre2"/>
        <w:numPr>
          <w:ilvl w:val="1"/>
          <w:numId w:val="0"/>
        </w:numPr>
        <w:ind w:left="720"/>
        <w:rPr>
          <w:rFonts w:ascii="Paris2024" w:eastAsia="Paris2024" w:hAnsi="Paris2024" w:cs="Paris2024"/>
          <w:b/>
          <w:bCs/>
        </w:rPr>
      </w:pPr>
      <w:bookmarkStart w:id="270" w:name="_Toc95990503"/>
      <w:bookmarkStart w:id="271" w:name="_Toc137124692"/>
      <w:bookmarkStart w:id="272" w:name="_Toc147395857"/>
      <w:r w:rsidRPr="001E78D4">
        <w:rPr>
          <w:rFonts w:ascii="Paris2024" w:eastAsia="Paris2024" w:hAnsi="Paris2024" w:cs="Paris2024"/>
          <w:b/>
          <w:bCs/>
        </w:rPr>
        <w:lastRenderedPageBreak/>
        <w:t>ANNEXE 2 : Les Jeux de Paris 2024</w:t>
      </w:r>
      <w:bookmarkEnd w:id="270"/>
      <w:bookmarkEnd w:id="271"/>
      <w:bookmarkEnd w:id="272"/>
    </w:p>
    <w:p w14:paraId="209C8B61" w14:textId="77777777" w:rsidR="00F05015" w:rsidRPr="001E78D4" w:rsidRDefault="00F05015" w:rsidP="00F05015"/>
    <w:p w14:paraId="309BCDC6" w14:textId="77777777" w:rsidR="00F05015" w:rsidRPr="001E78D4" w:rsidRDefault="00F05015" w:rsidP="00F05015">
      <w:pPr>
        <w:pStyle w:val="paragraph"/>
        <w:spacing w:before="0" w:beforeAutospacing="0" w:after="0" w:afterAutospacing="0"/>
        <w:jc w:val="both"/>
        <w:textAlignment w:val="baseline"/>
        <w:rPr>
          <w:rFonts w:ascii="Paris2024" w:eastAsia="Paris2024" w:hAnsi="Paris2024" w:cs="Paris2024"/>
          <w:sz w:val="22"/>
          <w:szCs w:val="22"/>
          <w:lang w:eastAsia="en-GB"/>
        </w:rPr>
      </w:pPr>
      <w:r w:rsidRPr="001E78D4">
        <w:rPr>
          <w:rFonts w:ascii="Paris2024" w:eastAsia="Paris2024" w:hAnsi="Paris2024" w:cs="Paris2024"/>
          <w:sz w:val="22"/>
          <w:szCs w:val="22"/>
          <w:lang w:eastAsia="en-GB"/>
        </w:rPr>
        <w:t>Les Jeux Olympiques (ci-après « JO ») et Jeux Paralympiques (ci-après « JP ») d’été de 2024 se dérouleront respectivement du 26 juillet au 11 août 2024 et du 28 août au 8 septembre 2024. Paris 2024 en est le comité d’organisation.</w:t>
      </w:r>
    </w:p>
    <w:p w14:paraId="6431EDFC" w14:textId="77777777" w:rsidR="00F05015" w:rsidRPr="001E78D4" w:rsidRDefault="00F05015" w:rsidP="00F05015">
      <w:pPr>
        <w:pStyle w:val="paragraph"/>
        <w:spacing w:before="0" w:beforeAutospacing="0" w:after="0" w:afterAutospacing="0"/>
        <w:jc w:val="both"/>
        <w:textAlignment w:val="baseline"/>
        <w:rPr>
          <w:rFonts w:ascii="Paris2024" w:eastAsia="Paris2024" w:hAnsi="Paris2024" w:cs="Paris2024"/>
          <w:sz w:val="22"/>
          <w:szCs w:val="22"/>
          <w:highlight w:val="cyan"/>
          <w:lang w:eastAsia="en-GB"/>
        </w:rPr>
      </w:pPr>
    </w:p>
    <w:p w14:paraId="6A83BA34" w14:textId="77777777" w:rsidR="00F05015" w:rsidRPr="001E78D4" w:rsidRDefault="00F05015" w:rsidP="00F05015">
      <w:pPr>
        <w:pStyle w:val="paragraph"/>
        <w:spacing w:before="0" w:beforeAutospacing="0" w:after="0" w:afterAutospacing="0"/>
        <w:jc w:val="both"/>
        <w:textAlignment w:val="baseline"/>
        <w:rPr>
          <w:rFonts w:ascii="Paris2024" w:eastAsia="Paris2024" w:hAnsi="Paris2024" w:cs="Paris2024"/>
          <w:sz w:val="22"/>
          <w:szCs w:val="22"/>
          <w:lang w:eastAsia="en-GB"/>
        </w:rPr>
      </w:pPr>
      <w:r w:rsidRPr="001E78D4">
        <w:rPr>
          <w:rFonts w:ascii="Paris2024" w:eastAsia="Paris2024" w:hAnsi="Paris2024" w:cs="Paris2024"/>
          <w:sz w:val="22"/>
          <w:szCs w:val="22"/>
          <w:lang w:eastAsia="en-GB"/>
        </w:rPr>
        <w:t>Les Jeux offrent au sport et au pays hôte une visibilité inégalée. En effet, ils sont suivis par plusieurs milliards de téléspectateurs et réunissent près de 15 000 athlètes (10 500 pour les Jeux Olympiques, 4 350 pour les Jeux Paralympiques), plus de 1O millions de spectateurs, et environ 40 000 représentants des médias. Ils sont le plus grand événement au monde, avec 28 sports Olympiques et 4 sports additionnels organisés sur 39 sites de compétition (hors stades de football) et 22 sports Paralympiques organisés sur 18 sites. Les JO et JP sont organisés de manière intégrée, comme un seul et même projet.</w:t>
      </w:r>
    </w:p>
    <w:p w14:paraId="5A8B5F0A" w14:textId="77777777" w:rsidR="00F05015" w:rsidRPr="001E78D4" w:rsidRDefault="00F05015" w:rsidP="00F05015">
      <w:pPr>
        <w:pStyle w:val="paragraph"/>
        <w:spacing w:before="0" w:beforeAutospacing="0" w:after="0" w:afterAutospacing="0"/>
        <w:jc w:val="both"/>
        <w:textAlignment w:val="baseline"/>
        <w:rPr>
          <w:rFonts w:ascii="Paris2024" w:eastAsia="Paris2024" w:hAnsi="Paris2024" w:cs="Paris2024"/>
          <w:sz w:val="22"/>
          <w:szCs w:val="22"/>
          <w:lang w:eastAsia="en-GB"/>
        </w:rPr>
      </w:pPr>
    </w:p>
    <w:p w14:paraId="2FC9F008" w14:textId="77777777" w:rsidR="00F05015" w:rsidRPr="001E78D4" w:rsidRDefault="00F05015" w:rsidP="00F05015">
      <w:pPr>
        <w:pStyle w:val="paragraph"/>
        <w:spacing w:before="0" w:beforeAutospacing="0" w:after="0" w:afterAutospacing="0"/>
        <w:jc w:val="both"/>
        <w:textAlignment w:val="baseline"/>
        <w:rPr>
          <w:rFonts w:ascii="Paris2024" w:eastAsia="Paris2024" w:hAnsi="Paris2024" w:cs="Paris2024"/>
          <w:sz w:val="22"/>
          <w:szCs w:val="22"/>
          <w:lang w:eastAsia="en-GB"/>
        </w:rPr>
      </w:pPr>
      <w:r w:rsidRPr="001E78D4">
        <w:rPr>
          <w:rFonts w:ascii="Paris2024" w:eastAsia="Paris2024" w:hAnsi="Paris2024" w:cs="Paris2024"/>
          <w:sz w:val="22"/>
          <w:szCs w:val="22"/>
          <w:lang w:eastAsia="en-GB"/>
        </w:rPr>
        <w:t xml:space="preserve">Les événements sportifs se dérouleront sur l’ensemble du territoire national. </w:t>
      </w:r>
    </w:p>
    <w:p w14:paraId="710A1DDF" w14:textId="77777777" w:rsidR="00F05015" w:rsidRPr="001E78D4" w:rsidRDefault="00F05015" w:rsidP="00F05015">
      <w:pPr>
        <w:pStyle w:val="paragraph"/>
        <w:spacing w:before="0" w:beforeAutospacing="0" w:after="0" w:afterAutospacing="0"/>
        <w:jc w:val="both"/>
        <w:textAlignment w:val="baseline"/>
        <w:rPr>
          <w:rFonts w:ascii="Paris2024" w:eastAsia="Paris2024" w:hAnsi="Paris2024" w:cs="Paris2024"/>
          <w:sz w:val="22"/>
          <w:szCs w:val="22"/>
          <w:lang w:eastAsia="en-GB"/>
        </w:rPr>
      </w:pPr>
    </w:p>
    <w:p w14:paraId="2C28F258" w14:textId="77777777" w:rsidR="00F05015" w:rsidRPr="001E78D4" w:rsidRDefault="00F05015" w:rsidP="00F05015">
      <w:pPr>
        <w:pStyle w:val="paragraph"/>
        <w:spacing w:before="0" w:beforeAutospacing="0" w:after="0" w:afterAutospacing="0"/>
        <w:jc w:val="both"/>
        <w:textAlignment w:val="baseline"/>
        <w:rPr>
          <w:rFonts w:ascii="Paris2024" w:eastAsia="Paris2024" w:hAnsi="Paris2024" w:cs="Paris2024"/>
          <w:sz w:val="22"/>
          <w:szCs w:val="22"/>
          <w:lang w:eastAsia="en-GB"/>
        </w:rPr>
      </w:pPr>
      <w:r w:rsidRPr="001E78D4">
        <w:rPr>
          <w:rFonts w:ascii="Paris2024" w:eastAsia="Paris2024" w:hAnsi="Paris2024" w:cs="Paris2024"/>
          <w:sz w:val="22"/>
          <w:szCs w:val="22"/>
          <w:lang w:eastAsia="en-GB"/>
        </w:rPr>
        <w:t xml:space="preserve">A Paris tout d’abord, où certaines compétitions se dérouleront dans ou à proximité de monuments emblématiques comme la tour Eiffel, le Grand Palais ou l’Esplanade des Invalides, mettant en valeur le patrimoine exceptionnel de la ville. La Seine-Saint-Denis, véritable épicentre des Jeux, accueillera notamment deux des sites les plus fréquentés des JOP, le Stade de France et le nouveau Centre aquatique, mais aussi le Village Olympique et Paralympique des athlètes (OVL/PVL). </w:t>
      </w:r>
    </w:p>
    <w:p w14:paraId="39E5D709" w14:textId="77777777" w:rsidR="00F05015" w:rsidRPr="001E78D4" w:rsidRDefault="00F05015" w:rsidP="00F05015">
      <w:pPr>
        <w:pStyle w:val="paragraph"/>
        <w:spacing w:before="0" w:beforeAutospacing="0" w:after="0" w:afterAutospacing="0"/>
        <w:jc w:val="both"/>
        <w:textAlignment w:val="baseline"/>
        <w:rPr>
          <w:rFonts w:ascii="Paris2024" w:eastAsia="Paris2024" w:hAnsi="Paris2024" w:cs="Paris2024"/>
          <w:sz w:val="22"/>
          <w:szCs w:val="22"/>
          <w:lang w:eastAsia="en-GB"/>
        </w:rPr>
      </w:pPr>
    </w:p>
    <w:p w14:paraId="41774F88" w14:textId="77777777" w:rsidR="00F05015" w:rsidRPr="001E78D4" w:rsidRDefault="00F05015" w:rsidP="00F05015">
      <w:pPr>
        <w:pStyle w:val="paragraph"/>
        <w:spacing w:before="0" w:beforeAutospacing="0" w:after="0" w:afterAutospacing="0"/>
        <w:jc w:val="both"/>
        <w:textAlignment w:val="baseline"/>
        <w:rPr>
          <w:rFonts w:ascii="Paris2024" w:eastAsia="Paris2024" w:hAnsi="Paris2024" w:cs="Paris2024"/>
          <w:sz w:val="22"/>
          <w:szCs w:val="22"/>
          <w:lang w:eastAsia="en-GB"/>
        </w:rPr>
      </w:pPr>
      <w:r w:rsidRPr="001E78D4">
        <w:rPr>
          <w:rFonts w:ascii="Paris2024" w:eastAsia="Paris2024" w:hAnsi="Paris2024" w:cs="Paris2024"/>
          <w:sz w:val="22"/>
          <w:szCs w:val="22"/>
          <w:lang w:eastAsia="en-GB"/>
        </w:rPr>
        <w:t xml:space="preserve">Les Jeux toucheront également d’autres territoires, comme les Yvelines avec le Château de Versailles pour l’équitation, la Seine-et-Marne avec la Base Nautique de Vaires-sur-Marne pour l’aviron, Marseille pour les épreuves de voile, Tahiti (collectivité d'Outre-Mer) pour les épreuves de surf et plusieurs métropoles pour le tournoi de football. Les cartes des sites sont accessibles ci-dessous. </w:t>
      </w:r>
    </w:p>
    <w:p w14:paraId="1932F764" w14:textId="77777777" w:rsidR="00F05015" w:rsidRPr="001E78D4" w:rsidRDefault="00F05015" w:rsidP="00F05015">
      <w:pPr>
        <w:pStyle w:val="paragraph"/>
        <w:spacing w:before="0" w:beforeAutospacing="0" w:after="0" w:afterAutospacing="0"/>
        <w:jc w:val="both"/>
        <w:textAlignment w:val="baseline"/>
        <w:rPr>
          <w:rFonts w:ascii="Paris2024" w:eastAsia="Paris2024" w:hAnsi="Paris2024" w:cs="Paris2024"/>
          <w:sz w:val="22"/>
          <w:szCs w:val="22"/>
          <w:lang w:eastAsia="en-GB"/>
        </w:rPr>
      </w:pPr>
    </w:p>
    <w:p w14:paraId="534968C8" w14:textId="77777777" w:rsidR="00F05015" w:rsidRPr="001E78D4" w:rsidRDefault="00F05015" w:rsidP="00F05015">
      <w:pPr>
        <w:pStyle w:val="paragraph"/>
        <w:spacing w:before="0" w:beforeAutospacing="0" w:after="0" w:afterAutospacing="0"/>
        <w:jc w:val="both"/>
        <w:textAlignment w:val="baseline"/>
        <w:rPr>
          <w:rFonts w:ascii="Paris2024" w:eastAsia="Paris2024" w:hAnsi="Paris2024" w:cs="Paris2024"/>
          <w:sz w:val="22"/>
          <w:szCs w:val="22"/>
          <w:lang w:eastAsia="en-GB"/>
        </w:rPr>
      </w:pPr>
      <w:r w:rsidRPr="001E78D4">
        <w:rPr>
          <w:rFonts w:ascii="Paris2024" w:eastAsia="Paris2024" w:hAnsi="Paris2024" w:cs="Paris2024"/>
          <w:sz w:val="22"/>
          <w:szCs w:val="22"/>
          <w:lang w:eastAsia="en-GB"/>
        </w:rPr>
        <w:t>Les Jeux de Paris 2024 seront une célébration des valeurs de l’olympisme et du paralympisme au cœur de la ville, avec des espaces dédiés aux spectateurs et visiteurs le long de la Seine et des canaux parisiens. La Ville de Paris se transformera, le temps d’un été, en un véritable parc olympique et paralympique.</w:t>
      </w:r>
    </w:p>
    <w:p w14:paraId="42459600" w14:textId="77777777" w:rsidR="00F05015" w:rsidRPr="001E78D4" w:rsidRDefault="00F05015" w:rsidP="00F05015">
      <w:pPr>
        <w:pStyle w:val="paragraph"/>
        <w:spacing w:before="0" w:beforeAutospacing="0" w:after="0" w:afterAutospacing="0"/>
        <w:jc w:val="both"/>
        <w:textAlignment w:val="baseline"/>
        <w:rPr>
          <w:rFonts w:ascii="Paris2024" w:eastAsia="Paris2024" w:hAnsi="Paris2024" w:cs="Paris2024"/>
          <w:sz w:val="22"/>
          <w:szCs w:val="22"/>
          <w:lang w:eastAsia="en-GB"/>
        </w:rPr>
      </w:pPr>
    </w:p>
    <w:p w14:paraId="02985392" w14:textId="77777777" w:rsidR="00F05015" w:rsidRPr="001E78D4" w:rsidRDefault="00F05015" w:rsidP="00F05015">
      <w:pPr>
        <w:pStyle w:val="paragraph"/>
        <w:spacing w:before="0" w:beforeAutospacing="0" w:after="0" w:afterAutospacing="0"/>
        <w:jc w:val="both"/>
        <w:textAlignment w:val="baseline"/>
        <w:rPr>
          <w:rFonts w:ascii="Paris2024" w:eastAsia="Paris2024" w:hAnsi="Paris2024" w:cs="Paris2024"/>
          <w:sz w:val="22"/>
          <w:szCs w:val="22"/>
          <w:lang w:eastAsia="en-GB"/>
        </w:rPr>
      </w:pPr>
      <w:r w:rsidRPr="001E78D4">
        <w:rPr>
          <w:rFonts w:ascii="Paris2024" w:eastAsia="Paris2024" w:hAnsi="Paris2024" w:cs="Paris2024"/>
          <w:sz w:val="22"/>
          <w:szCs w:val="22"/>
          <w:lang w:eastAsia="en-GB"/>
        </w:rPr>
        <w:t>Au-delà des événements sportifs, les Jeux ont pour objectif de constituer et laisser un héritage matériel et immatériel durable et inclusif pour la population française et les différents acteurs, aussi bien dans les territoires hôtes des Jeux que sur le reste du territoire national, en métropole et outre-mer. Dès maintenant, Paris 2024 met en place des actions en faveur du développement de la pratique sportive, de la maximisation des retombées économiques et du développement durable.</w:t>
      </w:r>
    </w:p>
    <w:p w14:paraId="28CACC27" w14:textId="77777777" w:rsidR="00F05015" w:rsidRPr="001E78D4" w:rsidRDefault="00F05015" w:rsidP="00F05015">
      <w:pPr>
        <w:pStyle w:val="Titre2"/>
        <w:numPr>
          <w:ilvl w:val="0"/>
          <w:numId w:val="0"/>
        </w:numPr>
        <w:ind w:left="576"/>
        <w:rPr>
          <w:rFonts w:ascii="Paris2024" w:eastAsia="Paris2024" w:hAnsi="Paris2024" w:cs="Paris2024"/>
        </w:rPr>
      </w:pPr>
      <w:bookmarkStart w:id="273" w:name="_Toc77260313"/>
      <w:bookmarkStart w:id="274" w:name="_Toc77950782"/>
      <w:bookmarkStart w:id="275" w:name="_Toc81574578"/>
      <w:bookmarkStart w:id="276" w:name="_Toc81583285"/>
      <w:bookmarkStart w:id="277" w:name="_Toc83390920"/>
      <w:bookmarkStart w:id="278" w:name="_Toc83740891"/>
      <w:bookmarkStart w:id="279" w:name="_Toc84196852"/>
      <w:bookmarkStart w:id="280" w:name="_Toc84230617"/>
      <w:bookmarkStart w:id="281" w:name="_Toc95990504"/>
      <w:bookmarkStart w:id="282" w:name="_Toc98513923"/>
      <w:bookmarkStart w:id="283" w:name="_Toc137124693"/>
      <w:bookmarkStart w:id="284" w:name="_Toc147395858"/>
      <w:r w:rsidRPr="001E78D4">
        <w:rPr>
          <w:rFonts w:ascii="Paris2024" w:eastAsia="Paris2024" w:hAnsi="Paris2024" w:cs="Paris2024"/>
        </w:rPr>
        <w:t>Vision</w:t>
      </w:r>
      <w:bookmarkEnd w:id="273"/>
      <w:bookmarkEnd w:id="274"/>
      <w:bookmarkEnd w:id="275"/>
      <w:bookmarkEnd w:id="276"/>
      <w:bookmarkEnd w:id="277"/>
      <w:bookmarkEnd w:id="278"/>
      <w:bookmarkEnd w:id="279"/>
      <w:bookmarkEnd w:id="280"/>
      <w:bookmarkEnd w:id="281"/>
      <w:bookmarkEnd w:id="282"/>
      <w:bookmarkEnd w:id="283"/>
      <w:bookmarkEnd w:id="284"/>
    </w:p>
    <w:p w14:paraId="0706ABEC" w14:textId="77777777" w:rsidR="00F05015" w:rsidRPr="001E78D4" w:rsidRDefault="00F05015" w:rsidP="00F05015">
      <w:pPr>
        <w:pStyle w:val="Sansinterligne"/>
        <w:spacing w:before="240"/>
        <w:rPr>
          <w:rFonts w:ascii="Paris2024" w:eastAsia="Paris2024" w:hAnsi="Paris2024" w:cs="Paris2024"/>
        </w:rPr>
      </w:pPr>
      <w:r w:rsidRPr="001E78D4">
        <w:rPr>
          <w:rFonts w:ascii="Paris2024" w:eastAsia="Paris2024" w:hAnsi="Paris2024" w:cs="Paris2024"/>
        </w:rPr>
        <w:t>Paris 2024 place le sport au cœur de son ambition. Conscient de l’opportunité unique que représentent les Jeux, Paris 2024 souhaite que l’enthousiasme et l’énergie de ce projet révèlent le pouvoir du sport et ses valeurs, et fédèrent le plus grand nombre, afin de mettre davantage de sport dans le quotidien de chacun.</w:t>
      </w:r>
    </w:p>
    <w:p w14:paraId="25FE263F" w14:textId="77777777" w:rsidR="00F05015" w:rsidRPr="001E78D4" w:rsidRDefault="00F05015" w:rsidP="00F05015">
      <w:pPr>
        <w:pStyle w:val="Sansinterligne"/>
        <w:rPr>
          <w:rFonts w:ascii="Paris2024" w:eastAsia="Paris2024" w:hAnsi="Paris2024" w:cs="Paris2024"/>
        </w:rPr>
      </w:pPr>
    </w:p>
    <w:p w14:paraId="220E0A7E" w14:textId="77777777" w:rsidR="00F05015" w:rsidRPr="001E78D4" w:rsidRDefault="00F05015" w:rsidP="00F05015">
      <w:pPr>
        <w:pStyle w:val="Sansinterligne"/>
        <w:rPr>
          <w:rFonts w:ascii="Paris2024" w:eastAsia="Paris2024" w:hAnsi="Paris2024" w:cs="Paris2024"/>
        </w:rPr>
      </w:pPr>
      <w:r w:rsidRPr="001E78D4">
        <w:rPr>
          <w:rFonts w:ascii="Paris2024" w:eastAsia="Paris2024" w:hAnsi="Paris2024" w:cs="Paris2024"/>
        </w:rPr>
        <w:t xml:space="preserve">Paris 2024 a la volonté d’organiser les Jeux différemment, en ligne avec les recommandations du CIO et de l’IPC (cf. section « Nouvelle Norme ») et ainsi proposer des Jeux révolutionnaires, à la fois spectaculaires et durables : </w:t>
      </w:r>
    </w:p>
    <w:p w14:paraId="0FB541D1" w14:textId="77777777" w:rsidR="00F05015" w:rsidRPr="001E78D4" w:rsidRDefault="00F05015">
      <w:pPr>
        <w:pStyle w:val="Sansinterligne"/>
        <w:numPr>
          <w:ilvl w:val="0"/>
          <w:numId w:val="50"/>
        </w:numPr>
        <w:rPr>
          <w:rFonts w:ascii="Paris2024" w:eastAsia="Paris2024" w:hAnsi="Paris2024" w:cs="Paris2024"/>
        </w:rPr>
      </w:pPr>
      <w:r w:rsidRPr="001E78D4">
        <w:rPr>
          <w:rFonts w:ascii="Paris2024" w:eastAsia="Paris2024" w:hAnsi="Paris2024" w:cs="Paris2024"/>
        </w:rPr>
        <w:t>Des Jeux spectaculaires pour marquer les esprits, en amenant le sport là où on ne l’attend pas, dans une fête au cœur des villes, teintés de notre culture française et de notre savoir-faire,</w:t>
      </w:r>
    </w:p>
    <w:p w14:paraId="37AAB1B0" w14:textId="77777777" w:rsidR="00F05015" w:rsidRPr="001E78D4" w:rsidRDefault="00F05015">
      <w:pPr>
        <w:pStyle w:val="Sansinterligne"/>
        <w:numPr>
          <w:ilvl w:val="0"/>
          <w:numId w:val="50"/>
        </w:numPr>
        <w:rPr>
          <w:rFonts w:ascii="Paris2024" w:eastAsia="Paris2024" w:hAnsi="Paris2024" w:cs="Paris2024"/>
        </w:rPr>
      </w:pPr>
      <w:r w:rsidRPr="001E78D4">
        <w:rPr>
          <w:rFonts w:ascii="Paris2024" w:eastAsia="Paris2024" w:hAnsi="Paris2024" w:cs="Paris2024"/>
        </w:rPr>
        <w:t>Des Jeux durables pour inspirer les générations futures, respectueux de l’environnement.</w:t>
      </w:r>
    </w:p>
    <w:p w14:paraId="2A6F80B5" w14:textId="77777777" w:rsidR="00F05015" w:rsidRPr="001E78D4" w:rsidRDefault="00F05015" w:rsidP="00F05015">
      <w:pPr>
        <w:pStyle w:val="Sansinterligne"/>
        <w:ind w:left="720"/>
        <w:rPr>
          <w:rFonts w:ascii="Paris2024" w:eastAsia="Paris2024" w:hAnsi="Paris2024" w:cs="Paris2024"/>
        </w:rPr>
      </w:pPr>
    </w:p>
    <w:p w14:paraId="12A97C71" w14:textId="77777777" w:rsidR="00F05015" w:rsidRPr="001E78D4" w:rsidRDefault="00F05015" w:rsidP="00F05015">
      <w:pPr>
        <w:pStyle w:val="Sansinterligne"/>
        <w:rPr>
          <w:rFonts w:ascii="Paris2024" w:eastAsia="Paris2024" w:hAnsi="Paris2024" w:cs="Paris2024"/>
        </w:rPr>
      </w:pPr>
      <w:r w:rsidRPr="001E78D4">
        <w:rPr>
          <w:rFonts w:ascii="Paris2024" w:eastAsia="Paris2024" w:hAnsi="Paris2024" w:cs="Paris2024"/>
        </w:rPr>
        <w:t>A chaque étape de la construction des Jeux, l’état d’esprit des athlètes doit inspirer Paris 2024, ainsi que tous ceux qui construisent ce projet :</w:t>
      </w:r>
    </w:p>
    <w:p w14:paraId="0B17C8FB" w14:textId="77777777" w:rsidR="00F05015" w:rsidRPr="001E78D4" w:rsidRDefault="00F05015">
      <w:pPr>
        <w:pStyle w:val="Sansinterligne"/>
        <w:numPr>
          <w:ilvl w:val="0"/>
          <w:numId w:val="47"/>
        </w:numPr>
        <w:rPr>
          <w:rFonts w:ascii="Paris2024" w:eastAsia="Paris2024" w:hAnsi="Paris2024" w:cs="Paris2024"/>
        </w:rPr>
      </w:pPr>
      <w:r w:rsidRPr="001E78D4">
        <w:rPr>
          <w:rFonts w:ascii="Paris2024" w:eastAsia="Paris2024" w:hAnsi="Paris2024" w:cs="Paris2024"/>
        </w:rPr>
        <w:t>L’exigence, pour mettre l’énergie des Jeux au service d’un projet utile et obtenir des résultats concrets. Dans ce cadre, l’exigence collective de Paris 2024 implique la livraison de Jeux financièrement sobres et responsables tant au niveau social qu’environnemental,</w:t>
      </w:r>
    </w:p>
    <w:p w14:paraId="2A85F510" w14:textId="77777777" w:rsidR="00F05015" w:rsidRPr="001E78D4" w:rsidRDefault="00F05015">
      <w:pPr>
        <w:pStyle w:val="Sansinterligne"/>
        <w:numPr>
          <w:ilvl w:val="0"/>
          <w:numId w:val="47"/>
        </w:numPr>
        <w:rPr>
          <w:rFonts w:ascii="Paris2024" w:eastAsia="Paris2024" w:hAnsi="Paris2024" w:cs="Paris2024"/>
        </w:rPr>
      </w:pPr>
      <w:r w:rsidRPr="001E78D4">
        <w:rPr>
          <w:rFonts w:ascii="Paris2024" w:eastAsia="Paris2024" w:hAnsi="Paris2024" w:cs="Paris2024"/>
        </w:rPr>
        <w:t>La créativité, pour refuser les modèles préétablis en innovant, en osant faire différemment,</w:t>
      </w:r>
    </w:p>
    <w:p w14:paraId="70174345" w14:textId="77777777" w:rsidR="00F05015" w:rsidRPr="001E78D4" w:rsidRDefault="00F05015">
      <w:pPr>
        <w:pStyle w:val="Sansinterligne"/>
        <w:numPr>
          <w:ilvl w:val="0"/>
          <w:numId w:val="47"/>
        </w:numPr>
        <w:rPr>
          <w:rFonts w:ascii="Paris2024" w:eastAsia="Paris2024" w:hAnsi="Paris2024" w:cs="Paris2024"/>
        </w:rPr>
      </w:pPr>
      <w:r w:rsidRPr="001E78D4">
        <w:rPr>
          <w:rFonts w:ascii="Paris2024" w:eastAsia="Paris2024" w:hAnsi="Paris2024" w:cs="Paris2024"/>
        </w:rPr>
        <w:t>Le partage, pour que ce projet puisse bénéficier au plus grand nombre ; pour que cette ambition puisse rayonner et être portée au-delà de 2024.</w:t>
      </w:r>
    </w:p>
    <w:p w14:paraId="477CB3D0" w14:textId="77777777" w:rsidR="00F05015" w:rsidRPr="001E78D4" w:rsidRDefault="00F05015" w:rsidP="00F05015">
      <w:pPr>
        <w:pStyle w:val="Sansinterligne"/>
        <w:rPr>
          <w:rFonts w:ascii="Paris2024" w:eastAsia="Paris2024" w:hAnsi="Paris2024" w:cs="Paris2024"/>
        </w:rPr>
      </w:pPr>
    </w:p>
    <w:p w14:paraId="160B153F" w14:textId="55120769" w:rsidR="00F05015" w:rsidRPr="001E78D4" w:rsidRDefault="00F05015" w:rsidP="00F05015">
      <w:pPr>
        <w:pStyle w:val="Sansinterligne"/>
        <w:rPr>
          <w:rFonts w:ascii="Paris2024" w:eastAsia="Paris2024" w:hAnsi="Paris2024" w:cs="Paris2024"/>
        </w:rPr>
      </w:pPr>
      <w:r w:rsidRPr="001E78D4">
        <w:rPr>
          <w:rFonts w:ascii="Paris2024" w:eastAsia="Paris2024" w:hAnsi="Paris2024" w:cs="Paris2024"/>
        </w:rPr>
        <w:t xml:space="preserve">La vision de Paris 2024 est schématisée ci-dessous, autour de 5 piliers partagés par l’ensemble des directions, </w:t>
      </w:r>
      <w:r w:rsidR="005B017F">
        <w:rPr>
          <w:rFonts w:ascii="Paris2024" w:eastAsia="Paris2024" w:hAnsi="Paris2024" w:cs="Paris2024"/>
        </w:rPr>
        <w:t>partenaires</w:t>
      </w:r>
      <w:r w:rsidRPr="001E78D4">
        <w:rPr>
          <w:rFonts w:ascii="Paris2024" w:eastAsia="Paris2024" w:hAnsi="Paris2024" w:cs="Paris2024"/>
        </w:rPr>
        <w:t xml:space="preserve"> et futurs </w:t>
      </w:r>
      <w:r w:rsidR="00B62C60">
        <w:rPr>
          <w:rFonts w:ascii="Paris2024" w:eastAsia="Paris2024" w:hAnsi="Paris2024" w:cs="Paris2024"/>
        </w:rPr>
        <w:t>prestataire</w:t>
      </w:r>
      <w:r w:rsidRPr="001E78D4">
        <w:rPr>
          <w:rFonts w:ascii="Paris2024" w:eastAsia="Paris2024" w:hAnsi="Paris2024" w:cs="Paris2024"/>
        </w:rPr>
        <w:t xml:space="preserve">s de Paris 2024. Elle est l’ADN de Paris 2024 et permet de garantir une cohérence globale entre les projets, qu’ils soient mis en œuvre par Paris 2024 ou ses </w:t>
      </w:r>
      <w:r w:rsidR="005B017F">
        <w:rPr>
          <w:rFonts w:ascii="Paris2024" w:eastAsia="Paris2024" w:hAnsi="Paris2024" w:cs="Paris2024"/>
        </w:rPr>
        <w:t>partenaires</w:t>
      </w:r>
      <w:r w:rsidRPr="001E78D4">
        <w:rPr>
          <w:rFonts w:ascii="Paris2024" w:eastAsia="Paris2024" w:hAnsi="Paris2024" w:cs="Paris2024"/>
        </w:rPr>
        <w:t xml:space="preserve"> et futurs </w:t>
      </w:r>
      <w:r w:rsidR="00B62C60">
        <w:rPr>
          <w:rFonts w:ascii="Paris2024" w:eastAsia="Paris2024" w:hAnsi="Paris2024" w:cs="Paris2024"/>
        </w:rPr>
        <w:t>prestataire</w:t>
      </w:r>
      <w:r w:rsidRPr="001E78D4">
        <w:rPr>
          <w:rFonts w:ascii="Paris2024" w:eastAsia="Paris2024" w:hAnsi="Paris2024" w:cs="Paris2024"/>
        </w:rPr>
        <w:t xml:space="preserve">s. </w:t>
      </w:r>
    </w:p>
    <w:p w14:paraId="423ACDD4" w14:textId="77777777" w:rsidR="00F05015" w:rsidRPr="001E78D4" w:rsidRDefault="00F05015" w:rsidP="00F05015">
      <w:pPr>
        <w:pStyle w:val="Sansinterligne"/>
        <w:rPr>
          <w:rFonts w:ascii="Paris2024" w:eastAsia="Paris2024" w:hAnsi="Paris2024" w:cs="Paris2024"/>
        </w:rPr>
      </w:pPr>
      <w:r>
        <w:rPr>
          <w:noProof/>
        </w:rPr>
        <w:drawing>
          <wp:inline distT="0" distB="0" distL="0" distR="0" wp14:anchorId="5E779D7D" wp14:editId="6CCEABAC">
            <wp:extent cx="6511428" cy="3702868"/>
            <wp:effectExtent l="0" t="0" r="3810" b="0"/>
            <wp:docPr id="1055" name="Picture 1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55"/>
                    <pic:cNvPicPr/>
                  </pic:nvPicPr>
                  <pic:blipFill>
                    <a:blip r:embed="rId18" cstate="email">
                      <a:extLst>
                        <a:ext uri="{28A0092B-C50C-407E-A947-70E740481C1C}">
                          <a14:useLocalDpi xmlns:a14="http://schemas.microsoft.com/office/drawing/2010/main"/>
                        </a:ext>
                      </a:extLst>
                    </a:blip>
                    <a:stretch>
                      <a:fillRect/>
                    </a:stretch>
                  </pic:blipFill>
                  <pic:spPr>
                    <a:xfrm>
                      <a:off x="0" y="0"/>
                      <a:ext cx="6511428" cy="3702868"/>
                    </a:xfrm>
                    <a:prstGeom prst="rect">
                      <a:avLst/>
                    </a:prstGeom>
                  </pic:spPr>
                </pic:pic>
              </a:graphicData>
            </a:graphic>
          </wp:inline>
        </w:drawing>
      </w:r>
    </w:p>
    <w:p w14:paraId="64F723D7" w14:textId="77777777" w:rsidR="00F05015" w:rsidRPr="001E78D4" w:rsidRDefault="00F05015" w:rsidP="00F05015">
      <w:pPr>
        <w:pStyle w:val="Lgende"/>
        <w:rPr>
          <w:rFonts w:ascii="Paris2024" w:hAnsi="Paris2024"/>
        </w:rPr>
      </w:pPr>
      <w:r w:rsidRPr="001E78D4">
        <w:rPr>
          <w:rFonts w:ascii="Paris2024" w:hAnsi="Paris2024"/>
        </w:rPr>
        <w:t>Figure 3 : La vision de Paris 2024</w:t>
      </w:r>
    </w:p>
    <w:p w14:paraId="7826E989" w14:textId="77777777" w:rsidR="00F05015" w:rsidRPr="001E78D4" w:rsidRDefault="00F05015" w:rsidP="00F05015">
      <w:pPr>
        <w:rPr>
          <w:rFonts w:ascii="Paris2024" w:hAnsi="Paris2024"/>
          <w:lang w:eastAsia="en-US"/>
        </w:rPr>
      </w:pPr>
    </w:p>
    <w:p w14:paraId="07DA2555" w14:textId="77777777" w:rsidR="00F05015" w:rsidRPr="001E78D4" w:rsidRDefault="00F05015" w:rsidP="00F05015">
      <w:pPr>
        <w:pStyle w:val="Sansinterligne"/>
        <w:rPr>
          <w:rFonts w:ascii="Paris2024" w:eastAsia="Paris2024" w:hAnsi="Paris2024" w:cs="Paris2024"/>
        </w:rPr>
      </w:pPr>
      <w:r w:rsidRPr="001E78D4">
        <w:rPr>
          <w:rFonts w:ascii="Paris2024" w:eastAsia="Paris2024" w:hAnsi="Paris2024" w:cs="Paris2024"/>
        </w:rPr>
        <w:t>Pour réaliser cette vision, Paris 2024 encourage chaque acteur ayant un rôle à jouer dans l’organisation de cet événement à inscrire l’innovation et la créativité au cœur de son travail, tant dans la proposition de concepts, la construction de modèles d’organisation et la fourniture de biens et services. La proposition d’idées nouvelles et audacieuses sera une priorité autant qu’un marqueur fort de l’identité des Jeux.</w:t>
      </w:r>
    </w:p>
    <w:p w14:paraId="56D6EB65" w14:textId="77777777" w:rsidR="00F05015" w:rsidRPr="001E78D4" w:rsidRDefault="00F05015" w:rsidP="00F05015">
      <w:pPr>
        <w:pStyle w:val="Titre2"/>
        <w:numPr>
          <w:ilvl w:val="0"/>
          <w:numId w:val="0"/>
        </w:numPr>
        <w:ind w:left="576"/>
        <w:rPr>
          <w:rFonts w:ascii="Paris2024" w:eastAsia="Paris2024" w:hAnsi="Paris2024" w:cs="Paris2024"/>
        </w:rPr>
      </w:pPr>
      <w:bookmarkStart w:id="285" w:name="_Toc61296605"/>
      <w:bookmarkStart w:id="286" w:name="_Toc62057143"/>
      <w:bookmarkStart w:id="287" w:name="_Toc70444250"/>
      <w:bookmarkStart w:id="288" w:name="_Toc77260325"/>
      <w:bookmarkStart w:id="289" w:name="_Toc77950794"/>
      <w:bookmarkStart w:id="290" w:name="_Toc81574579"/>
      <w:bookmarkStart w:id="291" w:name="_Toc81583286"/>
      <w:bookmarkStart w:id="292" w:name="_Toc83390921"/>
      <w:bookmarkStart w:id="293" w:name="_Toc83740892"/>
      <w:bookmarkStart w:id="294" w:name="_Toc84196853"/>
      <w:bookmarkStart w:id="295" w:name="_Toc84230618"/>
      <w:bookmarkStart w:id="296" w:name="_Toc95990505"/>
      <w:bookmarkStart w:id="297" w:name="_Toc98513924"/>
      <w:bookmarkStart w:id="298" w:name="_Toc137124694"/>
      <w:bookmarkStart w:id="299" w:name="_Toc147395859"/>
      <w:r w:rsidRPr="001E78D4">
        <w:rPr>
          <w:rFonts w:ascii="Paris2024" w:eastAsia="Paris2024" w:hAnsi="Paris2024" w:cs="Paris2024"/>
        </w:rPr>
        <w:t>Agenda Olympique 2020 et Nouvelle Norme</w:t>
      </w:r>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p>
    <w:p w14:paraId="0E116067" w14:textId="40F66C29" w:rsidR="00F05015" w:rsidRPr="001E78D4" w:rsidRDefault="00F05015" w:rsidP="00F05015">
      <w:pPr>
        <w:pStyle w:val="Sansinterligne"/>
        <w:spacing w:after="120"/>
        <w:rPr>
          <w:rFonts w:ascii="Paris2024" w:hAnsi="Paris2024"/>
        </w:rPr>
      </w:pPr>
      <w:r w:rsidRPr="001E78D4">
        <w:rPr>
          <w:rFonts w:ascii="Paris2024" w:hAnsi="Paris2024"/>
        </w:rPr>
        <w:t xml:space="preserve">En décembre 2014, la session du CIO a approuvé à l’unanimité l’agenda Olympique 2020 (« </w:t>
      </w:r>
      <w:hyperlink r:id="rId19">
        <w:r w:rsidRPr="001E78D4">
          <w:rPr>
            <w:rStyle w:val="Lienhypertexte"/>
            <w:rFonts w:ascii="Paris2024" w:hAnsi="Paris2024"/>
          </w:rPr>
          <w:t>Agenda 2020</w:t>
        </w:r>
      </w:hyperlink>
      <w:r w:rsidRPr="001E78D4">
        <w:rPr>
          <w:rFonts w:ascii="Paris2024" w:hAnsi="Paris2024"/>
        </w:rPr>
        <w:t xml:space="preserve"> »), une réforme qui </w:t>
      </w:r>
      <w:r w:rsidRPr="7D89EC5B">
        <w:rPr>
          <w:rFonts w:ascii="Paris2024" w:hAnsi="Paris2024"/>
        </w:rPr>
        <w:t>s’=adresse</w:t>
      </w:r>
      <w:r w:rsidRPr="001E78D4">
        <w:rPr>
          <w:rFonts w:ascii="Paris2024" w:hAnsi="Paris2024"/>
        </w:rPr>
        <w:t xml:space="preserve"> à l’ensemble du Mouvement Olympique et qui vise à donner une orientation stratégique de moyen terme sur l’ensemble du processus d’organisation – de la candidature à la livraison des Jeux, en passant par l’héritage. Parmi les 40 recommandations de l’agenda 2020, un certain nombre portait une attention particulière à l’organisation et à la livraison opérationnelle des JO et JP. </w:t>
      </w:r>
    </w:p>
    <w:p w14:paraId="4BAC19AC" w14:textId="45BFB461" w:rsidR="00F05015" w:rsidRPr="001E78D4" w:rsidRDefault="00F05015" w:rsidP="00F05015">
      <w:pPr>
        <w:pStyle w:val="Sansinterligne"/>
        <w:spacing w:after="120"/>
        <w:rPr>
          <w:rFonts w:ascii="Paris2024" w:hAnsi="Paris2024"/>
        </w:rPr>
      </w:pPr>
      <w:r w:rsidRPr="001E78D4">
        <w:rPr>
          <w:rFonts w:ascii="Paris2024" w:hAnsi="Paris2024"/>
        </w:rPr>
        <w:t xml:space="preserve">En février 2018, dans le cadre de la mise en œuvre de l’Agenda 2020, un rapport intitulé « </w:t>
      </w:r>
      <w:hyperlink r:id="rId20">
        <w:r w:rsidRPr="001E78D4">
          <w:rPr>
            <w:rStyle w:val="Lienhypertexte"/>
            <w:rFonts w:ascii="Paris2024" w:hAnsi="Paris2024"/>
          </w:rPr>
          <w:t>La Nouvelle Norme</w:t>
        </w:r>
      </w:hyperlink>
      <w:r w:rsidRPr="001E78D4">
        <w:rPr>
          <w:rFonts w:ascii="Paris2024" w:hAnsi="Paris2024"/>
        </w:rPr>
        <w:t xml:space="preserve"> » a été produit par le Comité Directeur du CIO chargé de la livraison des JO et JP. Cette réflexion a bénéficié de la participation de l’IPC et des principales parties prenantes du Mouvement Olympique, notamment les FI, les CNO, les </w:t>
      </w:r>
      <w:r w:rsidR="005B017F">
        <w:rPr>
          <w:rFonts w:ascii="Paris2024" w:hAnsi="Paris2024"/>
        </w:rPr>
        <w:t>Partenaires</w:t>
      </w:r>
      <w:r w:rsidRPr="001E78D4">
        <w:rPr>
          <w:rFonts w:ascii="Paris2024" w:hAnsi="Paris2024"/>
        </w:rPr>
        <w:t xml:space="preserve"> Olympiques (TOP), les Radiodiffuseurs Détenteurs de Droits (« RHB »). </w:t>
      </w:r>
    </w:p>
    <w:p w14:paraId="2461B58D" w14:textId="77777777" w:rsidR="00F05015" w:rsidRPr="001E78D4" w:rsidRDefault="00F05015" w:rsidP="00F05015">
      <w:pPr>
        <w:spacing w:after="120"/>
        <w:rPr>
          <w:rFonts w:ascii="Paris2024" w:eastAsia="Paris2024" w:hAnsi="Paris2024" w:cs="Paris2024"/>
          <w:color w:val="0E0E0E"/>
        </w:rPr>
      </w:pPr>
      <w:r w:rsidRPr="001E78D4">
        <w:rPr>
          <w:rFonts w:ascii="Paris2024" w:eastAsia="Paris2024" w:hAnsi="Paris2024" w:cs="Paris2024"/>
          <w:color w:val="0E0E0E"/>
        </w:rPr>
        <w:t>La Nouvelle Norme réinvente la manière dont les Jeux sont organisés. Elle apporte plus de flexibilité dans la conception des Jeux pour répondre aux plans de développement à long terme et faire en sorte que les villes cherchant à accueillir les Jeux reçoivent plus de soutien et d’assistance du Mouvement olympique avant, pendant et après la prestation des athlètes sur l’aire de compétition. </w:t>
      </w:r>
    </w:p>
    <w:p w14:paraId="537EA26F" w14:textId="16580542" w:rsidR="00F05015" w:rsidRPr="001E78D4" w:rsidRDefault="00F05015" w:rsidP="00F05015">
      <w:pPr>
        <w:spacing w:after="120"/>
        <w:rPr>
          <w:rFonts w:ascii="Paris2024" w:eastAsia="Paris2024" w:hAnsi="Paris2024" w:cs="Paris2024"/>
          <w:color w:val="0E0E0E"/>
        </w:rPr>
      </w:pPr>
      <w:r w:rsidRPr="001E78D4">
        <w:rPr>
          <w:rFonts w:ascii="Paris2024" w:eastAsia="Paris2024" w:hAnsi="Paris2024" w:cs="Paris2024"/>
          <w:color w:val="0E0E0E"/>
        </w:rPr>
        <w:t xml:space="preserve">Le plan présente plus de 100 mesures portant sur la révision des services et prescriptions qui pourraient conduire à économiser jusqu’à des centaines de millions d’euros dans l’organisation des Jeux. Le processus de candidature a été repensé, la manière dont les Jeux sont livrés est transformée et les plans de développement à long terme sont étudiés bien avant même que les Villes Hôtes soient annoncées. A travers ces efforts, le CIO, en collaboration avec les FI, les CNO, les </w:t>
      </w:r>
      <w:r w:rsidR="008E437D">
        <w:rPr>
          <w:rFonts w:ascii="Paris2024" w:eastAsia="Paris2024" w:hAnsi="Paris2024" w:cs="Paris2024"/>
          <w:color w:val="0E0E0E"/>
        </w:rPr>
        <w:t>Partenaires</w:t>
      </w:r>
      <w:r w:rsidRPr="001E78D4">
        <w:rPr>
          <w:rFonts w:ascii="Paris2024" w:eastAsia="Paris2024" w:hAnsi="Paris2024" w:cs="Paris2024"/>
          <w:color w:val="0E0E0E"/>
        </w:rPr>
        <w:t xml:space="preserve"> de Marketing et les diffuseurs, travaillera avec les villes à chaque étape du processus pour assurer que les Jeux demeurent abordables, bénéfiques et durables.</w:t>
      </w:r>
    </w:p>
    <w:p w14:paraId="3C2A6FB7" w14:textId="41FA9E7C" w:rsidR="00F05015" w:rsidRPr="001E78D4" w:rsidRDefault="00F05015" w:rsidP="00F05015">
      <w:pPr>
        <w:pStyle w:val="Sansinterligne"/>
        <w:spacing w:after="120"/>
        <w:rPr>
          <w:rFonts w:ascii="Paris2024" w:hAnsi="Paris2024"/>
        </w:rPr>
      </w:pPr>
      <w:r w:rsidRPr="001E78D4">
        <w:rPr>
          <w:rFonts w:ascii="Paris2024" w:hAnsi="Paris2024"/>
        </w:rPr>
        <w:t>La Nouvelle Norme préconise une refonte de l’organisation des Jeux et du modèle de livraison, dans le but « d’augmenter la valeur des JO et JP en réduisant les coûts et la complexité du modèle de livraison et en définissant plus précisément les risques et les responsabilités de chaque partie prenante clé, afin d’améliorer la flexibilité, l’efficacité et la durabilité de l’organisation des Jeux ». Elle envisage notamment qu</w:t>
      </w:r>
      <w:proofErr w:type="gramStart"/>
      <w:r w:rsidRPr="001E78D4">
        <w:rPr>
          <w:rFonts w:ascii="Paris2024" w:hAnsi="Paris2024"/>
        </w:rPr>
        <w:t>’«</w:t>
      </w:r>
      <w:proofErr w:type="gramEnd"/>
      <w:r w:rsidRPr="001E78D4">
        <w:rPr>
          <w:rFonts w:ascii="Paris2024" w:hAnsi="Paris2024"/>
        </w:rPr>
        <w:t xml:space="preserve"> afin de mieux soutenir les Comités d’Organisation, certaines activités pourront être transférées aux parties prenantes du Mouvement Olympique, en particulier aux Fédérations Internationales, aux Comités Nationaux Olympiques et aux </w:t>
      </w:r>
      <w:r w:rsidR="008E437D">
        <w:rPr>
          <w:rFonts w:ascii="Paris2024" w:hAnsi="Paris2024"/>
        </w:rPr>
        <w:t>Partenaires</w:t>
      </w:r>
      <w:r w:rsidRPr="001E78D4">
        <w:rPr>
          <w:rFonts w:ascii="Paris2024" w:hAnsi="Paris2024"/>
        </w:rPr>
        <w:t xml:space="preserve"> de Marketing ».</w:t>
      </w:r>
    </w:p>
    <w:p w14:paraId="430C8ED4" w14:textId="77777777" w:rsidR="00F05015" w:rsidRPr="001E78D4" w:rsidRDefault="00F05015" w:rsidP="00F05015">
      <w:pPr>
        <w:rPr>
          <w:rFonts w:ascii="Paris2024" w:eastAsia="Paris2024" w:hAnsi="Paris2024" w:cs="Paris2024"/>
          <w:color w:val="0E0E0E"/>
        </w:rPr>
      </w:pPr>
    </w:p>
    <w:p w14:paraId="53D04291" w14:textId="77777777" w:rsidR="00F05015" w:rsidRPr="001E78D4" w:rsidRDefault="00F05015" w:rsidP="00F05015">
      <w:pPr>
        <w:pStyle w:val="Titre2"/>
        <w:numPr>
          <w:ilvl w:val="0"/>
          <w:numId w:val="0"/>
        </w:numPr>
        <w:ind w:left="576"/>
        <w:rPr>
          <w:rFonts w:ascii="Paris2024" w:eastAsia="Paris2024" w:hAnsi="Paris2024" w:cs="Paris2024"/>
        </w:rPr>
      </w:pPr>
      <w:bookmarkStart w:id="300" w:name="_Toc77260315"/>
      <w:bookmarkStart w:id="301" w:name="_Toc77950784"/>
      <w:bookmarkStart w:id="302" w:name="_Toc81574580"/>
      <w:bookmarkStart w:id="303" w:name="_Toc81583287"/>
      <w:bookmarkStart w:id="304" w:name="_Toc83390922"/>
      <w:bookmarkStart w:id="305" w:name="_Toc83740893"/>
      <w:bookmarkStart w:id="306" w:name="_Toc84196854"/>
      <w:bookmarkStart w:id="307" w:name="_Toc84230619"/>
      <w:bookmarkStart w:id="308" w:name="_Toc95990506"/>
      <w:bookmarkStart w:id="309" w:name="_Toc98513925"/>
      <w:bookmarkStart w:id="310" w:name="_Toc137124695"/>
      <w:bookmarkStart w:id="311" w:name="_Toc147395860"/>
      <w:r w:rsidRPr="001E78D4">
        <w:rPr>
          <w:rFonts w:ascii="Paris2024" w:eastAsia="Paris2024" w:hAnsi="Paris2024" w:cs="Paris2024"/>
        </w:rPr>
        <w:t>Stratégie d’excellence environnementale, héritage et durabilité</w:t>
      </w:r>
      <w:bookmarkEnd w:id="300"/>
      <w:bookmarkEnd w:id="301"/>
      <w:bookmarkEnd w:id="302"/>
      <w:bookmarkEnd w:id="303"/>
      <w:bookmarkEnd w:id="304"/>
      <w:bookmarkEnd w:id="305"/>
      <w:bookmarkEnd w:id="306"/>
      <w:bookmarkEnd w:id="307"/>
      <w:bookmarkEnd w:id="308"/>
      <w:bookmarkEnd w:id="309"/>
      <w:bookmarkEnd w:id="310"/>
      <w:bookmarkEnd w:id="311"/>
    </w:p>
    <w:p w14:paraId="77968F90" w14:textId="49CE823A" w:rsidR="00F05015" w:rsidRPr="001E78D4" w:rsidRDefault="00F05015" w:rsidP="00F05015">
      <w:pPr>
        <w:spacing w:after="120"/>
        <w:rPr>
          <w:rFonts w:ascii="Paris2024" w:eastAsia="Paris2024" w:hAnsi="Paris2024" w:cs="Paris2024"/>
        </w:rPr>
      </w:pPr>
      <w:r w:rsidRPr="001E78D4">
        <w:rPr>
          <w:rFonts w:ascii="Paris2024" w:eastAsia="Paris2024" w:hAnsi="Paris2024" w:cs="Paris2024"/>
        </w:rPr>
        <w:t xml:space="preserve">Les objectifs environnementaux et sociaux de Paris 2024 sont très ambitieux. L’engagement du prestaire est attendu sur sa volonté d’améliorer en continu son organisation, ainsi que sur les sujets de responsabilité sociale (conditions de travail, santé et sécurité et au travail), de responsabilité </w:t>
      </w:r>
      <w:r w:rsidRPr="001E78D4">
        <w:rPr>
          <w:rFonts w:ascii="Paris2024" w:eastAsia="Paris2024" w:hAnsi="Paris2024" w:cs="Paris2024"/>
        </w:rPr>
        <w:lastRenderedPageBreak/>
        <w:t>environnementale (achats, traçabilité, impact carbone, gestion des déchets) et de lutte contre la corruption.</w:t>
      </w:r>
    </w:p>
    <w:p w14:paraId="660E6DD0" w14:textId="77777777" w:rsidR="00F05015" w:rsidRPr="001E78D4" w:rsidRDefault="00F05015" w:rsidP="00F05015">
      <w:pPr>
        <w:spacing w:after="120"/>
        <w:rPr>
          <w:rFonts w:ascii="Paris2024" w:eastAsia="Paris2024" w:hAnsi="Paris2024" w:cs="Paris2024"/>
        </w:rPr>
      </w:pPr>
      <w:r w:rsidRPr="001E78D4">
        <w:rPr>
          <w:rFonts w:ascii="Paris2024" w:eastAsia="Paris2024" w:hAnsi="Paris2024" w:cs="Paris2024"/>
        </w:rPr>
        <w:t>Paris 2024 conçoit des Jeux durables, au bénéfice de tous, qui se placent au service des gens et de leur environnement. Par conséquent, Paris 2024 attend de la part des acteurs engagés à ses côtés qu’ils anticipent et proposent des solutions quant à l’utilisation de leur biens et/ou services au-delà des Jeux, et ce dès la conception de ce bien ou service. Cette prise en compte implique l’ensemble des éléments constitutifs de la prestation (chaîne de production, modèle de structure développé, etc.), afin de proposer une démarche de durabilité innovante et inclusive. Les acteurs impliqués dans le projet des Jeux devront ainsi contribuer à l’atteinte des objectifs d’héritage à la mesure de leur capacité d’action, au sein de leur organisation et lors de leur collaboration avec d’éventuels sous-traitants.</w:t>
      </w:r>
    </w:p>
    <w:p w14:paraId="5297B0FC" w14:textId="37BBFE23" w:rsidR="00F05015" w:rsidRPr="001E78D4" w:rsidRDefault="00F05015" w:rsidP="00F05015">
      <w:pPr>
        <w:pStyle w:val="Sansinterligne"/>
        <w:spacing w:after="120"/>
        <w:rPr>
          <w:rFonts w:ascii="Paris2024" w:eastAsia="Paris2024" w:hAnsi="Paris2024" w:cs="Paris2024"/>
        </w:rPr>
      </w:pPr>
      <w:r w:rsidRPr="001E78D4">
        <w:rPr>
          <w:rFonts w:ascii="Paris2024" w:eastAsia="Paris2024" w:hAnsi="Paris2024" w:cs="Paris2024"/>
        </w:rPr>
        <w:t xml:space="preserve">Aussi, Paris 2024 encourage la participation de tous les acteurs (les grandes ou petites entreprises) pour servir le projet et faire rayonner le savoir-faire français. Les futurs </w:t>
      </w:r>
      <w:r w:rsidR="00B62C60">
        <w:rPr>
          <w:rFonts w:ascii="Paris2024" w:eastAsia="Paris2024" w:hAnsi="Paris2024" w:cs="Paris2024"/>
        </w:rPr>
        <w:t>prestataire</w:t>
      </w:r>
      <w:r w:rsidRPr="001E78D4">
        <w:rPr>
          <w:rFonts w:ascii="Paris2024" w:eastAsia="Paris2024" w:hAnsi="Paris2024" w:cs="Paris2024"/>
        </w:rPr>
        <w:t xml:space="preserve">s de Paris 2024 ont également cette responsabilité de travailler avec des </w:t>
      </w:r>
      <w:r w:rsidR="00B62C60">
        <w:rPr>
          <w:rFonts w:ascii="Paris2024" w:eastAsia="Paris2024" w:hAnsi="Paris2024" w:cs="Paris2024"/>
        </w:rPr>
        <w:t>prestataire</w:t>
      </w:r>
      <w:r w:rsidRPr="001E78D4">
        <w:rPr>
          <w:rFonts w:ascii="Paris2024" w:eastAsia="Paris2024" w:hAnsi="Paris2024" w:cs="Paris2024"/>
        </w:rPr>
        <w:t>s locaux qui feront vivre l’économie et ainsi assurer un héritage pour tous.</w:t>
      </w:r>
    </w:p>
    <w:p w14:paraId="206D8705" w14:textId="77777777" w:rsidR="00F05015" w:rsidRPr="001E78D4" w:rsidRDefault="00F05015" w:rsidP="00F05015">
      <w:pPr>
        <w:rPr>
          <w:rFonts w:ascii="Paris2024" w:eastAsia="Paris2024" w:hAnsi="Paris2024" w:cs="Paris2024"/>
        </w:rPr>
      </w:pPr>
      <w:r w:rsidRPr="001E78D4">
        <w:rPr>
          <w:rFonts w:ascii="Paris2024" w:eastAsia="Paris2024" w:hAnsi="Paris2024" w:cs="Paris2024"/>
        </w:rPr>
        <w:t>Enfin, l’ensemble des acteurs devra s’appliquer à proposer les solutions les moins coûteuses pour mettre en œuvre cette ambition. En effet, l’exemplarité et la sobriété budgétaires font partie intégrante de la vision de Paris 2024.</w:t>
      </w:r>
    </w:p>
    <w:p w14:paraId="24E18BA2" w14:textId="77777777" w:rsidR="00F05015" w:rsidRPr="001E78D4" w:rsidRDefault="00F05015" w:rsidP="00F05015">
      <w:pPr>
        <w:pStyle w:val="Titre2"/>
        <w:numPr>
          <w:ilvl w:val="0"/>
          <w:numId w:val="0"/>
        </w:numPr>
        <w:ind w:left="576"/>
        <w:rPr>
          <w:rFonts w:ascii="Paris2024" w:eastAsia="Paris2024" w:hAnsi="Paris2024" w:cs="Paris2024"/>
        </w:rPr>
      </w:pPr>
      <w:bookmarkStart w:id="312" w:name="_Toc77260316"/>
      <w:bookmarkStart w:id="313" w:name="_Toc77950785"/>
      <w:bookmarkStart w:id="314" w:name="_Toc81574581"/>
      <w:bookmarkStart w:id="315" w:name="_Toc81583288"/>
      <w:bookmarkStart w:id="316" w:name="_Toc83390923"/>
      <w:bookmarkStart w:id="317" w:name="_Toc83740894"/>
      <w:bookmarkStart w:id="318" w:name="_Toc84196855"/>
      <w:bookmarkStart w:id="319" w:name="_Toc84230620"/>
      <w:bookmarkStart w:id="320" w:name="_Toc95990507"/>
      <w:bookmarkStart w:id="321" w:name="_Toc98513926"/>
      <w:bookmarkStart w:id="322" w:name="_Toc137124696"/>
      <w:bookmarkStart w:id="323" w:name="_Toc147395861"/>
      <w:r w:rsidRPr="001E78D4">
        <w:rPr>
          <w:rFonts w:ascii="Paris2024" w:eastAsia="Paris2024" w:hAnsi="Paris2024" w:cs="Paris2024"/>
        </w:rPr>
        <w:t>Protection et respect des droits de l’homme</w:t>
      </w:r>
      <w:bookmarkEnd w:id="312"/>
      <w:bookmarkEnd w:id="313"/>
      <w:bookmarkEnd w:id="314"/>
      <w:bookmarkEnd w:id="315"/>
      <w:bookmarkEnd w:id="316"/>
      <w:bookmarkEnd w:id="317"/>
      <w:bookmarkEnd w:id="318"/>
      <w:bookmarkEnd w:id="319"/>
      <w:bookmarkEnd w:id="320"/>
      <w:bookmarkEnd w:id="321"/>
      <w:bookmarkEnd w:id="322"/>
      <w:bookmarkEnd w:id="323"/>
    </w:p>
    <w:p w14:paraId="7BB67DE5" w14:textId="77777777" w:rsidR="00F05015" w:rsidRPr="001E78D4" w:rsidRDefault="00F05015" w:rsidP="00F05015">
      <w:pPr>
        <w:rPr>
          <w:rFonts w:ascii="Paris2024" w:eastAsia="Paris2024" w:hAnsi="Paris2024" w:cs="Paris2024"/>
        </w:rPr>
      </w:pPr>
      <w:r w:rsidRPr="001E78D4">
        <w:rPr>
          <w:rFonts w:ascii="Paris2024" w:eastAsia="Paris2024" w:hAnsi="Paris2024" w:cs="Paris2024"/>
        </w:rPr>
        <w:t>Paris 2024 a pris l’engagement que les activités liées aux Jeux ne nuisent à personne, dimension essentielle du succès des Jeux Olympiques et Paralympiques et de l’héritage à long terme qu’ils peuvent laisser dans les villes, les régions et le Pays hôte. Cette garantie est directement liée aux principes fondamentaux de l’Olympisme et aux valeurs positives que les Jeux Olympiques et Paralympiques représentent et promeuvent. Les Jeux offrent une opportunité de renforcer ces principes et valeurs par des moyens tangibles et efficaces.</w:t>
      </w:r>
    </w:p>
    <w:p w14:paraId="2308B54D" w14:textId="77777777" w:rsidR="00F05015" w:rsidRPr="001E78D4" w:rsidRDefault="00F05015" w:rsidP="00F05015">
      <w:pPr>
        <w:rPr>
          <w:rFonts w:ascii="Paris2024" w:eastAsia="Paris2024" w:hAnsi="Paris2024" w:cs="Paris2024"/>
        </w:rPr>
      </w:pPr>
      <w:r w:rsidRPr="001E78D4">
        <w:rPr>
          <w:rFonts w:ascii="Paris2024" w:eastAsia="Paris2024" w:hAnsi="Paris2024" w:cs="Paris2024"/>
        </w:rPr>
        <w:t>Dans ce contexte, toutes les activités liées à l’organisation des Jeux Olympiques et Paralympiques et à leur héritage doivent être conçues et menées en accord avec les standards nationaux et internationalement reconnus en matière de protection et de respect des Droits de l’Homme, et notamment les principes directeurs des Nations Unies relatifs aux entreprises et aux Droits de l'Homme, les normes constitutionnelles reconnues en droit français, la Charte Olympique et les procédures de Paris 2024 en la matière (par exemple dans le cadre de la stratégie responsable des achats, ou de la politique santé et sécurité, etc.).</w:t>
      </w:r>
    </w:p>
    <w:p w14:paraId="20200F3C" w14:textId="77777777" w:rsidR="00F05015" w:rsidRPr="001E78D4" w:rsidRDefault="00F05015" w:rsidP="00F05015">
      <w:pPr>
        <w:spacing w:after="160" w:line="259" w:lineRule="auto"/>
        <w:jc w:val="left"/>
        <w:rPr>
          <w:rFonts w:ascii="Paris2024" w:eastAsia="Paris2024" w:hAnsi="Paris2024" w:cs="Paris2024"/>
          <w:color w:val="2F5496" w:themeColor="accent1" w:themeShade="BF"/>
          <w:sz w:val="24"/>
          <w:szCs w:val="24"/>
        </w:rPr>
      </w:pPr>
      <w:bookmarkStart w:id="324" w:name="_Toc77260317"/>
      <w:bookmarkStart w:id="325" w:name="_Toc77950786"/>
      <w:r w:rsidRPr="001E78D4">
        <w:rPr>
          <w:rFonts w:ascii="Paris2024" w:eastAsia="Paris2024" w:hAnsi="Paris2024" w:cs="Paris2024"/>
        </w:rPr>
        <w:br w:type="page"/>
      </w:r>
    </w:p>
    <w:p w14:paraId="08F5367C" w14:textId="7B5A5DC8" w:rsidR="00F05015" w:rsidRPr="001E78D4" w:rsidRDefault="00F05015" w:rsidP="00F05015">
      <w:pPr>
        <w:pStyle w:val="Titre2"/>
        <w:numPr>
          <w:ilvl w:val="1"/>
          <w:numId w:val="0"/>
        </w:numPr>
        <w:ind w:left="720"/>
        <w:rPr>
          <w:rFonts w:ascii="Paris2024" w:eastAsia="Paris2024" w:hAnsi="Paris2024" w:cs="Paris2024"/>
          <w:b/>
          <w:bCs/>
        </w:rPr>
      </w:pPr>
      <w:bookmarkStart w:id="326" w:name="_Toc95990508"/>
      <w:bookmarkStart w:id="327" w:name="_Toc137124697"/>
      <w:bookmarkStart w:id="328" w:name="_Toc147395862"/>
      <w:r w:rsidRPr="001E78D4">
        <w:rPr>
          <w:rFonts w:ascii="Paris2024" w:eastAsia="Paris2024" w:hAnsi="Paris2024" w:cs="Paris2024"/>
          <w:b/>
          <w:bCs/>
        </w:rPr>
        <w:lastRenderedPageBreak/>
        <w:t>ANNEXE 3 : Parties prenantes</w:t>
      </w:r>
      <w:bookmarkEnd w:id="324"/>
      <w:bookmarkEnd w:id="325"/>
      <w:r w:rsidRPr="001E78D4">
        <w:rPr>
          <w:rFonts w:ascii="Paris2024" w:eastAsia="Paris2024" w:hAnsi="Paris2024" w:cs="Paris2024"/>
          <w:b/>
          <w:bCs/>
        </w:rPr>
        <w:t xml:space="preserve"> et clients des Jeux</w:t>
      </w:r>
      <w:bookmarkEnd w:id="326"/>
      <w:bookmarkEnd w:id="327"/>
      <w:bookmarkEnd w:id="328"/>
    </w:p>
    <w:p w14:paraId="4237E3AD" w14:textId="77777777" w:rsidR="00F05015" w:rsidRPr="001E78D4" w:rsidRDefault="00F05015" w:rsidP="00F05015"/>
    <w:p w14:paraId="75263943" w14:textId="77777777" w:rsidR="00F05015" w:rsidRPr="001E78D4" w:rsidRDefault="00F05015" w:rsidP="00F05015">
      <w:pPr>
        <w:pStyle w:val="Sansinterligne"/>
        <w:rPr>
          <w:rFonts w:ascii="Paris2024" w:eastAsia="Paris2024" w:hAnsi="Paris2024" w:cs="Paris2024"/>
        </w:rPr>
      </w:pPr>
      <w:r w:rsidRPr="001E78D4">
        <w:rPr>
          <w:rFonts w:ascii="Paris2024" w:eastAsia="Paris2024" w:hAnsi="Paris2024" w:cs="Paris2024"/>
        </w:rPr>
        <w:t>Les Jeux de Paris 2024 impliquent de nombreux acteurs, privés et publics, dont l’action est coordonnée par Paris 2024 :</w:t>
      </w:r>
    </w:p>
    <w:p w14:paraId="566FC23D" w14:textId="77777777" w:rsidR="00F05015" w:rsidRPr="001E78D4" w:rsidRDefault="00F05015">
      <w:pPr>
        <w:pStyle w:val="Sansinterligne"/>
        <w:numPr>
          <w:ilvl w:val="0"/>
          <w:numId w:val="47"/>
        </w:numPr>
        <w:rPr>
          <w:rFonts w:ascii="Paris2024" w:eastAsia="Paris2024" w:hAnsi="Paris2024" w:cs="Paris2024"/>
        </w:rPr>
      </w:pPr>
      <w:r w:rsidRPr="001E78D4">
        <w:rPr>
          <w:rFonts w:ascii="Paris2024" w:eastAsia="Paris2024" w:hAnsi="Paris2024" w:cs="Paris2024"/>
        </w:rPr>
        <w:t>Le Mouvement Olympique et Paralympique International :  le Comité International Olympique (CIO), le Comité International Paralympique (IPC), les Fédérations Internationales (FI), les Comités Nationaux Olympiques (CNO), les Comités Nationaux Paralympiques (CNP),</w:t>
      </w:r>
    </w:p>
    <w:p w14:paraId="187B8497" w14:textId="77777777" w:rsidR="00F05015" w:rsidRPr="001E78D4" w:rsidRDefault="00F05015">
      <w:pPr>
        <w:pStyle w:val="Sansinterligne"/>
        <w:numPr>
          <w:ilvl w:val="0"/>
          <w:numId w:val="47"/>
        </w:numPr>
        <w:rPr>
          <w:rFonts w:ascii="Paris2024" w:eastAsia="Paris2024" w:hAnsi="Paris2024" w:cs="Paris2024"/>
        </w:rPr>
      </w:pPr>
      <w:r w:rsidRPr="001E78D4">
        <w:rPr>
          <w:rFonts w:ascii="Paris2024" w:eastAsia="Paris2024" w:hAnsi="Paris2024" w:cs="Paris2024"/>
        </w:rPr>
        <w:t>L’Etat et l’ensemble des collectivités locales engagées dans le projet : Ville de Paris, Région Île-de-France, Département de la Seine-Saint-Denis, Métropoles, etc.,</w:t>
      </w:r>
    </w:p>
    <w:p w14:paraId="559A53F2" w14:textId="77777777" w:rsidR="00F05015" w:rsidRPr="001E78D4" w:rsidRDefault="00F05015">
      <w:pPr>
        <w:pStyle w:val="Sansinterligne"/>
        <w:numPr>
          <w:ilvl w:val="0"/>
          <w:numId w:val="47"/>
        </w:numPr>
        <w:rPr>
          <w:rFonts w:ascii="Paris2024" w:eastAsia="Paris2024" w:hAnsi="Paris2024" w:cs="Paris2024"/>
        </w:rPr>
      </w:pPr>
      <w:r w:rsidRPr="001E78D4">
        <w:rPr>
          <w:rFonts w:ascii="Paris2024" w:eastAsia="Paris2024" w:hAnsi="Paris2024" w:cs="Paris2024"/>
        </w:rPr>
        <w:t>La Société de Livraison des Ouvrages Olympiques (ci-après « SOLIDEO »), en charge de la supervision de la construction et de la rénovation des infrastructures pérennes,</w:t>
      </w:r>
    </w:p>
    <w:p w14:paraId="1C934282" w14:textId="77777777" w:rsidR="00F05015" w:rsidRPr="001E78D4" w:rsidRDefault="00F05015">
      <w:pPr>
        <w:pStyle w:val="Sansinterligne"/>
        <w:numPr>
          <w:ilvl w:val="0"/>
          <w:numId w:val="47"/>
        </w:numPr>
        <w:rPr>
          <w:rFonts w:ascii="Paris2024" w:eastAsia="Paris2024" w:hAnsi="Paris2024" w:cs="Paris2024"/>
        </w:rPr>
      </w:pPr>
      <w:r w:rsidRPr="001E78D4">
        <w:rPr>
          <w:rFonts w:ascii="Paris2024" w:eastAsia="Paris2024" w:hAnsi="Paris2024" w:cs="Paris2024"/>
        </w:rPr>
        <w:t>Le mouvement sportif français : le Comité Olympique et Sportif Français (CNOSF), le Comité Paralympique et Sportif Français (CPSF), les Fédérations Sportives Nationales, les athlètes, les clubs, les licenciés,</w:t>
      </w:r>
    </w:p>
    <w:p w14:paraId="586B35AA" w14:textId="45571B42" w:rsidR="00F05015" w:rsidRPr="001E78D4" w:rsidRDefault="00F05015">
      <w:pPr>
        <w:pStyle w:val="Sansinterligne"/>
        <w:numPr>
          <w:ilvl w:val="0"/>
          <w:numId w:val="47"/>
        </w:numPr>
        <w:rPr>
          <w:rFonts w:ascii="Paris2024" w:eastAsia="Paris2024" w:hAnsi="Paris2024" w:cs="Paris2024"/>
        </w:rPr>
      </w:pPr>
      <w:r w:rsidRPr="001E78D4">
        <w:rPr>
          <w:rFonts w:ascii="Paris2024" w:eastAsia="Paris2024" w:hAnsi="Paris2024" w:cs="Paris2024"/>
        </w:rPr>
        <w:t xml:space="preserve">Les entreprises </w:t>
      </w:r>
      <w:r w:rsidR="008E437D">
        <w:rPr>
          <w:rFonts w:ascii="Paris2024" w:eastAsia="Paris2024" w:hAnsi="Paris2024" w:cs="Paris2024"/>
        </w:rPr>
        <w:t>partenaires</w:t>
      </w:r>
      <w:r w:rsidRPr="001E78D4">
        <w:rPr>
          <w:rFonts w:ascii="Paris2024" w:eastAsia="Paris2024" w:hAnsi="Paris2024" w:cs="Paris2024"/>
        </w:rPr>
        <w:t xml:space="preserve"> de Paris 2024, du CIO et de l’IPC, dites « </w:t>
      </w:r>
      <w:r w:rsidR="008E437D">
        <w:rPr>
          <w:rFonts w:ascii="Paris2024" w:eastAsia="Paris2024" w:hAnsi="Paris2024" w:cs="Paris2024"/>
        </w:rPr>
        <w:t>Partenaires</w:t>
      </w:r>
      <w:r w:rsidRPr="001E78D4">
        <w:rPr>
          <w:rFonts w:ascii="Paris2024" w:eastAsia="Paris2024" w:hAnsi="Paris2024" w:cs="Paris2024"/>
        </w:rPr>
        <w:t xml:space="preserve"> de Marketing »,</w:t>
      </w:r>
    </w:p>
    <w:p w14:paraId="23F69CB1" w14:textId="094E91EF" w:rsidR="00F05015" w:rsidRPr="001E78D4" w:rsidRDefault="00F05015">
      <w:pPr>
        <w:pStyle w:val="Sansinterligne"/>
        <w:numPr>
          <w:ilvl w:val="0"/>
          <w:numId w:val="47"/>
        </w:numPr>
        <w:rPr>
          <w:rFonts w:ascii="Paris2024" w:eastAsia="Paris2024" w:hAnsi="Paris2024" w:cs="Paris2024"/>
        </w:rPr>
      </w:pPr>
      <w:r w:rsidRPr="001E78D4">
        <w:rPr>
          <w:rFonts w:ascii="Paris2024" w:eastAsia="Paris2024" w:hAnsi="Paris2024" w:cs="Paris2024"/>
        </w:rPr>
        <w:t xml:space="preserve">Les entreprises futur </w:t>
      </w:r>
      <w:r w:rsidR="00B62C60">
        <w:rPr>
          <w:rFonts w:ascii="Paris2024" w:eastAsia="Paris2024" w:hAnsi="Paris2024" w:cs="Paris2024"/>
        </w:rPr>
        <w:t>prestataire</w:t>
      </w:r>
      <w:r w:rsidRPr="001E78D4">
        <w:rPr>
          <w:rFonts w:ascii="Paris2024" w:eastAsia="Paris2024" w:hAnsi="Paris2024" w:cs="Paris2024"/>
        </w:rPr>
        <w:t>s de Paris 2024.</w:t>
      </w:r>
    </w:p>
    <w:p w14:paraId="46E5F549" w14:textId="77777777" w:rsidR="00F05015" w:rsidRPr="001E78D4" w:rsidRDefault="00F05015" w:rsidP="00F05015">
      <w:pPr>
        <w:pStyle w:val="Titre3"/>
        <w:numPr>
          <w:ilvl w:val="0"/>
          <w:numId w:val="0"/>
        </w:numPr>
        <w:ind w:left="720"/>
        <w:rPr>
          <w:rFonts w:ascii="Paris2024" w:eastAsia="Paris2024" w:hAnsi="Paris2024" w:cs="Paris2024"/>
        </w:rPr>
      </w:pPr>
      <w:bookmarkStart w:id="329" w:name="_Toc81574583"/>
      <w:bookmarkStart w:id="330" w:name="_Toc81583290"/>
      <w:bookmarkStart w:id="331" w:name="_Toc83390925"/>
      <w:bookmarkStart w:id="332" w:name="_Toc83740896"/>
      <w:bookmarkStart w:id="333" w:name="_Toc84196857"/>
      <w:bookmarkStart w:id="334" w:name="_Toc84230622"/>
      <w:bookmarkStart w:id="335" w:name="_Toc95990509"/>
      <w:bookmarkStart w:id="336" w:name="_Toc98513928"/>
      <w:bookmarkStart w:id="337" w:name="_Toc137124698"/>
      <w:bookmarkStart w:id="338" w:name="_Toc147395863"/>
      <w:bookmarkStart w:id="339" w:name="_Toc77260318"/>
      <w:bookmarkStart w:id="340" w:name="_Toc77950787"/>
      <w:r w:rsidRPr="001E78D4">
        <w:rPr>
          <w:rFonts w:ascii="Paris2024" w:eastAsia="Paris2024" w:hAnsi="Paris2024" w:cs="Paris2024"/>
        </w:rPr>
        <w:t>Gouvernance</w:t>
      </w:r>
      <w:bookmarkEnd w:id="329"/>
      <w:bookmarkEnd w:id="330"/>
      <w:bookmarkEnd w:id="331"/>
      <w:bookmarkEnd w:id="332"/>
      <w:bookmarkEnd w:id="333"/>
      <w:bookmarkEnd w:id="334"/>
      <w:bookmarkEnd w:id="335"/>
      <w:bookmarkEnd w:id="336"/>
      <w:bookmarkEnd w:id="337"/>
      <w:bookmarkEnd w:id="338"/>
    </w:p>
    <w:p w14:paraId="7EFFDA31" w14:textId="77777777" w:rsidR="00F05015" w:rsidRPr="001E78D4" w:rsidRDefault="00F05015" w:rsidP="00F05015">
      <w:pPr>
        <w:pStyle w:val="Titre5"/>
        <w:numPr>
          <w:ilvl w:val="0"/>
          <w:numId w:val="0"/>
        </w:numPr>
        <w:ind w:left="864"/>
        <w:rPr>
          <w:rFonts w:ascii="Paris2024" w:hAnsi="Paris2024"/>
          <w:lang w:eastAsia="en-US"/>
        </w:rPr>
      </w:pPr>
      <w:bookmarkStart w:id="341" w:name="_Toc62057141"/>
      <w:bookmarkStart w:id="342" w:name="_Toc70444247"/>
      <w:bookmarkStart w:id="343" w:name="_Toc77260322"/>
      <w:r w:rsidRPr="001E78D4">
        <w:rPr>
          <w:rFonts w:ascii="Paris2024" w:hAnsi="Paris2024"/>
          <w:lang w:eastAsia="en-US"/>
        </w:rPr>
        <w:t>Acteurs</w:t>
      </w:r>
      <w:bookmarkEnd w:id="341"/>
      <w:bookmarkEnd w:id="342"/>
      <w:bookmarkEnd w:id="343"/>
    </w:p>
    <w:p w14:paraId="3862807D" w14:textId="77777777" w:rsidR="00F05015" w:rsidRPr="001E78D4" w:rsidRDefault="00F05015" w:rsidP="00F05015">
      <w:pPr>
        <w:pStyle w:val="Corps"/>
        <w:tabs>
          <w:tab w:val="left" w:pos="1830"/>
        </w:tabs>
        <w:spacing w:before="240" w:after="240"/>
        <w:jc w:val="both"/>
        <w:rPr>
          <w:rFonts w:ascii="Paris2024" w:eastAsia="Paris2024" w:hAnsi="Paris2024" w:cs="Paris2024"/>
          <w:color w:val="auto"/>
          <w:sz w:val="22"/>
          <w:szCs w:val="22"/>
          <w:bdr w:val="none" w:sz="0" w:space="0" w:color="auto"/>
          <w:lang w:eastAsia="en-GB"/>
        </w:rPr>
      </w:pPr>
      <w:r w:rsidRPr="001E78D4">
        <w:rPr>
          <w:rFonts w:ascii="Paris2024" w:eastAsia="Paris2024" w:hAnsi="Paris2024" w:cs="Paris2024"/>
          <w:color w:val="auto"/>
          <w:sz w:val="22"/>
          <w:szCs w:val="22"/>
          <w:bdr w:val="none" w:sz="0" w:space="0" w:color="auto"/>
          <w:lang w:eastAsia="en-GB"/>
        </w:rPr>
        <w:t>La livraison des Jeux Olympiques et Paralympiques doit répondre aux exigences respectives du CIO et de l’IPC, instances suprêmes de validation.</w:t>
      </w:r>
    </w:p>
    <w:p w14:paraId="35E80A76" w14:textId="77777777" w:rsidR="00F05015" w:rsidRPr="001E78D4" w:rsidRDefault="00F05015" w:rsidP="00F05015">
      <w:pPr>
        <w:pStyle w:val="Corps"/>
        <w:tabs>
          <w:tab w:val="left" w:pos="1830"/>
        </w:tabs>
        <w:spacing w:before="240" w:after="240"/>
        <w:jc w:val="both"/>
        <w:rPr>
          <w:rFonts w:ascii="Paris2024" w:eastAsia="Paris2024" w:hAnsi="Paris2024" w:cs="Paris2024"/>
          <w:color w:val="auto"/>
          <w:sz w:val="22"/>
          <w:szCs w:val="22"/>
          <w:bdr w:val="none" w:sz="0" w:space="0" w:color="auto"/>
          <w:lang w:eastAsia="en-GB"/>
        </w:rPr>
      </w:pPr>
      <w:r w:rsidRPr="001E78D4">
        <w:rPr>
          <w:rFonts w:ascii="Paris2024" w:eastAsia="Paris2024" w:hAnsi="Paris2024" w:cs="Paris2024"/>
          <w:color w:val="auto"/>
          <w:sz w:val="22"/>
          <w:szCs w:val="22"/>
          <w:bdr w:val="none" w:sz="0" w:space="0" w:color="auto"/>
          <w:lang w:eastAsia="en-GB"/>
        </w:rPr>
        <w:t xml:space="preserve">Le CIO est une organisation internationale, non gouvernementale à but non lucratif, qui a la forme d’une association reconnue par décret du Conseil fédéral suisse et dont le siège est à Lausanne (Suisse). La mission du CIO est de promouvoir l’Olympisme à travers le monde et de diriger le Mouvement Olympique. Détenteur de tous les droits sur les JO, le CIO confie à la </w:t>
      </w:r>
      <w:bookmarkStart w:id="344" w:name="_Hlk45012639"/>
      <w:r w:rsidRPr="001E78D4">
        <w:rPr>
          <w:rFonts w:ascii="Paris2024" w:eastAsia="Paris2024" w:hAnsi="Paris2024" w:cs="Paris2024"/>
          <w:color w:val="auto"/>
          <w:sz w:val="22"/>
          <w:szCs w:val="22"/>
          <w:bdr w:val="none" w:sz="0" w:space="0" w:color="auto"/>
          <w:lang w:eastAsia="en-GB"/>
        </w:rPr>
        <w:t xml:space="preserve">Ville </w:t>
      </w:r>
      <w:bookmarkEnd w:id="344"/>
      <w:r w:rsidRPr="001E78D4">
        <w:rPr>
          <w:rFonts w:ascii="Paris2024" w:eastAsia="Paris2024" w:hAnsi="Paris2024" w:cs="Paris2024"/>
          <w:color w:val="auto"/>
          <w:sz w:val="22"/>
          <w:szCs w:val="22"/>
          <w:bdr w:val="none" w:sz="0" w:space="0" w:color="auto"/>
          <w:lang w:eastAsia="en-GB"/>
        </w:rPr>
        <w:t xml:space="preserve">Hôte, au CNO Hôte et au Comité d’organisation la planification, l’organisation, le financement et la livraison opérationnelle des Jeux, selon les termes du Contrat Ville Hôte (ci-après « CVH ») et de la Charte Olympique. </w:t>
      </w:r>
    </w:p>
    <w:p w14:paraId="21E61C8C" w14:textId="77777777" w:rsidR="00F05015" w:rsidRPr="001E78D4" w:rsidRDefault="00F05015" w:rsidP="00F05015">
      <w:pPr>
        <w:pStyle w:val="Corps"/>
        <w:tabs>
          <w:tab w:val="left" w:pos="1830"/>
        </w:tabs>
        <w:jc w:val="both"/>
        <w:rPr>
          <w:rFonts w:ascii="Paris2024" w:eastAsia="Paris2024" w:hAnsi="Paris2024" w:cs="Paris2024"/>
          <w:color w:val="auto"/>
          <w:sz w:val="22"/>
          <w:szCs w:val="22"/>
          <w:bdr w:val="none" w:sz="0" w:space="0" w:color="auto"/>
          <w:lang w:eastAsia="en-GB"/>
        </w:rPr>
      </w:pPr>
      <w:r w:rsidRPr="001E78D4">
        <w:rPr>
          <w:rFonts w:ascii="Paris2024" w:eastAsia="Paris2024" w:hAnsi="Paris2024" w:cs="Paris2024"/>
          <w:color w:val="auto"/>
          <w:sz w:val="22"/>
          <w:szCs w:val="22"/>
          <w:bdr w:val="none" w:sz="0" w:space="0" w:color="auto"/>
          <w:lang w:eastAsia="en-GB"/>
        </w:rPr>
        <w:t>L’IPC, organisation internationale à but non lucratif, est l’autorité suprême du Mouvement Paralympique. Sa mission est de diriger le Mouvement Paralympique, de superviser l’organisation des Jeux Paralympiques et de soutenir ses membres pour permettre aux para athlètes d’atteindre l’excellence sportive. Il agit par ailleurs en tant que fédération internationale pour 10 sports Paralympiques.</w:t>
      </w:r>
    </w:p>
    <w:p w14:paraId="13E1EBDF" w14:textId="77777777" w:rsidR="00F05015" w:rsidRPr="001E78D4" w:rsidRDefault="00F05015" w:rsidP="00F05015">
      <w:pPr>
        <w:pStyle w:val="Corps"/>
        <w:tabs>
          <w:tab w:val="left" w:pos="1830"/>
        </w:tabs>
        <w:jc w:val="both"/>
        <w:rPr>
          <w:rFonts w:ascii="Paris2024" w:eastAsia="Paris2024" w:hAnsi="Paris2024" w:cs="Paris2024"/>
          <w:color w:val="auto"/>
          <w:sz w:val="22"/>
          <w:szCs w:val="22"/>
          <w:bdr w:val="none" w:sz="0" w:space="0" w:color="auto"/>
          <w:lang w:eastAsia="en-GB"/>
        </w:rPr>
      </w:pPr>
    </w:p>
    <w:p w14:paraId="5D2288A6" w14:textId="77777777" w:rsidR="00F05015" w:rsidRPr="001E78D4" w:rsidRDefault="00F05015" w:rsidP="00F05015">
      <w:pPr>
        <w:pStyle w:val="Sansinterligne"/>
        <w:spacing w:after="240"/>
        <w:rPr>
          <w:rFonts w:ascii="Paris2024" w:eastAsia="Paris2024" w:hAnsi="Paris2024" w:cs="Paris2024"/>
        </w:rPr>
      </w:pPr>
      <w:r w:rsidRPr="001E78D4">
        <w:rPr>
          <w:rFonts w:ascii="Paris2024" w:eastAsia="Paris2024" w:hAnsi="Paris2024" w:cs="Paris2024"/>
        </w:rPr>
        <w:t>Signé à Lima le 13 septembre 2017 par trois parties (le CIO, la Ville de Paris, et le CNOSF), le contrat ville-hôte établit à la fois les grands principes (responsabilité, contributions du CIO, aspects juridiques) et les conditions opérationnelles devant être livrés par le comité d’organisation.</w:t>
      </w:r>
    </w:p>
    <w:p w14:paraId="10E142D1" w14:textId="77777777" w:rsidR="00F05015" w:rsidRPr="001E78D4" w:rsidRDefault="00F05015" w:rsidP="00F05015">
      <w:pPr>
        <w:pStyle w:val="Sansinterligne"/>
        <w:rPr>
          <w:rFonts w:ascii="Paris2024" w:eastAsia="Paris2024" w:hAnsi="Paris2024" w:cs="Paris2024"/>
        </w:rPr>
      </w:pPr>
      <w:r w:rsidRPr="001E78D4">
        <w:rPr>
          <w:rFonts w:ascii="Paris2024" w:eastAsia="Paris2024" w:hAnsi="Paris2024" w:cs="Paris2024"/>
        </w:rPr>
        <w:t xml:space="preserve">Dans les cinq mois suivant la signature de ce contrat, la Ville de Paris et le CNOSF ont constitué Paris 2024 qui est devenue partie prenante au dit contrat. Ces trois entités s’engagent notamment à se </w:t>
      </w:r>
      <w:r w:rsidRPr="001E78D4">
        <w:rPr>
          <w:rFonts w:ascii="Paris2024" w:eastAsia="Paris2024" w:hAnsi="Paris2024" w:cs="Paris2024"/>
        </w:rPr>
        <w:lastRenderedPageBreak/>
        <w:t>conformer aux dispositions de la Charte Olympique et du Code d’éthique du CIO. Plus généralement, ils s’engagent à promouvoir et renforcer les principes fondamentaux de l’Olympisme à travers leur action d’organisation des Jeux de Paris 2024 ainsi que le développement du Mouvement Olympique.</w:t>
      </w:r>
    </w:p>
    <w:p w14:paraId="2CCCFEBB" w14:textId="77777777" w:rsidR="00F05015" w:rsidRPr="001E78D4" w:rsidRDefault="00F05015" w:rsidP="00F05015">
      <w:pPr>
        <w:pStyle w:val="Sansinterligne"/>
        <w:rPr>
          <w:rFonts w:ascii="Paris2024" w:eastAsia="Paris2024" w:hAnsi="Paris2024" w:cs="Paris2024"/>
        </w:rPr>
      </w:pPr>
    </w:p>
    <w:p w14:paraId="4F550541" w14:textId="77777777" w:rsidR="00F05015" w:rsidRPr="001E78D4" w:rsidRDefault="00F05015" w:rsidP="00F05015">
      <w:pPr>
        <w:pStyle w:val="Sansinterligne"/>
        <w:rPr>
          <w:rFonts w:ascii="Paris2024" w:eastAsia="Paris2024" w:hAnsi="Paris2024" w:cs="Paris2024"/>
        </w:rPr>
      </w:pPr>
      <w:r w:rsidRPr="001E78D4">
        <w:rPr>
          <w:rFonts w:ascii="Paris2024" w:eastAsia="Paris2024" w:hAnsi="Paris2024" w:cs="Paris2024"/>
        </w:rPr>
        <w:t>Comme déjà évoqué, conformément au contrat ville-hôte, Paris 2024 a pour mission de planifier, organiser, financer et livrer les Jeux. Paris 2024 est présidé par M. Tony Estanguet, triple champion olympique et membre du CIO. Il est administré par un conseil d’administration, qui réunit l’ensemble des membres fondateurs du projet : le CNOSF, le CPSF, la Ville de Paris, l’Etat, la Région Île-de-France, la Métropole du Grand Paris, le Conseil départemental de Seine Saint-Denis et des représentants des collectivités locales concernées par les Jeux.</w:t>
      </w:r>
    </w:p>
    <w:p w14:paraId="0BB766BC" w14:textId="77777777" w:rsidR="00F05015" w:rsidRPr="001E78D4" w:rsidRDefault="00F05015" w:rsidP="00F05015">
      <w:pPr>
        <w:pStyle w:val="Sansinterligne"/>
        <w:rPr>
          <w:rFonts w:ascii="Paris2024" w:eastAsia="Paris2024" w:hAnsi="Paris2024" w:cs="Paris2024"/>
        </w:rPr>
      </w:pPr>
    </w:p>
    <w:p w14:paraId="15ECDECA" w14:textId="77777777" w:rsidR="00F05015" w:rsidRPr="001E78D4" w:rsidRDefault="00F05015" w:rsidP="00F05015">
      <w:pPr>
        <w:pStyle w:val="Titre5"/>
        <w:numPr>
          <w:ilvl w:val="0"/>
          <w:numId w:val="0"/>
        </w:numPr>
        <w:ind w:left="864"/>
        <w:rPr>
          <w:rFonts w:ascii="Paris2024" w:hAnsi="Paris2024"/>
          <w:lang w:eastAsia="en-US"/>
        </w:rPr>
      </w:pPr>
      <w:bookmarkStart w:id="345" w:name="_Toc61296604"/>
      <w:bookmarkStart w:id="346" w:name="_Toc62057142"/>
      <w:bookmarkStart w:id="347" w:name="_Toc70444248"/>
      <w:bookmarkStart w:id="348" w:name="_Toc77260323"/>
      <w:r w:rsidRPr="001E78D4">
        <w:rPr>
          <w:rFonts w:ascii="Paris2024" w:hAnsi="Paris2024"/>
          <w:lang w:eastAsia="en-US"/>
        </w:rPr>
        <w:t>Pilotage</w:t>
      </w:r>
      <w:bookmarkEnd w:id="345"/>
      <w:bookmarkEnd w:id="346"/>
      <w:bookmarkEnd w:id="347"/>
      <w:bookmarkEnd w:id="348"/>
    </w:p>
    <w:p w14:paraId="3B2BB078" w14:textId="77777777" w:rsidR="00F05015" w:rsidRPr="001E78D4" w:rsidRDefault="00F05015" w:rsidP="00F05015">
      <w:pPr>
        <w:pStyle w:val="Corps"/>
        <w:tabs>
          <w:tab w:val="left" w:pos="1830"/>
        </w:tabs>
        <w:spacing w:before="240" w:after="240"/>
        <w:jc w:val="both"/>
        <w:rPr>
          <w:rFonts w:ascii="Paris2024" w:eastAsia="Paris2024" w:hAnsi="Paris2024" w:cs="Paris2024"/>
          <w:color w:val="auto"/>
          <w:sz w:val="22"/>
          <w:szCs w:val="22"/>
          <w:bdr w:val="none" w:sz="0" w:space="0" w:color="auto"/>
          <w:lang w:eastAsia="en-GB"/>
        </w:rPr>
      </w:pPr>
      <w:r w:rsidRPr="001E78D4">
        <w:rPr>
          <w:rFonts w:ascii="Paris2024" w:eastAsia="Paris2024" w:hAnsi="Paris2024" w:cs="Paris2024"/>
          <w:color w:val="auto"/>
          <w:sz w:val="22"/>
          <w:szCs w:val="22"/>
          <w:bdr w:val="none" w:sz="0" w:space="0" w:color="auto"/>
          <w:lang w:eastAsia="en-GB"/>
        </w:rPr>
        <w:t>La Charte Olympique et le contrat ville-hôte (principes et conditions Opérationnelles) définissent le cadre de la coordination entre Paris 2024, le CIO et l’IPC : cet ensemble de documents définit notamment les livrables de planification stratégique et opérationnelle devant être produits par Paris 2024, les éléments du projet Paris 2024 soumis à l’approbation du CIO et de l’IPC, les forums d’interaction entre le CIO, l’IPC et Paris 2024.</w:t>
      </w:r>
    </w:p>
    <w:p w14:paraId="161DB134" w14:textId="77777777" w:rsidR="00F05015" w:rsidRPr="001E78D4" w:rsidRDefault="00F05015" w:rsidP="00F05015">
      <w:pPr>
        <w:pStyle w:val="Corps"/>
        <w:tabs>
          <w:tab w:val="left" w:pos="1830"/>
        </w:tabs>
        <w:spacing w:before="240" w:after="240"/>
        <w:jc w:val="both"/>
        <w:rPr>
          <w:rFonts w:ascii="Paris2024" w:eastAsia="Paris2024" w:hAnsi="Paris2024" w:cs="Paris2024"/>
          <w:color w:val="auto"/>
          <w:sz w:val="22"/>
          <w:szCs w:val="22"/>
          <w:bdr w:val="none" w:sz="0" w:space="0" w:color="auto"/>
          <w:lang w:eastAsia="en-GB"/>
        </w:rPr>
      </w:pPr>
      <w:r w:rsidRPr="001E78D4">
        <w:rPr>
          <w:rFonts w:ascii="Paris2024" w:eastAsia="Paris2024" w:hAnsi="Paris2024" w:cs="Paris2024"/>
          <w:color w:val="auto"/>
          <w:sz w:val="22"/>
          <w:szCs w:val="22"/>
          <w:bdr w:val="none" w:sz="0" w:space="0" w:color="auto"/>
          <w:lang w:eastAsia="en-GB"/>
        </w:rPr>
        <w:t>Les principaux outils de suivi de l’avancement du projet Paris 2024 utilisés avec le CIO et l’IPC sont :</w:t>
      </w:r>
    </w:p>
    <w:p w14:paraId="0C23E7EB" w14:textId="77777777" w:rsidR="00F05015" w:rsidRPr="001E78D4" w:rsidRDefault="00F05015">
      <w:pPr>
        <w:pStyle w:val="Corps"/>
        <w:numPr>
          <w:ilvl w:val="0"/>
          <w:numId w:val="51"/>
        </w:numPr>
        <w:tabs>
          <w:tab w:val="left" w:pos="1830"/>
        </w:tabs>
        <w:spacing w:before="240"/>
        <w:ind w:left="714" w:hanging="357"/>
        <w:contextualSpacing/>
        <w:jc w:val="both"/>
        <w:rPr>
          <w:rFonts w:ascii="Paris2024" w:eastAsia="Paris2024" w:hAnsi="Paris2024" w:cs="Paris2024"/>
          <w:color w:val="auto"/>
          <w:sz w:val="22"/>
          <w:szCs w:val="22"/>
          <w:bdr w:val="none" w:sz="0" w:space="0" w:color="auto"/>
          <w:lang w:eastAsia="en-GB"/>
        </w:rPr>
      </w:pPr>
      <w:r w:rsidRPr="001E78D4">
        <w:rPr>
          <w:rFonts w:ascii="Paris2024" w:eastAsia="Paris2024" w:hAnsi="Paris2024" w:cs="Paris2024"/>
          <w:color w:val="auto"/>
          <w:sz w:val="22"/>
          <w:szCs w:val="22"/>
          <w:bdr w:val="none" w:sz="0" w:space="0" w:color="auto"/>
          <w:lang w:eastAsia="en-GB"/>
        </w:rPr>
        <w:t>Un plan directeur (ou « master schedule ») identifiant les principales étapes du projet et les livrables clés,</w:t>
      </w:r>
    </w:p>
    <w:p w14:paraId="5884D58C" w14:textId="77777777" w:rsidR="00F05015" w:rsidRPr="001E78D4" w:rsidRDefault="00F05015">
      <w:pPr>
        <w:pStyle w:val="Corps"/>
        <w:numPr>
          <w:ilvl w:val="0"/>
          <w:numId w:val="51"/>
        </w:numPr>
        <w:tabs>
          <w:tab w:val="left" w:pos="1830"/>
        </w:tabs>
        <w:spacing w:before="240"/>
        <w:ind w:left="714" w:hanging="357"/>
        <w:contextualSpacing/>
        <w:jc w:val="both"/>
        <w:rPr>
          <w:rFonts w:ascii="Paris2024" w:eastAsia="Paris2024" w:hAnsi="Paris2024" w:cs="Paris2024"/>
          <w:color w:val="auto"/>
          <w:sz w:val="22"/>
          <w:szCs w:val="22"/>
          <w:bdr w:val="none" w:sz="0" w:space="0" w:color="auto"/>
          <w:lang w:eastAsia="en-GB"/>
        </w:rPr>
      </w:pPr>
      <w:r w:rsidRPr="001E78D4">
        <w:rPr>
          <w:rFonts w:ascii="Paris2024" w:eastAsia="Paris2024" w:hAnsi="Paris2024" w:cs="Paris2024"/>
          <w:color w:val="auto"/>
          <w:sz w:val="22"/>
          <w:szCs w:val="22"/>
          <w:bdr w:val="none" w:sz="0" w:space="0" w:color="auto"/>
          <w:lang w:eastAsia="en-GB"/>
        </w:rPr>
        <w:t xml:space="preserve">Un registre de gestion des risques, opportunités et difficultés / problèmes. </w:t>
      </w:r>
    </w:p>
    <w:p w14:paraId="7B013805" w14:textId="77777777" w:rsidR="00F05015" w:rsidRPr="001E78D4" w:rsidRDefault="00F05015" w:rsidP="00F05015">
      <w:pPr>
        <w:pStyle w:val="Corps"/>
        <w:tabs>
          <w:tab w:val="left" w:pos="1830"/>
        </w:tabs>
        <w:spacing w:before="240" w:after="240"/>
        <w:jc w:val="both"/>
        <w:rPr>
          <w:rFonts w:ascii="Paris2024" w:eastAsia="Paris2024" w:hAnsi="Paris2024" w:cs="Paris2024"/>
          <w:color w:val="auto"/>
          <w:sz w:val="22"/>
          <w:szCs w:val="22"/>
          <w:bdr w:val="none" w:sz="0" w:space="0" w:color="auto"/>
          <w:lang w:eastAsia="en-GB"/>
        </w:rPr>
      </w:pPr>
      <w:r w:rsidRPr="001E78D4">
        <w:rPr>
          <w:rFonts w:ascii="Paris2024" w:eastAsia="Paris2024" w:hAnsi="Paris2024" w:cs="Paris2024"/>
          <w:color w:val="auto"/>
          <w:sz w:val="22"/>
          <w:szCs w:val="22"/>
          <w:bdr w:val="none" w:sz="0" w:space="0" w:color="auto"/>
          <w:lang w:eastAsia="en-GB"/>
        </w:rPr>
        <w:t>Pour suivre l’avancement du projet et guider Paris 2024, le CIO a créé une Commission de Coordination comprenant des représentants du CIO, des FI, des CNO/CNP, des comités d’organisation d’éditions précédentes des Jeux, de la commission des athlètes du CIO et de l’IPC, ainsi que des experts désignés ou agréés par le CIO. La Commission de Coordination se réunit au moins une fois par an.</w:t>
      </w:r>
    </w:p>
    <w:p w14:paraId="78CF01B0" w14:textId="77777777" w:rsidR="00F05015" w:rsidRPr="001E78D4" w:rsidRDefault="00F05015" w:rsidP="00F05015">
      <w:pPr>
        <w:pStyle w:val="Corps"/>
        <w:tabs>
          <w:tab w:val="left" w:pos="1830"/>
        </w:tabs>
        <w:spacing w:before="240" w:after="240"/>
        <w:jc w:val="both"/>
        <w:rPr>
          <w:rFonts w:ascii="Paris2024" w:eastAsia="Paris2024" w:hAnsi="Paris2024" w:cs="Paris2024"/>
          <w:color w:val="auto"/>
          <w:sz w:val="22"/>
          <w:szCs w:val="22"/>
          <w:bdr w:val="none" w:sz="0" w:space="0" w:color="auto"/>
          <w:lang w:eastAsia="en-GB"/>
        </w:rPr>
      </w:pPr>
      <w:r w:rsidRPr="001E78D4">
        <w:rPr>
          <w:rFonts w:ascii="Paris2024" w:eastAsia="Paris2024" w:hAnsi="Paris2024" w:cs="Paris2024"/>
          <w:color w:val="auto"/>
          <w:sz w:val="22"/>
          <w:szCs w:val="22"/>
          <w:bdr w:val="none" w:sz="0" w:space="0" w:color="auto"/>
          <w:lang w:eastAsia="en-GB"/>
        </w:rPr>
        <w:t>En complément, Paris 2024, le CIO et l’IPC organisent deux fois par an des réunions avec certains acteurs, en format plus restreint dont l’objectif est de suivre de manière régulière l’avancement du projet et d’approfondir certains sujets. Le CIO et l’IPC peuvent par ailleurs être amenés à visiter les sites de compétition ou de non-compétition en dehors des visites de la Commission de Coordination ou des réunions avec ces acteurs.</w:t>
      </w:r>
    </w:p>
    <w:p w14:paraId="3880B01A" w14:textId="77777777" w:rsidR="00F05015" w:rsidRPr="001E78D4" w:rsidRDefault="00F05015" w:rsidP="00F05015">
      <w:pPr>
        <w:pStyle w:val="Corps"/>
        <w:tabs>
          <w:tab w:val="left" w:pos="1830"/>
        </w:tabs>
        <w:spacing w:before="240" w:after="240"/>
        <w:jc w:val="both"/>
        <w:rPr>
          <w:rFonts w:ascii="Paris2024" w:eastAsia="Paris2024" w:hAnsi="Paris2024" w:cs="Paris2024"/>
          <w:color w:val="auto"/>
          <w:sz w:val="22"/>
          <w:szCs w:val="22"/>
          <w:bdr w:val="none" w:sz="0" w:space="0" w:color="auto"/>
          <w:lang w:eastAsia="en-GB"/>
        </w:rPr>
      </w:pPr>
      <w:r w:rsidRPr="001E78D4">
        <w:rPr>
          <w:rFonts w:ascii="Paris2024" w:eastAsia="Paris2024" w:hAnsi="Paris2024" w:cs="Paris2024"/>
          <w:color w:val="auto"/>
          <w:sz w:val="22"/>
          <w:szCs w:val="22"/>
          <w:bdr w:val="none" w:sz="0" w:space="0" w:color="auto"/>
          <w:lang w:eastAsia="en-GB"/>
        </w:rPr>
        <w:t>Enfin, Paris 2024 est amené à préparer des rapports réguliers aux sessions du CIO, assemblées générales de l’IPC, Commission Exécutive du CIO et conseil d’administration de l’IPC.</w:t>
      </w:r>
    </w:p>
    <w:p w14:paraId="3BF0B654" w14:textId="77777777" w:rsidR="00F05015" w:rsidRPr="001E78D4" w:rsidRDefault="00F05015" w:rsidP="00F05015">
      <w:pPr>
        <w:pStyle w:val="Titre3"/>
        <w:numPr>
          <w:ilvl w:val="0"/>
          <w:numId w:val="0"/>
        </w:numPr>
        <w:ind w:left="720"/>
        <w:rPr>
          <w:rFonts w:ascii="Paris2024" w:eastAsia="Paris2024" w:hAnsi="Paris2024" w:cs="Paris2024"/>
        </w:rPr>
      </w:pPr>
      <w:bookmarkStart w:id="349" w:name="_Toc81574584"/>
      <w:bookmarkStart w:id="350" w:name="_Toc81583291"/>
      <w:bookmarkStart w:id="351" w:name="_Toc83390926"/>
      <w:bookmarkStart w:id="352" w:name="_Toc83740897"/>
      <w:bookmarkStart w:id="353" w:name="_Toc84196858"/>
      <w:bookmarkStart w:id="354" w:name="_Toc84230623"/>
      <w:bookmarkStart w:id="355" w:name="_Toc95990510"/>
      <w:bookmarkStart w:id="356" w:name="_Toc98513929"/>
      <w:bookmarkStart w:id="357" w:name="_Toc137124699"/>
      <w:bookmarkStart w:id="358" w:name="_Toc147395864"/>
      <w:r w:rsidRPr="001E78D4">
        <w:rPr>
          <w:rFonts w:ascii="Paris2024" w:eastAsia="Paris2024" w:hAnsi="Paris2024" w:cs="Paris2024"/>
        </w:rPr>
        <w:t>Paris 2024</w:t>
      </w:r>
      <w:bookmarkEnd w:id="339"/>
      <w:bookmarkEnd w:id="340"/>
      <w:bookmarkEnd w:id="349"/>
      <w:bookmarkEnd w:id="350"/>
      <w:bookmarkEnd w:id="351"/>
      <w:bookmarkEnd w:id="352"/>
      <w:bookmarkEnd w:id="353"/>
      <w:bookmarkEnd w:id="354"/>
      <w:bookmarkEnd w:id="355"/>
      <w:bookmarkEnd w:id="356"/>
      <w:bookmarkEnd w:id="357"/>
      <w:bookmarkEnd w:id="358"/>
    </w:p>
    <w:p w14:paraId="1C8F890A" w14:textId="77777777" w:rsidR="00F05015" w:rsidRPr="001E78D4" w:rsidRDefault="00F05015" w:rsidP="00F05015">
      <w:pPr>
        <w:pStyle w:val="Sansinterligne"/>
        <w:rPr>
          <w:rFonts w:ascii="Paris2024" w:hAnsi="Paris2024"/>
        </w:rPr>
      </w:pPr>
      <w:r w:rsidRPr="001E78D4">
        <w:rPr>
          <w:rFonts w:ascii="Paris2024" w:hAnsi="Paris2024"/>
        </w:rPr>
        <w:t xml:space="preserve">Paris 2024 est le comité d’organisation des Jeux Olympiques et Paralympiques de 2024. </w:t>
      </w:r>
    </w:p>
    <w:p w14:paraId="4988F3EA" w14:textId="77777777" w:rsidR="00F05015" w:rsidRPr="001E78D4" w:rsidRDefault="00F05015" w:rsidP="00F05015">
      <w:pPr>
        <w:pStyle w:val="Sansinterligne"/>
        <w:rPr>
          <w:rFonts w:ascii="Paris2024" w:hAnsi="Paris2024"/>
        </w:rPr>
      </w:pPr>
    </w:p>
    <w:p w14:paraId="26022316" w14:textId="77777777" w:rsidR="00F05015" w:rsidRPr="001E78D4" w:rsidRDefault="00F05015" w:rsidP="00F05015">
      <w:pPr>
        <w:pStyle w:val="Sansinterligne"/>
        <w:rPr>
          <w:rFonts w:ascii="Paris2024" w:hAnsi="Paris2024"/>
        </w:rPr>
      </w:pPr>
      <w:r w:rsidRPr="001E78D4">
        <w:rPr>
          <w:rFonts w:ascii="Paris2024" w:hAnsi="Paris2024"/>
        </w:rPr>
        <w:t xml:space="preserve">Il est notamment chargé de : </w:t>
      </w:r>
    </w:p>
    <w:p w14:paraId="3B08DCFB" w14:textId="77777777" w:rsidR="00F05015" w:rsidRPr="001E78D4" w:rsidRDefault="00F05015">
      <w:pPr>
        <w:pStyle w:val="Sansinterligne"/>
        <w:numPr>
          <w:ilvl w:val="0"/>
          <w:numId w:val="47"/>
        </w:numPr>
        <w:rPr>
          <w:rFonts w:ascii="Paris2024" w:hAnsi="Paris2024"/>
        </w:rPr>
      </w:pPr>
      <w:r w:rsidRPr="001E78D4">
        <w:rPr>
          <w:rFonts w:ascii="Paris2024" w:hAnsi="Paris2024"/>
        </w:rPr>
        <w:lastRenderedPageBreak/>
        <w:t>Planifier, organiser, financer et livrer les JO et JP de Paris 2024, ainsi que les événements associés,</w:t>
      </w:r>
    </w:p>
    <w:p w14:paraId="5E1268CA" w14:textId="77777777" w:rsidR="00F05015" w:rsidRPr="001E78D4" w:rsidRDefault="00F05015">
      <w:pPr>
        <w:pStyle w:val="Sansinterligne"/>
        <w:numPr>
          <w:ilvl w:val="0"/>
          <w:numId w:val="47"/>
        </w:numPr>
        <w:rPr>
          <w:rFonts w:ascii="Paris2024" w:hAnsi="Paris2024"/>
        </w:rPr>
      </w:pPr>
      <w:r w:rsidRPr="001E78D4">
        <w:rPr>
          <w:rFonts w:ascii="Paris2024" w:hAnsi="Paris2024"/>
        </w:rPr>
        <w:t>Promouvoir les Jeux en France et à l’international,</w:t>
      </w:r>
    </w:p>
    <w:p w14:paraId="034B04E6" w14:textId="77777777" w:rsidR="00F05015" w:rsidRPr="001E78D4" w:rsidRDefault="00F05015">
      <w:pPr>
        <w:pStyle w:val="Sansinterligne"/>
        <w:numPr>
          <w:ilvl w:val="0"/>
          <w:numId w:val="47"/>
        </w:numPr>
        <w:rPr>
          <w:rFonts w:ascii="Paris2024" w:hAnsi="Paris2024"/>
        </w:rPr>
      </w:pPr>
      <w:r w:rsidRPr="001E78D4">
        <w:rPr>
          <w:rFonts w:ascii="Paris2024" w:hAnsi="Paris2024"/>
        </w:rPr>
        <w:t>Participer aux actions visant à assurer la durabilité des Jeux de Paris 2024,</w:t>
      </w:r>
    </w:p>
    <w:p w14:paraId="7007942A" w14:textId="77777777" w:rsidR="00F05015" w:rsidRPr="001E78D4" w:rsidRDefault="00F05015">
      <w:pPr>
        <w:pStyle w:val="Sansinterligne"/>
        <w:numPr>
          <w:ilvl w:val="0"/>
          <w:numId w:val="47"/>
        </w:numPr>
        <w:rPr>
          <w:rFonts w:ascii="Paris2024" w:hAnsi="Paris2024"/>
        </w:rPr>
      </w:pPr>
      <w:r w:rsidRPr="001E78D4">
        <w:rPr>
          <w:rFonts w:ascii="Paris2024" w:hAnsi="Paris2024"/>
        </w:rPr>
        <w:t xml:space="preserve">Contribuer à maximiser l’impact positif et l’héritage des Jeux de Paris 2024, notamment en faveur de la pratique du sport. </w:t>
      </w:r>
    </w:p>
    <w:p w14:paraId="6DCBFA55" w14:textId="77777777" w:rsidR="00F05015" w:rsidRPr="001E78D4" w:rsidRDefault="00F05015" w:rsidP="00F05015">
      <w:pPr>
        <w:rPr>
          <w:rFonts w:ascii="Paris2024" w:hAnsi="Paris2024"/>
          <w:i/>
          <w:iCs/>
          <w:lang w:eastAsia="en-US"/>
        </w:rPr>
      </w:pPr>
    </w:p>
    <w:p w14:paraId="454F6F03" w14:textId="77777777" w:rsidR="00F05015" w:rsidRPr="001E78D4" w:rsidRDefault="00F05015" w:rsidP="00F05015">
      <w:pPr>
        <w:rPr>
          <w:rFonts w:ascii="Paris2024" w:eastAsia="Paris2024" w:hAnsi="Paris2024" w:cs="Paris2024"/>
        </w:rPr>
      </w:pPr>
      <w:r w:rsidRPr="001E78D4">
        <w:rPr>
          <w:rFonts w:ascii="Paris2024" w:eastAsia="Paris2024" w:hAnsi="Paris2024" w:cs="Paris2024"/>
        </w:rPr>
        <w:t xml:space="preserve">Paris 2024 est composé de diverses directions, elles-mêmes constituées de </w:t>
      </w:r>
      <w:r w:rsidRPr="001E78D4">
        <w:rPr>
          <w:rFonts w:ascii="Paris2024" w:eastAsia="Paris2024" w:hAnsi="Paris2024" w:cs="Paris2024"/>
          <w:b/>
          <w:bCs/>
        </w:rPr>
        <w:t>fonctions métiers</w:t>
      </w:r>
      <w:r w:rsidRPr="001E78D4">
        <w:rPr>
          <w:rFonts w:ascii="Paris2024" w:eastAsia="Paris2024" w:hAnsi="Paris2024" w:cs="Paris2024"/>
        </w:rPr>
        <w:t xml:space="preserve"> (</w:t>
      </w:r>
      <w:r w:rsidRPr="001E78D4">
        <w:rPr>
          <w:rFonts w:ascii="Paris2024" w:eastAsia="Paris2024" w:hAnsi="Paris2024" w:cs="Paris2024"/>
          <w:i/>
          <w:iCs/>
        </w:rPr>
        <w:t>Functional Areas</w:t>
      </w:r>
      <w:r w:rsidRPr="001E78D4">
        <w:rPr>
          <w:rFonts w:ascii="Paris2024" w:eastAsia="Paris2024" w:hAnsi="Paris2024" w:cs="Paris2024"/>
        </w:rPr>
        <w:t>, « FAs ») ayant chacune un rôle spécifique dans la livraison des Jeux.</w:t>
      </w:r>
    </w:p>
    <w:p w14:paraId="1362A1BB" w14:textId="77777777" w:rsidR="00F05015" w:rsidRPr="001E78D4" w:rsidRDefault="00F05015" w:rsidP="00F05015">
      <w:pPr>
        <w:rPr>
          <w:rFonts w:ascii="Paris2024" w:eastAsia="Paris2024" w:hAnsi="Paris2024" w:cs="Paris2024"/>
        </w:rPr>
      </w:pPr>
      <w:bookmarkStart w:id="359" w:name="OLE_LINK1"/>
      <w:r w:rsidRPr="001E78D4">
        <w:rPr>
          <w:rFonts w:ascii="Paris2024" w:eastAsia="Paris2024" w:hAnsi="Paris2024" w:cs="Paris2024"/>
        </w:rPr>
        <w:t>Les principales « FAs » impliquées dans la planificatio</w:t>
      </w:r>
      <w:bookmarkEnd w:id="359"/>
      <w:r w:rsidRPr="001E78D4">
        <w:rPr>
          <w:rFonts w:ascii="Paris2024" w:eastAsia="Paris2024" w:hAnsi="Paris2024" w:cs="Paris2024"/>
        </w:rPr>
        <w:t xml:space="preserve">n sont : </w:t>
      </w:r>
    </w:p>
    <w:p w14:paraId="49E33C07" w14:textId="77777777" w:rsidR="00F05015" w:rsidRPr="001E78D4" w:rsidRDefault="00F05015">
      <w:pPr>
        <w:pStyle w:val="Paragraphedeliste"/>
        <w:numPr>
          <w:ilvl w:val="0"/>
          <w:numId w:val="49"/>
        </w:numPr>
        <w:rPr>
          <w:rFonts w:ascii="Paris2024" w:eastAsia="Paris2024" w:hAnsi="Paris2024" w:cs="Paris2024"/>
          <w:lang w:val="fr-FR"/>
        </w:rPr>
      </w:pPr>
      <w:r w:rsidRPr="001E78D4">
        <w:rPr>
          <w:rFonts w:ascii="Paris2024" w:eastAsia="Paris2024" w:hAnsi="Paris2024" w:cs="Paris2024"/>
          <w:b/>
          <w:bCs/>
          <w:lang w:val="fr-FR"/>
        </w:rPr>
        <w:t>ACS – Accessibilité.</w:t>
      </w:r>
      <w:r w:rsidRPr="001E78D4">
        <w:rPr>
          <w:rFonts w:ascii="Paris2024" w:eastAsia="Paris2024" w:hAnsi="Paris2024" w:cs="Paris2024"/>
          <w:lang w:val="fr-FR"/>
        </w:rPr>
        <w:t xml:space="preserve">  Sa mission est de veiller à l’intégration exemplaire de l'accessibilité universelle dès la conception de tous les projets relatifs à l'organisation et au bon déroulement des Jeux Olympiques et Paralympiques et à tous les événements qui y sont associés, afin d'assurer une expérience inclusive, novatrice et unique pour tous les publics.</w:t>
      </w:r>
    </w:p>
    <w:p w14:paraId="2D82C21E" w14:textId="77777777" w:rsidR="00F05015" w:rsidRPr="001E78D4" w:rsidRDefault="00F05015">
      <w:pPr>
        <w:pStyle w:val="Paragraphedeliste"/>
        <w:numPr>
          <w:ilvl w:val="0"/>
          <w:numId w:val="48"/>
        </w:numPr>
        <w:rPr>
          <w:rFonts w:ascii="Paris2024" w:eastAsia="Paris2024" w:hAnsi="Paris2024" w:cs="Paris2024"/>
          <w:lang w:val="fr-FR"/>
        </w:rPr>
      </w:pPr>
      <w:r w:rsidRPr="001E78D4">
        <w:rPr>
          <w:rFonts w:ascii="Paris2024" w:eastAsia="Paris2024" w:hAnsi="Paris2024" w:cs="Paris2024"/>
          <w:b/>
          <w:lang w:val="fr-FR"/>
        </w:rPr>
        <w:t>BIL – Marque, Identité et Look of the Games</w:t>
      </w:r>
      <w:r w:rsidRPr="001E78D4">
        <w:rPr>
          <w:rFonts w:ascii="Paris2024" w:eastAsia="Paris2024" w:hAnsi="Paris2024" w:cs="Paris2024"/>
          <w:lang w:val="fr-FR"/>
        </w:rPr>
        <w:t>. Sa mission est de définir et d’implémenter la vision et la stratégie de marque : elle doit donc créer et produire une identité et des contenus de marque cohérents et complets qui reflètent la vision, l’image et les valeurs du projet. Elle conçoit et déploie notamment le « Look of the Games » des Jeux Olympiques et Paralympiques.</w:t>
      </w:r>
    </w:p>
    <w:p w14:paraId="0C5DD01E" w14:textId="77777777" w:rsidR="00F05015" w:rsidRPr="001E78D4" w:rsidRDefault="00F05015">
      <w:pPr>
        <w:pStyle w:val="Paragraphedeliste"/>
        <w:numPr>
          <w:ilvl w:val="0"/>
          <w:numId w:val="48"/>
        </w:numPr>
        <w:rPr>
          <w:rFonts w:ascii="Paris2024" w:eastAsia="Paris2024" w:hAnsi="Paris2024" w:cs="Paris2024"/>
          <w:lang w:val="fr-FR"/>
        </w:rPr>
      </w:pPr>
      <w:r w:rsidRPr="001E78D4">
        <w:rPr>
          <w:rFonts w:ascii="Paris2024" w:eastAsia="Paris2024" w:hAnsi="Paris2024" w:cs="Paris2024"/>
          <w:b/>
          <w:lang w:val="fr-FR"/>
        </w:rPr>
        <w:t>BRS – Services aux diffuseurs</w:t>
      </w:r>
      <w:r w:rsidRPr="001E78D4">
        <w:rPr>
          <w:rFonts w:ascii="Paris2024" w:eastAsia="Paris2024" w:hAnsi="Paris2024" w:cs="Paris2024"/>
          <w:lang w:val="fr-FR"/>
        </w:rPr>
        <w:t>. Sa mission est  de permettre la livraison des services Broadcast lors des Jeux Olympiques et Paralympiques en assurant notamment la coordination de la planification des besoins Broadcast entre OBS (Olympic Broadcasting Services) et Paris 2024, en étant l’interlocuteur de référence pour les détenteurs de droits (RHBs) dans la livraison des services de Paris2024 et en étant en lien avec toutes les FAs afin d’exprimer et de définir ensemble les services et niveaux de service à destination des RHBs.</w:t>
      </w:r>
    </w:p>
    <w:p w14:paraId="0605D2DD" w14:textId="4205C377" w:rsidR="00F05015" w:rsidRPr="001E78D4" w:rsidRDefault="00F05015">
      <w:pPr>
        <w:pStyle w:val="Paragraphedeliste"/>
        <w:numPr>
          <w:ilvl w:val="0"/>
          <w:numId w:val="48"/>
        </w:numPr>
        <w:shd w:val="clear" w:color="auto" w:fill="FFFFFF"/>
        <w:spacing w:after="0"/>
        <w:jc w:val="left"/>
        <w:rPr>
          <w:rFonts w:ascii="Paris2024" w:eastAsia="Times New Roman" w:hAnsi="Paris2024"/>
          <w:color w:val="222222"/>
          <w:lang w:val="fr-FR" w:eastAsia="es-ES"/>
        </w:rPr>
      </w:pPr>
      <w:r w:rsidRPr="001E78D4">
        <w:rPr>
          <w:rFonts w:ascii="Paris2024" w:eastAsia="Times New Roman" w:hAnsi="Paris2024"/>
          <w:b/>
          <w:bCs/>
          <w:color w:val="222222"/>
          <w:lang w:val="fr-FR" w:eastAsia="es-ES"/>
        </w:rPr>
        <w:t>BUS – Développement commercial &amp; Marketing</w:t>
      </w:r>
      <w:r w:rsidRPr="001E78D4">
        <w:rPr>
          <w:rFonts w:ascii="Paris2024" w:eastAsia="Times New Roman" w:hAnsi="Paris2024"/>
          <w:color w:val="222222"/>
          <w:lang w:val="fr-FR" w:eastAsia="es-ES"/>
        </w:rPr>
        <w:t xml:space="preserve">. Sa mission est de financer les jeux à hauteur de 30%, par le biais des partenariats ou la vente des assets comme les propriétés signature ainsi que d’accompagner les </w:t>
      </w:r>
      <w:r w:rsidR="008E437D">
        <w:rPr>
          <w:rFonts w:ascii="Paris2024" w:eastAsia="Times New Roman" w:hAnsi="Paris2024"/>
          <w:color w:val="222222"/>
          <w:lang w:val="fr-FR" w:eastAsia="es-ES"/>
        </w:rPr>
        <w:t>Partenaires</w:t>
      </w:r>
      <w:r w:rsidRPr="001E78D4">
        <w:rPr>
          <w:rFonts w:ascii="Paris2024" w:eastAsia="Times New Roman" w:hAnsi="Paris2024"/>
          <w:color w:val="222222"/>
          <w:lang w:val="fr-FR" w:eastAsia="es-ES"/>
        </w:rPr>
        <w:t xml:space="preserve"> TOP et domestiques.</w:t>
      </w:r>
    </w:p>
    <w:p w14:paraId="28771219" w14:textId="77777777" w:rsidR="00F05015" w:rsidRPr="001E78D4" w:rsidRDefault="00F05015">
      <w:pPr>
        <w:pStyle w:val="Paragraphedeliste"/>
        <w:numPr>
          <w:ilvl w:val="0"/>
          <w:numId w:val="48"/>
        </w:numPr>
        <w:rPr>
          <w:rFonts w:ascii="Paris2024" w:eastAsia="Paris2024" w:hAnsi="Paris2024" w:cs="Paris2024"/>
          <w:lang w:val="fr-FR"/>
        </w:rPr>
      </w:pPr>
      <w:r w:rsidRPr="001E78D4">
        <w:rPr>
          <w:rFonts w:ascii="Paris2024" w:eastAsia="Paris2024" w:hAnsi="Paris2024" w:cs="Paris2024"/>
          <w:b/>
          <w:bCs/>
          <w:lang w:val="fr-FR"/>
        </w:rPr>
        <w:t>CEL – Célébrations</w:t>
      </w:r>
      <w:r w:rsidRPr="001E78D4">
        <w:rPr>
          <w:rFonts w:ascii="Paris2024" w:eastAsia="Paris2024" w:hAnsi="Paris2024" w:cs="Paris2024"/>
          <w:lang w:val="fr-FR"/>
        </w:rPr>
        <w:t>. Sa mission est d’assurer une atmosphère de célébration à Paris et dans les territoires en amont et pendant les Jeux. Elle assure notamment l’opération de sites de célébration, la coordination des activités en ville, la planification et opérations des relais de la flamme Olympique et Paralympique.</w:t>
      </w:r>
    </w:p>
    <w:p w14:paraId="7AFE0A31" w14:textId="77777777" w:rsidR="00F05015" w:rsidRPr="001E78D4" w:rsidRDefault="00F05015">
      <w:pPr>
        <w:pStyle w:val="Paragraphedeliste"/>
        <w:numPr>
          <w:ilvl w:val="0"/>
          <w:numId w:val="48"/>
        </w:numPr>
        <w:rPr>
          <w:rFonts w:ascii="Paris2024" w:eastAsia="Paris2024" w:hAnsi="Paris2024" w:cs="Paris2024"/>
          <w:lang w:val="fr-FR"/>
        </w:rPr>
      </w:pPr>
      <w:r w:rsidRPr="001E78D4">
        <w:rPr>
          <w:rFonts w:ascii="Paris2024" w:eastAsia="Paris2024" w:hAnsi="Paris2024" w:cs="Paris2024"/>
          <w:b/>
          <w:bCs/>
          <w:lang w:val="fr-FR"/>
        </w:rPr>
        <w:t>CTY – Opérations dans la ville.</w:t>
      </w:r>
      <w:r w:rsidRPr="001E78D4">
        <w:rPr>
          <w:rFonts w:ascii="Paris2024" w:eastAsia="Paris2024" w:hAnsi="Paris2024" w:cs="Paris2024"/>
          <w:lang w:val="fr-FR"/>
        </w:rPr>
        <w:t xml:space="preserve"> Sa mission est de développer une vue d’ensemble des opérations hors site durant les Jeux, y compris celles menées par l’Etat, les régions, les villes et d’autres organisations publiques ou privées mais aussi créer des liens appropriés entre les opérations critiques de Paris 2024 et les opérations locales à proximité des sites. Pour ce faire elle dirige la planification et la coordination des opérations à l’approche des sites.</w:t>
      </w:r>
    </w:p>
    <w:p w14:paraId="7ED9F415" w14:textId="77777777" w:rsidR="00F05015" w:rsidRPr="001E78D4" w:rsidRDefault="00F05015">
      <w:pPr>
        <w:pStyle w:val="Paragraphedeliste"/>
        <w:numPr>
          <w:ilvl w:val="0"/>
          <w:numId w:val="48"/>
        </w:numPr>
        <w:shd w:val="clear" w:color="auto" w:fill="FFFFFF"/>
        <w:spacing w:after="0"/>
        <w:jc w:val="left"/>
        <w:rPr>
          <w:rFonts w:ascii="Paris2024" w:eastAsia="Times New Roman" w:hAnsi="Paris2024"/>
          <w:color w:val="222222"/>
          <w:lang w:val="fr-FR" w:eastAsia="es-ES"/>
        </w:rPr>
      </w:pPr>
      <w:r w:rsidRPr="001E78D4">
        <w:rPr>
          <w:rFonts w:ascii="Paris2024" w:eastAsia="Times New Roman" w:hAnsi="Paris2024"/>
          <w:b/>
          <w:bCs/>
          <w:color w:val="222222"/>
          <w:lang w:val="fr-FR" w:eastAsia="es-ES"/>
        </w:rPr>
        <w:t>INT – Relations Internationales</w:t>
      </w:r>
      <w:r w:rsidRPr="001E78D4">
        <w:rPr>
          <w:rFonts w:ascii="Paris2024" w:eastAsia="Times New Roman" w:hAnsi="Paris2024"/>
          <w:color w:val="222222"/>
          <w:lang w:val="fr-FR" w:eastAsia="es-ES"/>
        </w:rPr>
        <w:t>. Sa mission est de contribuer à la livraison des Jeux et à leur rayonnement dans le monde grâce aux relations et services aux CNO et CNP ainsi qu’à la famille Olympique et Paralympique.</w:t>
      </w:r>
    </w:p>
    <w:p w14:paraId="0A75B441" w14:textId="77777777" w:rsidR="00F05015" w:rsidRPr="001E78D4" w:rsidRDefault="00F05015">
      <w:pPr>
        <w:pStyle w:val="Paragraphedeliste"/>
        <w:numPr>
          <w:ilvl w:val="0"/>
          <w:numId w:val="48"/>
        </w:numPr>
        <w:shd w:val="clear" w:color="auto" w:fill="FFFFFF"/>
        <w:spacing w:after="0"/>
        <w:jc w:val="left"/>
        <w:rPr>
          <w:rFonts w:ascii="Paris2024" w:eastAsia="Times New Roman" w:hAnsi="Paris2024"/>
          <w:color w:val="222222"/>
          <w:lang w:val="fr-FR" w:eastAsia="es-ES"/>
        </w:rPr>
      </w:pPr>
      <w:r w:rsidRPr="001E78D4">
        <w:rPr>
          <w:rFonts w:ascii="Paris2024" w:eastAsia="Times New Roman" w:hAnsi="Paris2024"/>
          <w:b/>
          <w:bCs/>
          <w:color w:val="222222"/>
          <w:lang w:val="fr-FR" w:eastAsia="es-ES"/>
        </w:rPr>
        <w:t>LGL – Legal</w:t>
      </w:r>
      <w:r w:rsidRPr="001E78D4">
        <w:rPr>
          <w:rFonts w:ascii="Paris2024" w:eastAsia="Times New Roman" w:hAnsi="Paris2024"/>
          <w:color w:val="222222"/>
          <w:lang w:val="fr-FR" w:eastAsia="es-ES"/>
        </w:rPr>
        <w:t>. Sa mission est de traiter l’architecture de tous les contrats et engagements juridiques de Paris 2024.</w:t>
      </w:r>
    </w:p>
    <w:p w14:paraId="6090E75F" w14:textId="77777777" w:rsidR="00F05015" w:rsidRPr="001E78D4" w:rsidRDefault="00F05015">
      <w:pPr>
        <w:pStyle w:val="Paragraphedeliste"/>
        <w:numPr>
          <w:ilvl w:val="0"/>
          <w:numId w:val="48"/>
        </w:numPr>
        <w:shd w:val="clear" w:color="auto" w:fill="FFFFFF"/>
        <w:spacing w:after="0"/>
        <w:jc w:val="left"/>
        <w:rPr>
          <w:rFonts w:ascii="Paris2024" w:eastAsia="Times New Roman" w:hAnsi="Paris2024"/>
          <w:color w:val="222222"/>
          <w:lang w:val="fr-FR" w:eastAsia="es-ES"/>
        </w:rPr>
      </w:pPr>
      <w:r w:rsidRPr="001E78D4">
        <w:rPr>
          <w:rFonts w:ascii="Paris2024" w:eastAsia="Times New Roman" w:hAnsi="Paris2024"/>
          <w:b/>
          <w:bCs/>
          <w:color w:val="222222"/>
          <w:lang w:val="fr-FR" w:eastAsia="es-ES"/>
        </w:rPr>
        <w:t>LGY – Impact et Héritage</w:t>
      </w:r>
      <w:r w:rsidRPr="001E78D4">
        <w:rPr>
          <w:rFonts w:ascii="Paris2024" w:eastAsia="Times New Roman" w:hAnsi="Paris2024"/>
          <w:color w:val="222222"/>
          <w:lang w:val="fr-FR" w:eastAsia="es-ES"/>
        </w:rPr>
        <w:t>. Sa mission est d’assurer un impact positif des Jeux Olympiques et Paralympiques de Paris 2024 sur les populations, l’économie et l’environnement.</w:t>
      </w:r>
    </w:p>
    <w:p w14:paraId="32090579" w14:textId="77777777" w:rsidR="00F05015" w:rsidRPr="001E78D4" w:rsidRDefault="00F05015">
      <w:pPr>
        <w:pStyle w:val="Paragraphedeliste"/>
        <w:numPr>
          <w:ilvl w:val="0"/>
          <w:numId w:val="48"/>
        </w:numPr>
        <w:rPr>
          <w:rFonts w:ascii="Paris2024" w:eastAsia="Paris2024" w:hAnsi="Paris2024" w:cs="Paris2024"/>
          <w:lang w:val="fr-FR"/>
        </w:rPr>
      </w:pPr>
      <w:r w:rsidRPr="001E78D4">
        <w:rPr>
          <w:rFonts w:ascii="Paris2024" w:eastAsia="Paris2024" w:hAnsi="Paris2024" w:cs="Paris2024"/>
          <w:b/>
          <w:bCs/>
          <w:lang w:val="fr-FR"/>
        </w:rPr>
        <w:lastRenderedPageBreak/>
        <w:t>LIC – Licences</w:t>
      </w:r>
      <w:r w:rsidRPr="001E78D4">
        <w:rPr>
          <w:rFonts w:ascii="Paris2024" w:eastAsia="Paris2024" w:hAnsi="Paris2024" w:cs="Paris2024"/>
          <w:lang w:val="fr-FR"/>
        </w:rPr>
        <w:t>. Sa mission est de rechercher et accompagner les licenciés Paris 2024 pour proposer une offre de produits abordable et accessible au plus grand nombre, à travers toutes les catégories de produits et tous les réseaux de vente en France.</w:t>
      </w:r>
    </w:p>
    <w:p w14:paraId="1F23C442" w14:textId="77777777" w:rsidR="00F05015" w:rsidRPr="001E78D4" w:rsidRDefault="00F05015">
      <w:pPr>
        <w:pStyle w:val="Paragraphedeliste"/>
        <w:numPr>
          <w:ilvl w:val="0"/>
          <w:numId w:val="48"/>
        </w:numPr>
        <w:rPr>
          <w:rFonts w:ascii="Paris2024" w:eastAsia="Paris2024" w:hAnsi="Paris2024" w:cs="Paris2024"/>
          <w:lang w:val="fr-FR"/>
        </w:rPr>
      </w:pPr>
      <w:r w:rsidRPr="001E78D4">
        <w:rPr>
          <w:rFonts w:ascii="Paris2024" w:eastAsia="Paris2024" w:hAnsi="Paris2024" w:cs="Paris2024"/>
          <w:b/>
          <w:bCs/>
          <w:lang w:val="fr-FR"/>
        </w:rPr>
        <w:t>LOG – Logistique.</w:t>
      </w:r>
      <w:r w:rsidRPr="001E78D4">
        <w:rPr>
          <w:rFonts w:ascii="Paris2024" w:eastAsia="Paris2024" w:hAnsi="Paris2024" w:cs="Paris2024"/>
          <w:lang w:val="fr-FR"/>
        </w:rPr>
        <w:t xml:space="preserve"> Sa mission est de fournir des services de transport de biens et logistique fiables et durables pour la période d’épreuves test avant les Jeux, les périodes de montage et démontage pendant les Jeux (y compris la transition entre les Jeux Olympiques et Paralympiques).</w:t>
      </w:r>
    </w:p>
    <w:p w14:paraId="3A2CCE86" w14:textId="77777777" w:rsidR="00F05015" w:rsidRPr="001E78D4" w:rsidRDefault="00F05015">
      <w:pPr>
        <w:pStyle w:val="Paragraphedeliste"/>
        <w:numPr>
          <w:ilvl w:val="0"/>
          <w:numId w:val="48"/>
        </w:numPr>
        <w:rPr>
          <w:rFonts w:ascii="Paris2024" w:eastAsia="Paris2024" w:hAnsi="Paris2024" w:cs="Paris2024"/>
          <w:lang w:val="fr-FR"/>
        </w:rPr>
      </w:pPr>
      <w:r w:rsidRPr="001E78D4">
        <w:rPr>
          <w:rFonts w:ascii="Paris2024" w:eastAsia="Paris2024" w:hAnsi="Paris2024" w:cs="Paris2024"/>
          <w:b/>
          <w:lang w:val="fr-FR"/>
        </w:rPr>
        <w:t>NRG – Energies.</w:t>
      </w:r>
      <w:r w:rsidRPr="001E78D4">
        <w:rPr>
          <w:rFonts w:ascii="Paris2024" w:eastAsia="Paris2024" w:hAnsi="Paris2024" w:cs="Paris2024"/>
          <w:lang w:val="fr-FR"/>
        </w:rPr>
        <w:t xml:space="preserve"> Sa mission est de livrer l’énergie (temporaire ou permanente) nécessaire à l’organisation des Jeux.</w:t>
      </w:r>
    </w:p>
    <w:p w14:paraId="63FBCD82" w14:textId="77777777" w:rsidR="00F05015" w:rsidRPr="001E78D4" w:rsidRDefault="00F05015">
      <w:pPr>
        <w:pStyle w:val="Paragraphedeliste"/>
        <w:numPr>
          <w:ilvl w:val="0"/>
          <w:numId w:val="48"/>
        </w:numPr>
        <w:rPr>
          <w:rFonts w:ascii="Paris2024" w:eastAsia="Paris2024" w:hAnsi="Paris2024" w:cs="Paris2024"/>
          <w:lang w:val="fr-FR"/>
        </w:rPr>
      </w:pPr>
      <w:r w:rsidRPr="001E78D4">
        <w:rPr>
          <w:rFonts w:ascii="Paris2024" w:eastAsia="Paris2024" w:hAnsi="Paris2024" w:cs="Paris2024"/>
          <w:b/>
          <w:lang w:val="fr-FR"/>
        </w:rPr>
        <w:t>PEM – Ressources Humaines.</w:t>
      </w:r>
      <w:r w:rsidRPr="001E78D4">
        <w:rPr>
          <w:rFonts w:ascii="Paris2024" w:eastAsia="Paris2024" w:hAnsi="Paris2024" w:cs="Paris2024"/>
          <w:lang w:val="fr-FR"/>
        </w:rPr>
        <w:t xml:space="preserve"> Sa mission est de recruter, former, planifier, coordonner et gérer l’ensemble du personnel, dit workforce, ainsi que les volontaires. </w:t>
      </w:r>
    </w:p>
    <w:p w14:paraId="4E07E478" w14:textId="77777777" w:rsidR="00F05015" w:rsidRPr="001E78D4" w:rsidRDefault="00F05015">
      <w:pPr>
        <w:pStyle w:val="Paragraphedeliste"/>
        <w:numPr>
          <w:ilvl w:val="0"/>
          <w:numId w:val="48"/>
        </w:numPr>
        <w:rPr>
          <w:rFonts w:ascii="Paris2024" w:eastAsia="Paris2024" w:hAnsi="Paris2024" w:cs="Paris2024"/>
          <w:lang w:val="fr-FR"/>
        </w:rPr>
      </w:pPr>
      <w:r w:rsidRPr="001E78D4">
        <w:rPr>
          <w:rFonts w:ascii="Paris2024" w:eastAsia="Paris2024" w:hAnsi="Paris2024" w:cs="Paris2024"/>
          <w:b/>
          <w:bCs/>
          <w:lang w:val="fr-FR"/>
        </w:rPr>
        <w:t>PNC – Planification et coordination.</w:t>
      </w:r>
      <w:r w:rsidRPr="001E78D4">
        <w:rPr>
          <w:rFonts w:ascii="Paris2024" w:eastAsia="Paris2024" w:hAnsi="Paris2024" w:cs="Paris2024"/>
          <w:lang w:val="fr-FR"/>
        </w:rPr>
        <w:t xml:space="preserve"> Sa mission est de soutenir la présidence, la direction générale et toutes les équipes de Paris 2024 afin d’assurer l’organisation des Jeux Olympiques et Paralympiques exemplaires, mémorables et responsables en alignement avec la vision de Paris 2024 en assurant le respect des engagements et échéances, la bonne coordination du travail des différentes FAs (et parties prenantes) mais aussi l’exemplarité du partenariat avec le CIO et l’IPC. </w:t>
      </w:r>
    </w:p>
    <w:p w14:paraId="1FD4AD2E" w14:textId="77777777" w:rsidR="00F05015" w:rsidRPr="001E78D4" w:rsidRDefault="00F05015">
      <w:pPr>
        <w:pStyle w:val="Paragraphedeliste"/>
        <w:numPr>
          <w:ilvl w:val="0"/>
          <w:numId w:val="48"/>
        </w:numPr>
        <w:shd w:val="clear" w:color="auto" w:fill="FFFFFF"/>
        <w:spacing w:after="0"/>
        <w:jc w:val="left"/>
        <w:rPr>
          <w:rFonts w:ascii="Paris2024" w:eastAsia="Times New Roman" w:hAnsi="Paris2024"/>
          <w:color w:val="222222"/>
          <w:lang w:val="fr-FR" w:eastAsia="es-ES"/>
        </w:rPr>
      </w:pPr>
      <w:r w:rsidRPr="001E78D4">
        <w:rPr>
          <w:rFonts w:ascii="Paris2024" w:eastAsia="Times New Roman" w:hAnsi="Paris2024"/>
          <w:b/>
          <w:bCs/>
          <w:color w:val="222222"/>
          <w:lang w:val="fr-FR" w:eastAsia="es-ES"/>
        </w:rPr>
        <w:t>PRC – Achats</w:t>
      </w:r>
      <w:r w:rsidRPr="001E78D4">
        <w:rPr>
          <w:rFonts w:ascii="Paris2024" w:eastAsia="Times New Roman" w:hAnsi="Paris2024"/>
          <w:color w:val="222222"/>
          <w:lang w:val="fr-FR" w:eastAsia="es-ES"/>
        </w:rPr>
        <w:t>. Sa mission est d’accompagner les processus d’achats du comité d’organisation de Paris 2024.</w:t>
      </w:r>
    </w:p>
    <w:p w14:paraId="3D049288" w14:textId="77777777" w:rsidR="00F05015" w:rsidRPr="001E78D4" w:rsidRDefault="00F05015">
      <w:pPr>
        <w:pStyle w:val="Paragraphedeliste"/>
        <w:numPr>
          <w:ilvl w:val="0"/>
          <w:numId w:val="48"/>
        </w:numPr>
        <w:shd w:val="clear" w:color="auto" w:fill="FFFFFF"/>
        <w:spacing w:after="0"/>
        <w:rPr>
          <w:rFonts w:ascii="Paris2024" w:eastAsia="Times New Roman" w:hAnsi="Paris2024"/>
          <w:color w:val="222222"/>
          <w:lang w:val="fr-FR" w:eastAsia="es-ES"/>
        </w:rPr>
      </w:pPr>
      <w:r w:rsidRPr="001E78D4">
        <w:rPr>
          <w:rFonts w:ascii="Paris2024" w:eastAsia="Paris2024" w:hAnsi="Paris2024" w:cstheme="minorBidi"/>
          <w:b/>
          <w:lang w:val="fr-FR"/>
        </w:rPr>
        <w:t xml:space="preserve">PRS – Opérations Presse. </w:t>
      </w:r>
      <w:r w:rsidRPr="001E78D4">
        <w:rPr>
          <w:rFonts w:ascii="Paris2024" w:eastAsia="Paris2024" w:hAnsi="Paris2024" w:cstheme="minorBidi"/>
          <w:lang w:val="fr-FR"/>
        </w:rPr>
        <w:t>Sa mission consiste à représenter les besoins de la presse écrite et des photographes au sein du COJO, et de mettre à disposition de la presse et des photographes accrédités l’ensemble des services et outils leur permettant de couvrir les Jeux.</w:t>
      </w:r>
    </w:p>
    <w:p w14:paraId="7376368E" w14:textId="77777777" w:rsidR="00F05015" w:rsidRPr="001E78D4" w:rsidRDefault="00F05015">
      <w:pPr>
        <w:pStyle w:val="Paragraphedeliste"/>
        <w:numPr>
          <w:ilvl w:val="0"/>
          <w:numId w:val="48"/>
        </w:numPr>
        <w:rPr>
          <w:rFonts w:ascii="Paris2024" w:eastAsia="Paris2024" w:hAnsi="Paris2024" w:cs="Paris2024"/>
          <w:lang w:val="fr-FR"/>
        </w:rPr>
      </w:pPr>
      <w:r w:rsidRPr="001E78D4">
        <w:rPr>
          <w:rFonts w:ascii="Paris2024" w:eastAsia="Paris2024" w:hAnsi="Paris2024" w:cs="Paris2024"/>
          <w:b/>
          <w:lang w:val="fr-FR"/>
        </w:rPr>
        <w:t xml:space="preserve">SEC – Sécurité.  </w:t>
      </w:r>
      <w:r w:rsidRPr="001E78D4">
        <w:rPr>
          <w:rFonts w:ascii="Paris2024" w:eastAsia="Paris2024" w:hAnsi="Paris2024" w:cs="Paris2024"/>
          <w:lang w:val="fr-FR"/>
        </w:rPr>
        <w:t>Sa mission est de fournir un environnement sûr et agréable à tous les participants sur l’ensemble des sites des Jeux, pendant toute la durée des Jeux Olympiques et Paralympiques en assurant des opérations efficaces et intégrées entre les agences publiques et privées de sécurité.</w:t>
      </w:r>
    </w:p>
    <w:p w14:paraId="1917ECE9" w14:textId="77777777" w:rsidR="00F05015" w:rsidRPr="001E78D4" w:rsidRDefault="00F05015">
      <w:pPr>
        <w:pStyle w:val="Paragraphedeliste"/>
        <w:numPr>
          <w:ilvl w:val="0"/>
          <w:numId w:val="48"/>
        </w:numPr>
        <w:rPr>
          <w:rFonts w:ascii="Paris2024" w:eastAsia="Paris2024" w:hAnsi="Paris2024" w:cs="Paris2024"/>
          <w:b/>
          <w:lang w:val="fr-FR"/>
        </w:rPr>
      </w:pPr>
      <w:r w:rsidRPr="001E78D4">
        <w:rPr>
          <w:rFonts w:ascii="Paris2024" w:eastAsia="Paris2024" w:hAnsi="Paris2024" w:cs="Paris2024"/>
          <w:b/>
          <w:lang w:val="fr-FR"/>
        </w:rPr>
        <w:t>SPT – Sport. En lien avec les Fédérations Internationales sportives.</w:t>
      </w:r>
      <w:r w:rsidRPr="001E78D4">
        <w:rPr>
          <w:rFonts w:ascii="Paris2024" w:eastAsia="Paris2024" w:hAnsi="Paris2024" w:cs="Paris2024"/>
          <w:lang w:val="fr-FR"/>
        </w:rPr>
        <w:t xml:space="preserve"> Sa mission est d’organiser des compétitions sportives de classe mondiale et veiller à ce que les athlètes des Jeux Olympiques et Paralympiques puissent s’entraîner et concourir dans le meilleur environnement possible, mais aussi d’assurer la cohérence et être le trait d’union entre les différentes missions de Paris 2024 et enfin de délivrer des compétitions créatives, durables, universelles et révolutionnaires.</w:t>
      </w:r>
    </w:p>
    <w:p w14:paraId="45E85BEB" w14:textId="77777777" w:rsidR="00F05015" w:rsidRPr="001E78D4" w:rsidRDefault="00F05015">
      <w:pPr>
        <w:pStyle w:val="Paragraphedeliste"/>
        <w:numPr>
          <w:ilvl w:val="0"/>
          <w:numId w:val="48"/>
        </w:numPr>
        <w:rPr>
          <w:rFonts w:ascii="Paris2024" w:eastAsia="Paris2024" w:hAnsi="Paris2024" w:cs="Paris2024"/>
          <w:lang w:val="fr-FR"/>
        </w:rPr>
      </w:pPr>
      <w:r w:rsidRPr="001E78D4">
        <w:rPr>
          <w:rFonts w:ascii="Paris2024" w:eastAsia="Paris2024" w:hAnsi="Paris2024" w:cs="Paris2024"/>
          <w:b/>
          <w:bCs/>
          <w:lang w:val="fr-FR"/>
        </w:rPr>
        <w:t>SUS – Excellence environnementale.</w:t>
      </w:r>
      <w:r w:rsidRPr="001E78D4">
        <w:rPr>
          <w:rFonts w:ascii="Paris2024" w:eastAsia="Paris2024" w:hAnsi="Paris2024" w:cs="Paris2024"/>
          <w:lang w:val="fr-FR"/>
        </w:rPr>
        <w:t xml:space="preserve"> Sa mission est de faire de Paris 2024 une référence mondiale en matière de performance environnementale pour des évènements sportifs notamment au travers de 3 axes stratégiques : des Jeux neutres en carbone, des Jeux exemplaires et innovants ainsi que des Jeux accélérateurs de la transformation écologique.</w:t>
      </w:r>
    </w:p>
    <w:p w14:paraId="7E1B25D4" w14:textId="77777777" w:rsidR="00F05015" w:rsidRPr="001E78D4" w:rsidRDefault="00F05015">
      <w:pPr>
        <w:pStyle w:val="Paragraphedeliste"/>
        <w:numPr>
          <w:ilvl w:val="0"/>
          <w:numId w:val="48"/>
        </w:numPr>
        <w:rPr>
          <w:rFonts w:ascii="Paris2024" w:eastAsia="Paris2024" w:hAnsi="Paris2024" w:cs="Paris2024"/>
          <w:lang w:val="fr-FR"/>
        </w:rPr>
      </w:pPr>
      <w:r w:rsidRPr="001E78D4">
        <w:rPr>
          <w:rFonts w:ascii="Paris2024" w:eastAsia="Paris2024" w:hAnsi="Paris2024" w:cs="Paris2024"/>
          <w:b/>
          <w:bCs/>
          <w:lang w:val="fr-FR"/>
        </w:rPr>
        <w:t>TRA – Transport</w:t>
      </w:r>
      <w:r w:rsidRPr="001E78D4">
        <w:rPr>
          <w:rFonts w:ascii="Paris2024" w:eastAsia="Paris2024" w:hAnsi="Paris2024" w:cs="Paris2024"/>
          <w:lang w:val="fr-FR"/>
        </w:rPr>
        <w:t>. Sa mission est d’organiser le transport des accrédités et de monitorer et coanimer l’organisation du transport des spectateurs.</w:t>
      </w:r>
    </w:p>
    <w:p w14:paraId="72871F96" w14:textId="77777777" w:rsidR="00F05015" w:rsidRPr="001E78D4" w:rsidRDefault="00F05015">
      <w:pPr>
        <w:pStyle w:val="Paragraphedeliste"/>
        <w:numPr>
          <w:ilvl w:val="0"/>
          <w:numId w:val="48"/>
        </w:numPr>
        <w:rPr>
          <w:rFonts w:ascii="Paris2024" w:eastAsia="Paris2024" w:hAnsi="Paris2024" w:cstheme="minorBidi"/>
          <w:lang w:val="fr-FR"/>
        </w:rPr>
      </w:pPr>
      <w:r w:rsidRPr="001E78D4">
        <w:rPr>
          <w:rFonts w:ascii="Paris2024" w:eastAsia="Paris2024" w:hAnsi="Paris2024" w:cstheme="minorBidi"/>
          <w:b/>
          <w:lang w:val="fr-FR"/>
        </w:rPr>
        <w:t xml:space="preserve">VIL – Management des villages. </w:t>
      </w:r>
      <w:r w:rsidRPr="001E78D4">
        <w:rPr>
          <w:rFonts w:ascii="Paris2024" w:eastAsia="Paris2024" w:hAnsi="Paris2024" w:cstheme="minorBidi"/>
          <w:lang w:val="fr-FR"/>
        </w:rPr>
        <w:t>Sa mission consiste à concevoir, définir et livrer l’ensemble des opérations du Village Olympique et Paralympique (Village des athlètes) et des autres hébergements d’athlètes, dans le respect de la vision de Paris 2024 et des objectifs affichés en matière d’excellence environnementale, d’héritage, de célébration et de sécurité.</w:t>
      </w:r>
    </w:p>
    <w:p w14:paraId="44D3BB26" w14:textId="77777777" w:rsidR="00F05015" w:rsidRPr="001E78D4" w:rsidRDefault="00F05015">
      <w:pPr>
        <w:pStyle w:val="Paragraphedeliste"/>
        <w:numPr>
          <w:ilvl w:val="0"/>
          <w:numId w:val="48"/>
        </w:numPr>
        <w:rPr>
          <w:rFonts w:ascii="Paris2024" w:eastAsia="Paris2024" w:hAnsi="Paris2024" w:cs="Paris2024"/>
          <w:lang w:val="fr-FR"/>
        </w:rPr>
      </w:pPr>
      <w:r w:rsidRPr="001E78D4">
        <w:rPr>
          <w:rFonts w:ascii="Paris2024" w:eastAsia="Paris2024" w:hAnsi="Paris2024" w:cs="Paris2024"/>
          <w:b/>
          <w:bCs/>
          <w:lang w:val="fr-FR"/>
        </w:rPr>
        <w:t>VNI – Sites et infrastructure</w:t>
      </w:r>
      <w:r w:rsidRPr="001E78D4">
        <w:rPr>
          <w:rFonts w:ascii="Paris2024" w:eastAsia="Paris2024" w:hAnsi="Paris2024" w:cs="Paris2024"/>
          <w:lang w:val="fr-FR"/>
        </w:rPr>
        <w:t xml:space="preserve">. Sa mission est d’assurer la livraison de l’ensemble des sites et infrastructures nécessaires à l’organisation des Jeux Olympiques et Paralympiques de Paris </w:t>
      </w:r>
      <w:r w:rsidRPr="001E78D4">
        <w:rPr>
          <w:rFonts w:ascii="Paris2024" w:eastAsia="Paris2024" w:hAnsi="Paris2024" w:cs="Paris2024"/>
          <w:lang w:val="fr-FR"/>
        </w:rPr>
        <w:lastRenderedPageBreak/>
        <w:t>2024 intégrant la livraison des sites permanents (en lien avec SOLIDEO et les Maîtres d’Ouvrages) et la livraison des sites temporaires (en collaboration avec les propriétaires / opérateurs des sites).</w:t>
      </w:r>
    </w:p>
    <w:p w14:paraId="09BF6BD0" w14:textId="77777777" w:rsidR="00F05015" w:rsidRPr="001E78D4" w:rsidRDefault="00F05015" w:rsidP="00F05015">
      <w:pPr>
        <w:rPr>
          <w:rFonts w:ascii="Paris2024" w:eastAsia="Paris2024" w:hAnsi="Paris2024" w:cstheme="minorHAnsi"/>
          <w:b/>
          <w:bCs/>
          <w:highlight w:val="yellow"/>
        </w:rPr>
      </w:pPr>
    </w:p>
    <w:p w14:paraId="0F97B739" w14:textId="77777777" w:rsidR="00F05015" w:rsidRPr="001E78D4" w:rsidRDefault="00F05015" w:rsidP="00F05015">
      <w:pPr>
        <w:pStyle w:val="Titre3"/>
        <w:numPr>
          <w:ilvl w:val="0"/>
          <w:numId w:val="0"/>
        </w:numPr>
        <w:ind w:left="720"/>
        <w:rPr>
          <w:rFonts w:ascii="Paris2024" w:eastAsia="Paris2024" w:hAnsi="Paris2024" w:cs="Paris2024"/>
        </w:rPr>
      </w:pPr>
      <w:bookmarkStart w:id="360" w:name="_Toc77260319"/>
      <w:bookmarkStart w:id="361" w:name="_Toc77950788"/>
      <w:bookmarkStart w:id="362" w:name="_Toc81574585"/>
      <w:bookmarkStart w:id="363" w:name="_Toc81583292"/>
      <w:bookmarkStart w:id="364" w:name="_Toc83390927"/>
      <w:bookmarkStart w:id="365" w:name="_Toc83740898"/>
      <w:bookmarkStart w:id="366" w:name="_Toc84196859"/>
      <w:bookmarkStart w:id="367" w:name="_Toc84230624"/>
      <w:bookmarkStart w:id="368" w:name="_Toc95990511"/>
      <w:bookmarkStart w:id="369" w:name="_Toc98513930"/>
      <w:bookmarkStart w:id="370" w:name="_Toc137124700"/>
      <w:bookmarkStart w:id="371" w:name="_Toc147395865"/>
      <w:r w:rsidRPr="001E78D4">
        <w:rPr>
          <w:rFonts w:ascii="Paris2024" w:eastAsia="Paris2024" w:hAnsi="Paris2024" w:cs="Paris2024"/>
        </w:rPr>
        <w:t>Autres Parties prenantes de la livraison des Jeux</w:t>
      </w:r>
      <w:bookmarkEnd w:id="360"/>
      <w:bookmarkEnd w:id="361"/>
      <w:r w:rsidRPr="001E78D4">
        <w:rPr>
          <w:rFonts w:ascii="Paris2024" w:eastAsia="Paris2024" w:hAnsi="Paris2024" w:cs="Paris2024"/>
        </w:rPr>
        <w:t xml:space="preserve"> et Clients des Jeux</w:t>
      </w:r>
      <w:bookmarkEnd w:id="362"/>
      <w:bookmarkEnd w:id="363"/>
      <w:bookmarkEnd w:id="364"/>
      <w:bookmarkEnd w:id="365"/>
      <w:bookmarkEnd w:id="366"/>
      <w:bookmarkEnd w:id="367"/>
      <w:bookmarkEnd w:id="368"/>
      <w:bookmarkEnd w:id="369"/>
      <w:bookmarkEnd w:id="370"/>
      <w:bookmarkEnd w:id="371"/>
    </w:p>
    <w:p w14:paraId="4A5CC313" w14:textId="77777777" w:rsidR="00F05015" w:rsidRPr="001E78D4" w:rsidRDefault="00F05015" w:rsidP="00F05015">
      <w:pPr>
        <w:spacing w:after="0"/>
        <w:rPr>
          <w:rFonts w:ascii="Paris2024" w:hAnsi="Paris2024"/>
        </w:rPr>
      </w:pPr>
      <w:r w:rsidRPr="001E78D4">
        <w:rPr>
          <w:rFonts w:ascii="Paris2024" w:hAnsi="Paris2024"/>
        </w:rPr>
        <w:t xml:space="preserve">Quel que soit le modèle de livraison des Jeux, l’organisation des événements sportifs sur les sites des JOP requiert l’action coordonnée de plusieurs acteurs, regroupés sous la dénomination de « parties prenantes de la livraison des Jeux ». </w:t>
      </w:r>
    </w:p>
    <w:p w14:paraId="63B480AC" w14:textId="77777777" w:rsidR="00F05015" w:rsidRPr="001E78D4" w:rsidRDefault="00F05015" w:rsidP="00F05015">
      <w:pPr>
        <w:spacing w:after="0"/>
        <w:rPr>
          <w:rFonts w:ascii="Paris2024" w:hAnsi="Paris2024"/>
        </w:rPr>
      </w:pPr>
    </w:p>
    <w:p w14:paraId="1EB93F59" w14:textId="77777777" w:rsidR="00F05015" w:rsidRPr="001E78D4" w:rsidRDefault="00F05015" w:rsidP="00F05015">
      <w:pPr>
        <w:spacing w:after="0"/>
        <w:rPr>
          <w:rFonts w:ascii="Paris2024" w:hAnsi="Paris2024"/>
        </w:rPr>
      </w:pPr>
      <w:r w:rsidRPr="001E78D4">
        <w:rPr>
          <w:rFonts w:ascii="Paris2024" w:hAnsi="Paris2024"/>
        </w:rPr>
        <w:t xml:space="preserve">De nombreuses personnes vivent les Jeux Olympiques et Paralympiques, qu’ils y assistent et/ou qu’ils contribuent à leur organisation. L’ensemble de ces personnes représentent les clients des Jeux et il est de la responsabilité de Paris 2024 et du titulaire de marché de s’assurer qu’ils vivent la meilleure expérience possible. L’objectif de Paris 2024 est de livrer à chacun de ces clients une expérience qui corresponde à leurs attentes et qui reflète la vision de Paris 2024. Chaque élément de leur expérience doit être teinté de la vision de Paris 2024. La qualité de chaque moment passé sur un Evénement donné des Jeux est un facteur essentiel pour la réussite de l’expérience des clients des Jeux. Par conséquent, il est primordial de comprendre quels sont les marqueurs clés de la vision dans l’expérience de chaque client pour les intégrer à la conception des opérations, dès le départ. </w:t>
      </w:r>
    </w:p>
    <w:p w14:paraId="43BFEC49" w14:textId="77777777" w:rsidR="00F05015" w:rsidRPr="001E78D4" w:rsidRDefault="00F05015" w:rsidP="00F05015">
      <w:pPr>
        <w:spacing w:after="0"/>
        <w:rPr>
          <w:rFonts w:ascii="Paris2024" w:hAnsi="Paris2024"/>
          <w:szCs w:val="21"/>
        </w:rPr>
      </w:pPr>
    </w:p>
    <w:p w14:paraId="34D873C7" w14:textId="77777777" w:rsidR="00F05015" w:rsidRPr="001E78D4" w:rsidRDefault="00F05015" w:rsidP="00F05015">
      <w:pPr>
        <w:spacing w:after="0"/>
        <w:rPr>
          <w:rFonts w:ascii="Paris2024" w:hAnsi="Paris2024"/>
        </w:rPr>
      </w:pPr>
      <w:r w:rsidRPr="001E78D4">
        <w:rPr>
          <w:rFonts w:ascii="Paris2024" w:hAnsi="Paris2024"/>
        </w:rPr>
        <w:t xml:space="preserve">La présente section a pour objet de présenter le périmètre des parties prenantes de la livraison des Jeux et l’ensemble des clients des Jeux. </w:t>
      </w:r>
    </w:p>
    <w:p w14:paraId="6EDE692A" w14:textId="77777777" w:rsidR="00F05015" w:rsidRPr="001E78D4" w:rsidRDefault="00F05015" w:rsidP="00F05015">
      <w:pPr>
        <w:pStyle w:val="Titre4"/>
        <w:rPr>
          <w:rFonts w:eastAsia="Paris2024"/>
        </w:rPr>
      </w:pPr>
      <w:bookmarkStart w:id="372" w:name="_Toc147395866"/>
      <w:r w:rsidRPr="001E78D4">
        <w:rPr>
          <w:rFonts w:eastAsia="Paris2024"/>
        </w:rPr>
        <w:t>Fédérations Internationales (FI)</w:t>
      </w:r>
      <w:bookmarkEnd w:id="372"/>
    </w:p>
    <w:p w14:paraId="65756239" w14:textId="77777777" w:rsidR="00F05015" w:rsidRPr="001E78D4" w:rsidRDefault="00F05015" w:rsidP="00F05015">
      <w:pPr>
        <w:pStyle w:val="Corps"/>
        <w:tabs>
          <w:tab w:val="left" w:pos="1830"/>
        </w:tabs>
        <w:jc w:val="both"/>
        <w:rPr>
          <w:rFonts w:ascii="Paris2024" w:hAnsi="Paris2024" w:cstheme="minorHAnsi"/>
          <w:sz w:val="22"/>
          <w:szCs w:val="22"/>
        </w:rPr>
      </w:pPr>
      <w:r w:rsidRPr="001E78D4">
        <w:rPr>
          <w:rFonts w:ascii="Paris2024" w:hAnsi="Paris2024" w:cstheme="minorHAnsi"/>
          <w:sz w:val="22"/>
          <w:szCs w:val="22"/>
        </w:rPr>
        <w:t xml:space="preserve">Les FI sont des organisations internationales non gouvernementales, reconnues par le CIO et l’IPC. Elles régissent un ou plusieurs sports sur le plan mondial et supervisent les organisations qui gèrent ces mêmes sports au niveau national, à savoir les fédérations sportives nationales. </w:t>
      </w:r>
    </w:p>
    <w:p w14:paraId="6346092F" w14:textId="77777777" w:rsidR="00F05015" w:rsidRPr="001E78D4" w:rsidRDefault="00F05015" w:rsidP="00F05015">
      <w:pPr>
        <w:pStyle w:val="Corps"/>
        <w:tabs>
          <w:tab w:val="left" w:pos="1830"/>
        </w:tabs>
        <w:jc w:val="both"/>
        <w:rPr>
          <w:rFonts w:ascii="Paris2024" w:hAnsi="Paris2024" w:cstheme="minorHAnsi"/>
          <w:sz w:val="22"/>
          <w:szCs w:val="22"/>
        </w:rPr>
      </w:pPr>
    </w:p>
    <w:p w14:paraId="10DB402C" w14:textId="77777777" w:rsidR="00F05015" w:rsidRPr="001E78D4" w:rsidRDefault="00F05015" w:rsidP="00F05015">
      <w:pPr>
        <w:pStyle w:val="Corps"/>
        <w:tabs>
          <w:tab w:val="left" w:pos="1830"/>
        </w:tabs>
        <w:jc w:val="both"/>
        <w:rPr>
          <w:rFonts w:ascii="Paris2024" w:hAnsi="Paris2024" w:cstheme="minorHAnsi"/>
          <w:sz w:val="22"/>
          <w:szCs w:val="22"/>
        </w:rPr>
      </w:pPr>
      <w:r w:rsidRPr="001E78D4">
        <w:rPr>
          <w:rFonts w:ascii="Paris2024" w:hAnsi="Paris2024" w:cstheme="minorHAnsi"/>
          <w:sz w:val="22"/>
          <w:szCs w:val="22"/>
        </w:rPr>
        <w:t xml:space="preserve">La mission des FI est définie à l’article 26 de la </w:t>
      </w:r>
      <w:hyperlink r:id="rId21" w:history="1">
        <w:r w:rsidRPr="001E78D4">
          <w:rPr>
            <w:rStyle w:val="Lienhypertexte"/>
            <w:rFonts w:ascii="Paris2024" w:hAnsi="Paris2024" w:cstheme="minorHAnsi"/>
            <w:sz w:val="22"/>
            <w:szCs w:val="22"/>
          </w:rPr>
          <w:t>charte olympique</w:t>
        </w:r>
      </w:hyperlink>
      <w:r w:rsidRPr="001E78D4">
        <w:rPr>
          <w:rFonts w:ascii="Paris2024" w:hAnsi="Paris2024" w:cstheme="minorHAnsi"/>
          <w:sz w:val="22"/>
          <w:szCs w:val="22"/>
        </w:rPr>
        <w:t xml:space="preserve"> :</w:t>
      </w:r>
    </w:p>
    <w:p w14:paraId="46398145" w14:textId="77777777" w:rsidR="00F05015" w:rsidRPr="001E78D4" w:rsidRDefault="00F05015" w:rsidP="00F05015">
      <w:pPr>
        <w:pStyle w:val="Corps"/>
        <w:tabs>
          <w:tab w:val="left" w:pos="1830"/>
        </w:tabs>
        <w:jc w:val="both"/>
        <w:rPr>
          <w:rFonts w:ascii="Paris2024" w:hAnsi="Paris2024" w:cstheme="minorHAnsi"/>
          <w:sz w:val="22"/>
          <w:szCs w:val="22"/>
        </w:rPr>
      </w:pPr>
    </w:p>
    <w:p w14:paraId="27211121" w14:textId="77777777" w:rsidR="00F05015" w:rsidRPr="001E78D4" w:rsidRDefault="00F05015" w:rsidP="00F05015">
      <w:pPr>
        <w:pStyle w:val="Corps"/>
        <w:tabs>
          <w:tab w:val="left" w:pos="1830"/>
        </w:tabs>
        <w:jc w:val="both"/>
        <w:rPr>
          <w:rFonts w:ascii="Paris2024" w:hAnsi="Paris2024" w:cstheme="minorHAnsi"/>
          <w:sz w:val="22"/>
          <w:szCs w:val="22"/>
        </w:rPr>
      </w:pPr>
      <w:r w:rsidRPr="001E78D4">
        <w:rPr>
          <w:rFonts w:ascii="Paris2024" w:hAnsi="Paris2024" w:cstheme="minorHAnsi"/>
          <w:sz w:val="22"/>
          <w:szCs w:val="22"/>
        </w:rPr>
        <w:t>« La mission et le rôle des FI au sein du Mouvement Olympique sont :</w:t>
      </w:r>
    </w:p>
    <w:p w14:paraId="3A9AE965" w14:textId="77777777" w:rsidR="00F05015" w:rsidRPr="001E78D4" w:rsidRDefault="00F05015">
      <w:pPr>
        <w:pStyle w:val="Corps"/>
        <w:numPr>
          <w:ilvl w:val="0"/>
          <w:numId w:val="52"/>
        </w:numPr>
        <w:tabs>
          <w:tab w:val="left" w:pos="1830"/>
        </w:tabs>
        <w:jc w:val="both"/>
        <w:rPr>
          <w:rFonts w:ascii="Paris2024" w:hAnsi="Paris2024" w:cstheme="minorBidi"/>
          <w:sz w:val="22"/>
          <w:szCs w:val="22"/>
        </w:rPr>
      </w:pPr>
      <w:r w:rsidRPr="001E78D4">
        <w:rPr>
          <w:rFonts w:ascii="Paris2024" w:hAnsi="Paris2024" w:cstheme="minorBidi"/>
          <w:sz w:val="22"/>
          <w:szCs w:val="22"/>
        </w:rPr>
        <w:t>D’établir et mettre en vigueur, conformément à l’esprit olympique, les règles relatives à la pratique de leurs sports respectifs et de veiller à leur application ;</w:t>
      </w:r>
    </w:p>
    <w:p w14:paraId="63F88954" w14:textId="77777777" w:rsidR="00F05015" w:rsidRPr="001E78D4" w:rsidRDefault="00F05015">
      <w:pPr>
        <w:pStyle w:val="Corps"/>
        <w:numPr>
          <w:ilvl w:val="0"/>
          <w:numId w:val="52"/>
        </w:numPr>
        <w:tabs>
          <w:tab w:val="left" w:pos="1830"/>
        </w:tabs>
        <w:jc w:val="both"/>
        <w:rPr>
          <w:rFonts w:ascii="Paris2024" w:hAnsi="Paris2024" w:cstheme="minorBidi"/>
          <w:sz w:val="22"/>
          <w:szCs w:val="22"/>
        </w:rPr>
      </w:pPr>
      <w:r w:rsidRPr="001E78D4">
        <w:rPr>
          <w:rFonts w:ascii="Paris2024" w:hAnsi="Paris2024" w:cstheme="minorBidi"/>
          <w:sz w:val="22"/>
          <w:szCs w:val="22"/>
        </w:rPr>
        <w:t>D’assurer le développement de leur sport dans le monde entier ;</w:t>
      </w:r>
    </w:p>
    <w:p w14:paraId="50B939DA" w14:textId="77777777" w:rsidR="00F05015" w:rsidRPr="001E78D4" w:rsidRDefault="00F05015">
      <w:pPr>
        <w:pStyle w:val="Corps"/>
        <w:numPr>
          <w:ilvl w:val="0"/>
          <w:numId w:val="52"/>
        </w:numPr>
        <w:tabs>
          <w:tab w:val="left" w:pos="1830"/>
        </w:tabs>
        <w:jc w:val="both"/>
        <w:rPr>
          <w:rFonts w:ascii="Paris2024" w:hAnsi="Paris2024" w:cstheme="minorBidi"/>
          <w:sz w:val="22"/>
          <w:szCs w:val="22"/>
        </w:rPr>
      </w:pPr>
      <w:r w:rsidRPr="001E78D4">
        <w:rPr>
          <w:rFonts w:ascii="Paris2024" w:hAnsi="Paris2024" w:cstheme="minorBidi"/>
          <w:sz w:val="22"/>
          <w:szCs w:val="22"/>
        </w:rPr>
        <w:t>De contribuer à la réalisation des buts fixés dans la Charte Olympique, notamment par la diffusion de l’Olympisme et de l’éducation olympique ;</w:t>
      </w:r>
    </w:p>
    <w:p w14:paraId="6CED2DF8" w14:textId="77777777" w:rsidR="00F05015" w:rsidRPr="001E78D4" w:rsidRDefault="00F05015">
      <w:pPr>
        <w:pStyle w:val="Corps"/>
        <w:numPr>
          <w:ilvl w:val="0"/>
          <w:numId w:val="52"/>
        </w:numPr>
        <w:tabs>
          <w:tab w:val="left" w:pos="1830"/>
        </w:tabs>
        <w:jc w:val="both"/>
        <w:rPr>
          <w:rFonts w:ascii="Paris2024" w:hAnsi="Paris2024" w:cstheme="minorBidi"/>
          <w:sz w:val="22"/>
          <w:szCs w:val="22"/>
        </w:rPr>
      </w:pPr>
      <w:r w:rsidRPr="001E78D4">
        <w:rPr>
          <w:rFonts w:ascii="Paris2024" w:hAnsi="Paris2024" w:cstheme="minorBidi"/>
          <w:sz w:val="22"/>
          <w:szCs w:val="22"/>
        </w:rPr>
        <w:t>D’aider le CIO à analyser les candidatures des villes candidates à l’organisation des Jeux Olympiques pour leurs sports respectifs ;</w:t>
      </w:r>
    </w:p>
    <w:p w14:paraId="620971C3" w14:textId="77777777" w:rsidR="00F05015" w:rsidRPr="001E78D4" w:rsidRDefault="00F05015">
      <w:pPr>
        <w:pStyle w:val="Corps"/>
        <w:numPr>
          <w:ilvl w:val="0"/>
          <w:numId w:val="52"/>
        </w:numPr>
        <w:tabs>
          <w:tab w:val="left" w:pos="1830"/>
        </w:tabs>
        <w:jc w:val="both"/>
        <w:rPr>
          <w:rFonts w:ascii="Paris2024" w:hAnsi="Paris2024" w:cstheme="minorBidi"/>
          <w:sz w:val="22"/>
          <w:szCs w:val="22"/>
        </w:rPr>
      </w:pPr>
      <w:r w:rsidRPr="001E78D4">
        <w:rPr>
          <w:rFonts w:ascii="Paris2024" w:hAnsi="Paris2024" w:cstheme="minorBidi"/>
          <w:sz w:val="22"/>
          <w:szCs w:val="22"/>
        </w:rPr>
        <w:t>D’assumer la responsabilité du contrôle et de la direction de leur sport aux Jeux Olympiques ;</w:t>
      </w:r>
    </w:p>
    <w:p w14:paraId="1F5E2A9F" w14:textId="77777777" w:rsidR="00F05015" w:rsidRPr="001E78D4" w:rsidRDefault="00F05015">
      <w:pPr>
        <w:pStyle w:val="Corps"/>
        <w:numPr>
          <w:ilvl w:val="0"/>
          <w:numId w:val="52"/>
        </w:numPr>
        <w:tabs>
          <w:tab w:val="left" w:pos="1830"/>
        </w:tabs>
        <w:jc w:val="both"/>
        <w:rPr>
          <w:rFonts w:ascii="Paris2024" w:hAnsi="Paris2024" w:cstheme="minorBidi"/>
          <w:sz w:val="22"/>
          <w:szCs w:val="22"/>
        </w:rPr>
      </w:pPr>
      <w:r w:rsidRPr="001E78D4">
        <w:rPr>
          <w:rFonts w:ascii="Paris2024" w:hAnsi="Paris2024" w:cstheme="minorBidi"/>
          <w:sz w:val="22"/>
          <w:szCs w:val="22"/>
        </w:rPr>
        <w:t>Pour les autres compétitions multisports internationales placées sous le patronage du CIO, les FI peuvent assumer ou déléguer la responsabilité du contrôle et de la direction de leur sport ;</w:t>
      </w:r>
    </w:p>
    <w:p w14:paraId="7A95D4FF" w14:textId="77777777" w:rsidR="00F05015" w:rsidRPr="001E78D4" w:rsidRDefault="00F05015">
      <w:pPr>
        <w:pStyle w:val="Corps"/>
        <w:numPr>
          <w:ilvl w:val="0"/>
          <w:numId w:val="52"/>
        </w:numPr>
        <w:tabs>
          <w:tab w:val="left" w:pos="1830"/>
        </w:tabs>
        <w:jc w:val="both"/>
        <w:rPr>
          <w:rFonts w:ascii="Paris2024" w:hAnsi="Paris2024" w:cstheme="minorBidi"/>
          <w:sz w:val="22"/>
          <w:szCs w:val="22"/>
        </w:rPr>
      </w:pPr>
      <w:r w:rsidRPr="001E78D4">
        <w:rPr>
          <w:rFonts w:ascii="Paris2024" w:hAnsi="Paris2024" w:cstheme="minorBidi"/>
          <w:sz w:val="22"/>
          <w:szCs w:val="22"/>
        </w:rPr>
        <w:t>De fournir une assistance technique pour la mise en œuvre des programmes de la Solidarité Olympique ;</w:t>
      </w:r>
    </w:p>
    <w:p w14:paraId="61194687" w14:textId="77777777" w:rsidR="00F05015" w:rsidRPr="001E78D4" w:rsidRDefault="00F05015">
      <w:pPr>
        <w:pStyle w:val="Corps"/>
        <w:numPr>
          <w:ilvl w:val="0"/>
          <w:numId w:val="52"/>
        </w:numPr>
        <w:tabs>
          <w:tab w:val="left" w:pos="1830"/>
        </w:tabs>
        <w:jc w:val="both"/>
        <w:rPr>
          <w:rFonts w:ascii="Paris2024" w:hAnsi="Paris2024" w:cstheme="minorBidi"/>
          <w:sz w:val="22"/>
          <w:szCs w:val="22"/>
        </w:rPr>
      </w:pPr>
      <w:r w:rsidRPr="001E78D4">
        <w:rPr>
          <w:rFonts w:ascii="Paris2024" w:hAnsi="Paris2024" w:cstheme="minorBidi"/>
          <w:sz w:val="22"/>
          <w:szCs w:val="22"/>
        </w:rPr>
        <w:lastRenderedPageBreak/>
        <w:t>D’encourager et soutenir les mesures relatives aux soins médicaux et à la santé des athlètes. »</w:t>
      </w:r>
    </w:p>
    <w:p w14:paraId="21B387AE" w14:textId="77777777" w:rsidR="00F05015" w:rsidRPr="001E78D4" w:rsidRDefault="00F05015" w:rsidP="00F05015">
      <w:pPr>
        <w:pStyle w:val="Corps"/>
        <w:tabs>
          <w:tab w:val="left" w:pos="1830"/>
        </w:tabs>
        <w:jc w:val="both"/>
        <w:rPr>
          <w:rFonts w:ascii="Paris2024" w:hAnsi="Paris2024" w:cstheme="minorHAnsi"/>
          <w:sz w:val="22"/>
          <w:szCs w:val="22"/>
        </w:rPr>
      </w:pPr>
    </w:p>
    <w:p w14:paraId="7F68E17E" w14:textId="77777777" w:rsidR="00F05015" w:rsidRPr="001E78D4" w:rsidRDefault="00F05015" w:rsidP="00F05015">
      <w:pPr>
        <w:pStyle w:val="Corps"/>
        <w:tabs>
          <w:tab w:val="left" w:pos="1830"/>
        </w:tabs>
        <w:jc w:val="both"/>
        <w:rPr>
          <w:rFonts w:ascii="Paris2024" w:hAnsi="Paris2024" w:cstheme="minorHAnsi"/>
          <w:sz w:val="22"/>
          <w:szCs w:val="22"/>
        </w:rPr>
      </w:pPr>
      <w:r w:rsidRPr="001E78D4">
        <w:rPr>
          <w:rFonts w:ascii="Paris2024" w:hAnsi="Paris2024" w:cstheme="minorHAnsi"/>
          <w:sz w:val="22"/>
          <w:szCs w:val="22"/>
        </w:rPr>
        <w:t>De plus, les FI ont le droit de :</w:t>
      </w:r>
    </w:p>
    <w:p w14:paraId="759FA352" w14:textId="77777777" w:rsidR="00F05015" w:rsidRPr="001E78D4" w:rsidRDefault="00F05015">
      <w:pPr>
        <w:pStyle w:val="Corps"/>
        <w:numPr>
          <w:ilvl w:val="0"/>
          <w:numId w:val="53"/>
        </w:numPr>
        <w:tabs>
          <w:tab w:val="left" w:pos="1830"/>
        </w:tabs>
        <w:jc w:val="both"/>
        <w:rPr>
          <w:rFonts w:ascii="Paris2024" w:hAnsi="Paris2024" w:cstheme="minorBidi"/>
          <w:sz w:val="22"/>
          <w:szCs w:val="22"/>
        </w:rPr>
      </w:pPr>
      <w:r w:rsidRPr="001E78D4">
        <w:rPr>
          <w:rFonts w:ascii="Paris2024" w:hAnsi="Paris2024" w:cstheme="minorBidi"/>
          <w:sz w:val="22"/>
          <w:szCs w:val="22"/>
        </w:rPr>
        <w:t>Formuler des propositions à l’intention du CIO en ce qui concerne la Charte Olympique et le Mouvement Olympique ;</w:t>
      </w:r>
    </w:p>
    <w:p w14:paraId="08496712" w14:textId="77777777" w:rsidR="00F05015" w:rsidRPr="001E78D4" w:rsidRDefault="00F05015">
      <w:pPr>
        <w:pStyle w:val="Corps"/>
        <w:numPr>
          <w:ilvl w:val="0"/>
          <w:numId w:val="53"/>
        </w:numPr>
        <w:tabs>
          <w:tab w:val="left" w:pos="1830"/>
        </w:tabs>
        <w:jc w:val="both"/>
        <w:rPr>
          <w:rFonts w:ascii="Paris2024" w:hAnsi="Paris2024" w:cstheme="minorBidi"/>
          <w:sz w:val="22"/>
          <w:szCs w:val="22"/>
        </w:rPr>
      </w:pPr>
      <w:r w:rsidRPr="001E78D4">
        <w:rPr>
          <w:rFonts w:ascii="Paris2024" w:hAnsi="Paris2024" w:cstheme="minorBidi"/>
          <w:sz w:val="22"/>
          <w:szCs w:val="22"/>
        </w:rPr>
        <w:t>Collaborer à la préparation des congrès Olympiques ;</w:t>
      </w:r>
    </w:p>
    <w:p w14:paraId="0303CEC5" w14:textId="77777777" w:rsidR="00F05015" w:rsidRPr="001E78D4" w:rsidRDefault="00F05015">
      <w:pPr>
        <w:pStyle w:val="Corps"/>
        <w:numPr>
          <w:ilvl w:val="0"/>
          <w:numId w:val="53"/>
        </w:numPr>
        <w:tabs>
          <w:tab w:val="left" w:pos="1830"/>
        </w:tabs>
        <w:jc w:val="both"/>
        <w:rPr>
          <w:rFonts w:ascii="Paris2024" w:hAnsi="Paris2024" w:cstheme="minorBidi"/>
          <w:sz w:val="22"/>
          <w:szCs w:val="22"/>
        </w:rPr>
      </w:pPr>
      <w:r w:rsidRPr="001E78D4">
        <w:rPr>
          <w:rFonts w:ascii="Paris2024" w:hAnsi="Paris2024" w:cstheme="minorBidi"/>
          <w:sz w:val="22"/>
          <w:szCs w:val="22"/>
        </w:rPr>
        <w:t>Participer, à la demande du CIO, aux activités des commissions du CIO.</w:t>
      </w:r>
    </w:p>
    <w:p w14:paraId="44201C01" w14:textId="77777777" w:rsidR="00F05015" w:rsidRPr="001E78D4" w:rsidRDefault="00F05015" w:rsidP="00F05015">
      <w:pPr>
        <w:pStyle w:val="Corps"/>
        <w:tabs>
          <w:tab w:val="left" w:pos="1830"/>
        </w:tabs>
        <w:jc w:val="both"/>
        <w:rPr>
          <w:rFonts w:ascii="Paris2024" w:hAnsi="Paris2024" w:cstheme="minorHAnsi"/>
          <w:sz w:val="22"/>
          <w:szCs w:val="22"/>
        </w:rPr>
      </w:pPr>
    </w:p>
    <w:p w14:paraId="1EDF344D" w14:textId="77777777" w:rsidR="00F05015" w:rsidRPr="001E78D4" w:rsidRDefault="00F05015" w:rsidP="00F05015">
      <w:pPr>
        <w:pStyle w:val="Corps"/>
        <w:tabs>
          <w:tab w:val="left" w:pos="1830"/>
        </w:tabs>
        <w:jc w:val="both"/>
        <w:rPr>
          <w:rFonts w:ascii="Paris2024" w:hAnsi="Paris2024" w:cstheme="minorHAnsi"/>
          <w:sz w:val="22"/>
          <w:szCs w:val="22"/>
        </w:rPr>
      </w:pPr>
      <w:r w:rsidRPr="001E78D4">
        <w:rPr>
          <w:rFonts w:ascii="Paris2024" w:hAnsi="Paris2024" w:cstheme="minorHAnsi"/>
          <w:sz w:val="22"/>
          <w:szCs w:val="22"/>
        </w:rPr>
        <w:t>Les statuts, les pratiques et les activités des FI au sein du Mouvement Olympique doivent être conformes à l’article 26 de la Charte Olympique, et notamment en ce qui concerne l’adoption et la mise en œuvre du Code Mondial Antidopage, ainsi que du code du Mouvement Olympique sur la prévention des manipulations de compétitions. Les FI conservent leur indépendance et leur autonomie dans la gouvernance de leur sport. A ce titre, ce sont elles qui fixent les exigences et directives techniques pour tout ce qui se rapporte aux compétitions sportives.</w:t>
      </w:r>
    </w:p>
    <w:p w14:paraId="73E62198" w14:textId="77777777" w:rsidR="00F05015" w:rsidRPr="001E78D4" w:rsidRDefault="00F05015" w:rsidP="00F05015">
      <w:pPr>
        <w:spacing w:before="120" w:after="0"/>
        <w:rPr>
          <w:rFonts w:ascii="Paris2024" w:hAnsi="Paris2024"/>
        </w:rPr>
      </w:pPr>
      <w:r w:rsidRPr="001E78D4">
        <w:rPr>
          <w:rFonts w:ascii="Paris2024" w:hAnsi="Paris2024"/>
        </w:rPr>
        <w:t>Les Fédérations Internationales, et en particulier les Délégués Techniques et l’ensemble des officiels des FI, font partie des clients des Jeux.</w:t>
      </w:r>
    </w:p>
    <w:p w14:paraId="5EA3CA30" w14:textId="77777777" w:rsidR="00F05015" w:rsidRPr="001E78D4" w:rsidRDefault="00F05015" w:rsidP="00F05015">
      <w:pPr>
        <w:pStyle w:val="Titre4"/>
        <w:rPr>
          <w:rFonts w:eastAsia="Paris2024"/>
        </w:rPr>
      </w:pPr>
      <w:bookmarkStart w:id="373" w:name="_Toc147395867"/>
      <w:r w:rsidRPr="001E78D4">
        <w:rPr>
          <w:rFonts w:eastAsia="Paris2024"/>
        </w:rPr>
        <w:t>Athlètes et Comités Nationaux Olympiques/Paralympiques (CNO/CNP)</w:t>
      </w:r>
      <w:bookmarkEnd w:id="373"/>
    </w:p>
    <w:p w14:paraId="4C908AF3" w14:textId="77777777" w:rsidR="00F05015" w:rsidRPr="001E78D4" w:rsidRDefault="00F05015" w:rsidP="00F05015">
      <w:pPr>
        <w:spacing w:after="0"/>
        <w:rPr>
          <w:rFonts w:ascii="Paris2024" w:hAnsi="Paris2024"/>
          <w:szCs w:val="21"/>
        </w:rPr>
      </w:pPr>
      <w:r w:rsidRPr="001E78D4">
        <w:rPr>
          <w:rFonts w:ascii="Paris2024" w:hAnsi="Paris2024"/>
          <w:szCs w:val="21"/>
        </w:rPr>
        <w:t>Les délégations englobent l’ensemble des sportifs qualifiés et admis à concourir aux Jeux Olympiques et Paralympiques de Paris 2024, ainsi que leurs coachs, préparateurs physiques, le Chef de Mission de la délégation et le personnel de soutien</w:t>
      </w:r>
      <w:proofErr w:type="gramStart"/>
      <w:r w:rsidRPr="001E78D4">
        <w:rPr>
          <w:rFonts w:ascii="Paris2024" w:hAnsi="Paris2024"/>
          <w:szCs w:val="21"/>
        </w:rPr>
        <w:t>. .</w:t>
      </w:r>
      <w:proofErr w:type="gramEnd"/>
      <w:r w:rsidRPr="001E78D4">
        <w:rPr>
          <w:rFonts w:ascii="Paris2024" w:hAnsi="Paris2024"/>
          <w:szCs w:val="21"/>
        </w:rPr>
        <w:t xml:space="preserve"> </w:t>
      </w:r>
    </w:p>
    <w:p w14:paraId="602F5B40" w14:textId="77777777" w:rsidR="00F05015" w:rsidRPr="001E78D4" w:rsidRDefault="00F05015" w:rsidP="00F05015">
      <w:pPr>
        <w:spacing w:after="0"/>
        <w:rPr>
          <w:rFonts w:ascii="Paris2024" w:hAnsi="Paris2024"/>
        </w:rPr>
      </w:pPr>
      <w:r w:rsidRPr="001E78D4">
        <w:rPr>
          <w:rFonts w:ascii="Paris2024" w:hAnsi="Paris2024"/>
        </w:rPr>
        <w:t xml:space="preserve">Les CNO/CNP </w:t>
      </w:r>
      <w:r w:rsidRPr="001E78D4">
        <w:rPr>
          <w:rFonts w:ascii="Paris2024" w:eastAsia="@MS Mincho" w:hAnsi="Paris2024" w:cs="Calibri"/>
          <w:color w:val="000000" w:themeColor="text1"/>
          <w:lang w:eastAsia="fr-FR"/>
        </w:rPr>
        <w:t>sont les organisations non gouvernementales chargées de développer, promouvoir et protéger le Mouvement Olympique et Paralympique dans leurs pays respectifs. Il</w:t>
      </w:r>
      <w:r w:rsidRPr="001E78D4">
        <w:rPr>
          <w:rFonts w:ascii="Paris2024" w:hAnsi="Paris2024"/>
        </w:rPr>
        <w:t xml:space="preserve">s ont l'autorité exclusive pour la représentation de leurs pays aux Jeux Olympiques et Paralympiques. Leur rôle principal est de sélectionner et de préparer des athlètes dûment qualifiés ainsi que des encadrants, désignés par leurs Fédérations Nationales pour participer aux Jeux Olympiques et Paralympiques. Les CNO/CNP constituent, organisent et dirigent leurs délégations respectives aux Jeux Olympiques et Paralympiques. </w:t>
      </w:r>
    </w:p>
    <w:p w14:paraId="13CC9153" w14:textId="77777777" w:rsidR="00F05015" w:rsidRPr="001E78D4" w:rsidRDefault="00F05015" w:rsidP="00F05015">
      <w:pPr>
        <w:spacing w:before="120" w:after="0"/>
        <w:rPr>
          <w:rFonts w:ascii="Paris2024" w:hAnsi="Paris2024"/>
        </w:rPr>
      </w:pPr>
      <w:r w:rsidRPr="001E78D4">
        <w:rPr>
          <w:rFonts w:ascii="Paris2024" w:hAnsi="Paris2024"/>
        </w:rPr>
        <w:t>Les athlètes et les CNO/CNP font partie des clients des Jeux.</w:t>
      </w:r>
    </w:p>
    <w:p w14:paraId="29EFE649" w14:textId="77777777" w:rsidR="00F05015" w:rsidRPr="001E78D4" w:rsidRDefault="00F05015" w:rsidP="00F05015">
      <w:pPr>
        <w:pStyle w:val="Titre4"/>
        <w:rPr>
          <w:rFonts w:eastAsia="Paris2024"/>
        </w:rPr>
      </w:pPr>
      <w:bookmarkStart w:id="374" w:name="_Toc147395868"/>
      <w:r w:rsidRPr="001E78D4">
        <w:rPr>
          <w:rFonts w:eastAsia="Paris2024"/>
        </w:rPr>
        <w:t>Famille olympique et paralympique et dignitaires internationaux et nationaux</w:t>
      </w:r>
      <w:bookmarkEnd w:id="374"/>
    </w:p>
    <w:p w14:paraId="73623CC8" w14:textId="74FC5BE9" w:rsidR="00F05015" w:rsidRPr="001E78D4" w:rsidRDefault="00F05015" w:rsidP="00F05015">
      <w:pPr>
        <w:spacing w:after="0"/>
        <w:rPr>
          <w:rFonts w:ascii="Paris2024" w:hAnsi="Paris2024"/>
        </w:rPr>
      </w:pPr>
      <w:r w:rsidRPr="001E78D4">
        <w:rPr>
          <w:rFonts w:ascii="Paris2024" w:hAnsi="Paris2024"/>
        </w:rPr>
        <w:t xml:space="preserve">La Famille Olympique et Paralympique inclut les Présidents du CIO et de l’IPC, les membres du CIO et le Bureau Exécutif de l’IPC, les Présidents et Secrétaires Généraux des FI, des Comités Olympiques et Paralympiques Nationaux (CNO, CNP), les Présidents et Directeurs Généraux des </w:t>
      </w:r>
      <w:r w:rsidR="008E437D">
        <w:rPr>
          <w:rFonts w:ascii="Paris2024" w:eastAsia="Times New Roman" w:hAnsi="Paris2024"/>
          <w:color w:val="222222"/>
          <w:lang w:eastAsia="es-ES"/>
        </w:rPr>
        <w:t>Partenaires</w:t>
      </w:r>
      <w:r w:rsidR="008E437D" w:rsidRPr="001E78D4">
        <w:rPr>
          <w:rFonts w:ascii="Paris2024" w:hAnsi="Paris2024"/>
        </w:rPr>
        <w:t xml:space="preserve"> </w:t>
      </w:r>
      <w:r w:rsidRPr="001E78D4">
        <w:rPr>
          <w:rFonts w:ascii="Paris2024" w:hAnsi="Paris2024"/>
        </w:rPr>
        <w:t>de Marketing (</w:t>
      </w:r>
      <w:r w:rsidR="008E437D">
        <w:rPr>
          <w:rFonts w:ascii="Paris2024" w:eastAsia="Times New Roman" w:hAnsi="Paris2024"/>
          <w:color w:val="222222"/>
          <w:lang w:eastAsia="es-ES"/>
        </w:rPr>
        <w:t>Partenaires</w:t>
      </w:r>
      <w:r w:rsidR="008E437D" w:rsidRPr="001E78D4">
        <w:rPr>
          <w:rFonts w:ascii="Paris2024" w:hAnsi="Paris2024"/>
        </w:rPr>
        <w:t xml:space="preserve"> </w:t>
      </w:r>
      <w:r w:rsidRPr="001E78D4">
        <w:rPr>
          <w:rFonts w:ascii="Paris2024" w:hAnsi="Paris2024"/>
        </w:rPr>
        <w:t xml:space="preserve">TOP et </w:t>
      </w:r>
      <w:r w:rsidR="008E437D">
        <w:rPr>
          <w:rFonts w:ascii="Paris2024" w:eastAsia="Times New Roman" w:hAnsi="Paris2024"/>
          <w:color w:val="222222"/>
          <w:lang w:eastAsia="es-ES"/>
        </w:rPr>
        <w:t>Partenaires</w:t>
      </w:r>
      <w:r w:rsidR="008E437D" w:rsidRPr="001E78D4">
        <w:rPr>
          <w:rFonts w:ascii="Paris2024" w:hAnsi="Paris2024"/>
        </w:rPr>
        <w:t xml:space="preserve"> </w:t>
      </w:r>
      <w:r w:rsidRPr="001E78D4">
        <w:rPr>
          <w:rFonts w:ascii="Paris2024" w:hAnsi="Paris2024"/>
        </w:rPr>
        <w:t>domestiques), les Présidents et Directeurs Généraux des futurs comités d’organisation des Jeux, les directeurs exécutifs des RHB, l’administration du CIO et de l’IPC, du Tribunal arbitral du Sport, de l’Agence mondiale Anti-dopage et d’autres.</w:t>
      </w:r>
    </w:p>
    <w:p w14:paraId="1AC2C2B0" w14:textId="77777777" w:rsidR="00F05015" w:rsidRPr="001E78D4" w:rsidRDefault="00F05015" w:rsidP="00F05015">
      <w:pPr>
        <w:spacing w:after="0"/>
        <w:rPr>
          <w:rFonts w:ascii="Paris2024" w:hAnsi="Paris2024"/>
        </w:rPr>
      </w:pPr>
      <w:r w:rsidRPr="001E78D4">
        <w:rPr>
          <w:rFonts w:ascii="Paris2024" w:hAnsi="Paris2024"/>
        </w:rPr>
        <w:t xml:space="preserve">Les Dignitaires internationaux et nationaux représentent l’ensemble des Chefs d’Etat, Chefs de Gouvernement, Souverains, Ministres des Sports et Ambassadeurs à Paris, ainsi que les autorités nationales et locales. </w:t>
      </w:r>
    </w:p>
    <w:p w14:paraId="3CB3A17F" w14:textId="77777777" w:rsidR="00F05015" w:rsidRPr="001E78D4" w:rsidRDefault="00F05015" w:rsidP="00F05015">
      <w:pPr>
        <w:spacing w:before="120" w:after="0"/>
        <w:rPr>
          <w:rFonts w:ascii="Paris2024" w:hAnsi="Paris2024"/>
        </w:rPr>
      </w:pPr>
      <w:r w:rsidRPr="001E78D4">
        <w:rPr>
          <w:rFonts w:ascii="Paris2024" w:hAnsi="Paris2024"/>
        </w:rPr>
        <w:t xml:space="preserve">La Famille olympique et paralympique et les dignitaires internationaux et nationaux font partie des clients des Jeux. </w:t>
      </w:r>
    </w:p>
    <w:p w14:paraId="52474A85" w14:textId="77777777" w:rsidR="00F05015" w:rsidRPr="001E78D4" w:rsidRDefault="00F05015" w:rsidP="00F05015">
      <w:pPr>
        <w:pStyle w:val="Titre4"/>
        <w:rPr>
          <w:rFonts w:eastAsia="Paris2024"/>
        </w:rPr>
      </w:pPr>
      <w:bookmarkStart w:id="375" w:name="_Toc147395869"/>
      <w:r w:rsidRPr="001E78D4">
        <w:rPr>
          <w:rFonts w:eastAsia="Paris2024"/>
        </w:rPr>
        <w:lastRenderedPageBreak/>
        <w:t>Olympic Broadcasting Services (OBS) &amp; Les Radiodiffuseurs Détenteurs De Droits (RHB)</w:t>
      </w:r>
      <w:bookmarkEnd w:id="375"/>
    </w:p>
    <w:p w14:paraId="1402B1CD" w14:textId="77777777" w:rsidR="00F05015" w:rsidRPr="001E78D4" w:rsidRDefault="00F05015" w:rsidP="00F05015">
      <w:pPr>
        <w:pStyle w:val="Sansinterligne"/>
        <w:rPr>
          <w:rFonts w:ascii="Paris2024" w:hAnsi="Paris2024"/>
          <w:szCs w:val="21"/>
        </w:rPr>
      </w:pPr>
      <w:r w:rsidRPr="001E78D4">
        <w:rPr>
          <w:rFonts w:ascii="Paris2024" w:hAnsi="Paris2024"/>
          <w:szCs w:val="21"/>
        </w:rPr>
        <w:t xml:space="preserve">OBS a été créé par la Commission Exécutive du CIO en 2001 afin de permettre aux détenteurs de droits de fournir la meilleure couverture télévisuelle et radiophonique possible lors des JOP. </w:t>
      </w:r>
    </w:p>
    <w:p w14:paraId="466BC503" w14:textId="77777777" w:rsidR="00F05015" w:rsidRPr="001E78D4" w:rsidRDefault="00F05015" w:rsidP="00F05015">
      <w:pPr>
        <w:pStyle w:val="Sansinterligne"/>
        <w:rPr>
          <w:rFonts w:ascii="Paris2024" w:hAnsi="Paris2024"/>
        </w:rPr>
      </w:pPr>
      <w:r w:rsidRPr="001E78D4">
        <w:rPr>
          <w:rFonts w:ascii="Paris2024" w:hAnsi="Paris2024"/>
        </w:rPr>
        <w:t xml:space="preserve">En tant que diffuseur hôte des Jeux, OBS a la charge et la responsabilité de la production télévisuelle (images et son) des JOP mais également de la fourniture des équipements et services nécessaires aux Diffuseurs Détenteurs de droits (RHB), comme prévu par la Charte Olympique, le CVH et le Broadcast Coopération Agreement (BCA : accord de coopération signé entre Paris 2024 et OBS qui définit les rôles et obligations de chacune des deux entités l’une vis-à-vis de l’autre.) </w:t>
      </w:r>
    </w:p>
    <w:p w14:paraId="2F71DF21" w14:textId="77777777" w:rsidR="00F05015" w:rsidRPr="001E78D4" w:rsidRDefault="00F05015" w:rsidP="00F05015">
      <w:pPr>
        <w:pStyle w:val="Sansinterligne"/>
        <w:rPr>
          <w:rFonts w:ascii="Paris2024" w:hAnsi="Paris2024"/>
        </w:rPr>
      </w:pPr>
      <w:r w:rsidRPr="001E78D4">
        <w:rPr>
          <w:rFonts w:ascii="Paris2024" w:hAnsi="Paris2024"/>
        </w:rPr>
        <w:t xml:space="preserve">OBS remplira ses obligations, en lien avec Paris 2024 et les autres parties prenantes de la livraison des Jeux, en vue d’une livraison performante et efficace des JOP, et conformément aux lois applicables et aux exigences opérationnelles du CVH. A noter que les obligations d’OBS vis-à-vis des Diffuseurs Détenteurs de droits sont </w:t>
      </w:r>
      <w:proofErr w:type="gramStart"/>
      <w:r w:rsidRPr="001E78D4">
        <w:rPr>
          <w:rFonts w:ascii="Paris2024" w:hAnsi="Paris2024"/>
        </w:rPr>
        <w:t>régies</w:t>
      </w:r>
      <w:proofErr w:type="gramEnd"/>
      <w:r w:rsidRPr="001E78D4">
        <w:rPr>
          <w:rFonts w:ascii="Paris2024" w:hAnsi="Paris2024"/>
        </w:rPr>
        <w:t xml:space="preserve"> par des contrats distincts entre le CIO, OBS et les Diffuseurs Détenteurs de droits.</w:t>
      </w:r>
    </w:p>
    <w:p w14:paraId="3E89C310" w14:textId="77777777" w:rsidR="00F05015" w:rsidRPr="001E78D4" w:rsidRDefault="00F05015" w:rsidP="00F05015">
      <w:pPr>
        <w:rPr>
          <w:rFonts w:ascii="Paris2024" w:hAnsi="Paris2024"/>
          <w:lang w:eastAsia="en-US"/>
        </w:rPr>
      </w:pPr>
    </w:p>
    <w:p w14:paraId="460D20FE" w14:textId="77777777" w:rsidR="00F05015" w:rsidRPr="001E78D4" w:rsidRDefault="00F05015" w:rsidP="00F05015">
      <w:pPr>
        <w:spacing w:after="0"/>
        <w:rPr>
          <w:rFonts w:ascii="Paris2024" w:hAnsi="Paris2024"/>
        </w:rPr>
      </w:pPr>
      <w:r w:rsidRPr="001E78D4">
        <w:rPr>
          <w:rFonts w:ascii="Paris2024" w:hAnsi="Paris2024"/>
        </w:rPr>
        <w:t>Les Radiodiffuseurs Détenteurs de Droits (RHB) sont des entités, entreprises, syndicats, groupements ou agences (y compris filiales de média ou sous-licenciés autorisés), avec lesquels le CIO a conclu ou conclura un accord leur garantissant les droits de diffuser et d’exposer la couverture des Jeux Olympiques sur un territoire donné pendant une période donnée.</w:t>
      </w:r>
    </w:p>
    <w:p w14:paraId="00B7847F" w14:textId="77777777" w:rsidR="00F05015" w:rsidRPr="001E78D4" w:rsidRDefault="00F05015" w:rsidP="00F05015">
      <w:pPr>
        <w:rPr>
          <w:rFonts w:ascii="Paris2024" w:hAnsi="Paris2024"/>
          <w:lang w:eastAsia="en-US"/>
        </w:rPr>
      </w:pPr>
    </w:p>
    <w:p w14:paraId="1B62B5E9" w14:textId="77777777" w:rsidR="00F05015" w:rsidRPr="001E78D4" w:rsidRDefault="00F05015" w:rsidP="00F05015">
      <w:pPr>
        <w:spacing w:before="120" w:after="0"/>
        <w:rPr>
          <w:rFonts w:ascii="Paris2024" w:hAnsi="Paris2024"/>
        </w:rPr>
      </w:pPr>
      <w:r w:rsidRPr="001E78D4">
        <w:rPr>
          <w:rFonts w:ascii="Paris2024" w:hAnsi="Paris2024"/>
        </w:rPr>
        <w:t xml:space="preserve">OBS et les RHB font partie des clients des Jeux. </w:t>
      </w:r>
    </w:p>
    <w:p w14:paraId="34E960D9" w14:textId="77777777" w:rsidR="00F05015" w:rsidRPr="001E78D4" w:rsidRDefault="00F05015" w:rsidP="00F05015">
      <w:pPr>
        <w:rPr>
          <w:rFonts w:ascii="Paris2024" w:hAnsi="Paris2024"/>
          <w:lang w:eastAsia="en-US"/>
        </w:rPr>
      </w:pPr>
    </w:p>
    <w:p w14:paraId="78352275" w14:textId="77777777" w:rsidR="00F05015" w:rsidRPr="001E78D4" w:rsidRDefault="00F05015" w:rsidP="00F05015">
      <w:pPr>
        <w:pStyle w:val="Titre4"/>
        <w:rPr>
          <w:rFonts w:eastAsia="Paris2024"/>
        </w:rPr>
      </w:pPr>
      <w:bookmarkStart w:id="376" w:name="_Toc147395870"/>
      <w:r w:rsidRPr="001E78D4">
        <w:rPr>
          <w:rFonts w:eastAsia="Paris2024"/>
        </w:rPr>
        <w:t>Presse</w:t>
      </w:r>
      <w:bookmarkEnd w:id="376"/>
    </w:p>
    <w:p w14:paraId="2977DED9" w14:textId="77777777" w:rsidR="00F05015" w:rsidRPr="001E78D4" w:rsidRDefault="00F05015" w:rsidP="00F05015">
      <w:pPr>
        <w:shd w:val="clear" w:color="auto" w:fill="FDFDFD"/>
        <w:spacing w:after="0"/>
        <w:rPr>
          <w:rFonts w:ascii="Paris2024" w:hAnsi="Paris2024"/>
        </w:rPr>
      </w:pPr>
      <w:r w:rsidRPr="001E78D4">
        <w:rPr>
          <w:rFonts w:ascii="Paris2024" w:hAnsi="Paris2024"/>
        </w:rPr>
        <w:t>La Presse comprend l’ensemble des journalistes de presse écrite, des photographes, et des diffuseurs non-détenteurs de droit.</w:t>
      </w:r>
    </w:p>
    <w:p w14:paraId="76AD021F" w14:textId="77777777" w:rsidR="00F05015" w:rsidRPr="001E78D4" w:rsidRDefault="00F05015" w:rsidP="00F05015">
      <w:pPr>
        <w:spacing w:before="120" w:after="0"/>
        <w:rPr>
          <w:rFonts w:ascii="Paris2024" w:hAnsi="Paris2024"/>
        </w:rPr>
      </w:pPr>
      <w:r w:rsidRPr="001E78D4">
        <w:rPr>
          <w:rFonts w:ascii="Paris2024" w:hAnsi="Paris2024"/>
        </w:rPr>
        <w:t xml:space="preserve">Ils font partie des clients des Jeux. </w:t>
      </w:r>
    </w:p>
    <w:p w14:paraId="6637508D" w14:textId="77777777" w:rsidR="00F05015" w:rsidRPr="001E78D4" w:rsidRDefault="00F05015" w:rsidP="00F05015">
      <w:pPr>
        <w:rPr>
          <w:rFonts w:ascii="Paris2024" w:hAnsi="Paris2024"/>
          <w:lang w:eastAsia="en-US"/>
        </w:rPr>
      </w:pPr>
    </w:p>
    <w:p w14:paraId="731A23A3" w14:textId="2A4FE6C6" w:rsidR="00F05015" w:rsidRPr="001E78D4" w:rsidRDefault="008E437D" w:rsidP="00F05015">
      <w:pPr>
        <w:pStyle w:val="Titre4"/>
      </w:pPr>
      <w:bookmarkStart w:id="377" w:name="_Toc147395871"/>
      <w:r w:rsidRPr="008E437D">
        <w:rPr>
          <w:rFonts w:eastAsia="Paris2024"/>
        </w:rPr>
        <w:t>Partenaires</w:t>
      </w:r>
      <w:r w:rsidRPr="001E78D4">
        <w:rPr>
          <w:rFonts w:eastAsia="Paris2024"/>
        </w:rPr>
        <w:t xml:space="preserve"> </w:t>
      </w:r>
      <w:r w:rsidR="00F05015" w:rsidRPr="001E78D4">
        <w:rPr>
          <w:rFonts w:eastAsia="Paris2024"/>
        </w:rPr>
        <w:t>de Marketing</w:t>
      </w:r>
      <w:bookmarkEnd w:id="377"/>
      <w:r w:rsidR="00F05015" w:rsidRPr="001E78D4">
        <w:t xml:space="preserve"> </w:t>
      </w:r>
    </w:p>
    <w:p w14:paraId="4CD60C11" w14:textId="55A1B006" w:rsidR="00F05015" w:rsidRPr="001E78D4" w:rsidRDefault="00F05015" w:rsidP="00F05015">
      <w:pPr>
        <w:spacing w:after="0"/>
        <w:rPr>
          <w:rFonts w:ascii="Paris2024" w:eastAsia="Times New Roman" w:hAnsi="Paris2024" w:cs="Times New Roman"/>
          <w:lang w:eastAsia="fr-FR"/>
        </w:rPr>
      </w:pPr>
      <w:bookmarkStart w:id="378" w:name="_Hlk97630586"/>
      <w:r w:rsidRPr="001E78D4">
        <w:rPr>
          <w:rStyle w:val="normaltextrun"/>
          <w:rFonts w:ascii="Paris2024" w:hAnsi="Paris2024"/>
          <w:color w:val="0E0E0E"/>
        </w:rPr>
        <w:t xml:space="preserve">Les </w:t>
      </w:r>
      <w:r w:rsidR="008E437D">
        <w:rPr>
          <w:rFonts w:ascii="Paris2024" w:eastAsia="Times New Roman" w:hAnsi="Paris2024"/>
          <w:color w:val="222222"/>
          <w:lang w:eastAsia="es-ES"/>
        </w:rPr>
        <w:t>Partenaires</w:t>
      </w:r>
      <w:r w:rsidR="008E437D" w:rsidRPr="001E78D4">
        <w:rPr>
          <w:rStyle w:val="normaltextrun"/>
          <w:rFonts w:ascii="Paris2024" w:hAnsi="Paris2024"/>
          <w:color w:val="0E0E0E"/>
        </w:rPr>
        <w:t xml:space="preserve"> </w:t>
      </w:r>
      <w:r w:rsidRPr="001E78D4">
        <w:rPr>
          <w:rStyle w:val="normaltextrun"/>
          <w:rFonts w:ascii="Paris2024" w:hAnsi="Paris2024"/>
          <w:color w:val="0E0E0E"/>
        </w:rPr>
        <w:t xml:space="preserve">de Marketing sont les entreprises qui ont acquis auprès du CIO (dits </w:t>
      </w:r>
      <w:r w:rsidR="008E437D">
        <w:rPr>
          <w:rFonts w:ascii="Paris2024" w:eastAsia="Times New Roman" w:hAnsi="Paris2024"/>
          <w:color w:val="222222"/>
          <w:lang w:eastAsia="es-ES"/>
        </w:rPr>
        <w:t>Partenaires</w:t>
      </w:r>
      <w:r w:rsidR="008E437D" w:rsidRPr="001E78D4">
        <w:rPr>
          <w:rStyle w:val="normaltextrun"/>
          <w:rFonts w:ascii="Paris2024" w:hAnsi="Paris2024"/>
          <w:color w:val="0E0E0E"/>
        </w:rPr>
        <w:t xml:space="preserve"> </w:t>
      </w:r>
      <w:r w:rsidRPr="001E78D4">
        <w:rPr>
          <w:rStyle w:val="normaltextrun"/>
          <w:rFonts w:ascii="Paris2024" w:hAnsi="Paris2024"/>
          <w:color w:val="0E0E0E"/>
        </w:rPr>
        <w:t xml:space="preserve">Olympiques mondiaux ou </w:t>
      </w:r>
      <w:r w:rsidR="008E437D">
        <w:rPr>
          <w:rFonts w:ascii="Paris2024" w:eastAsia="Times New Roman" w:hAnsi="Paris2024"/>
          <w:color w:val="222222"/>
          <w:lang w:eastAsia="es-ES"/>
        </w:rPr>
        <w:t>Partenaires</w:t>
      </w:r>
      <w:r w:rsidR="008E437D" w:rsidRPr="001E78D4">
        <w:rPr>
          <w:rStyle w:val="normaltextrun"/>
          <w:rFonts w:ascii="Paris2024" w:hAnsi="Paris2024"/>
          <w:color w:val="0E0E0E"/>
        </w:rPr>
        <w:t xml:space="preserve"> </w:t>
      </w:r>
      <w:r w:rsidRPr="001E78D4">
        <w:rPr>
          <w:rStyle w:val="normaltextrun"/>
          <w:rFonts w:ascii="Paris2024" w:hAnsi="Paris2024"/>
          <w:color w:val="0E0E0E"/>
        </w:rPr>
        <w:t xml:space="preserve">TOP) ou de Paris 2024 (dits </w:t>
      </w:r>
      <w:r w:rsidR="008E437D">
        <w:rPr>
          <w:rFonts w:ascii="Paris2024" w:eastAsia="Times New Roman" w:hAnsi="Paris2024"/>
          <w:color w:val="222222"/>
          <w:lang w:eastAsia="es-ES"/>
        </w:rPr>
        <w:t>Partenaires</w:t>
      </w:r>
      <w:r w:rsidR="008E437D" w:rsidRPr="001E78D4">
        <w:rPr>
          <w:rStyle w:val="normaltextrun"/>
          <w:rFonts w:ascii="Paris2024" w:hAnsi="Paris2024"/>
          <w:color w:val="0E0E0E"/>
        </w:rPr>
        <w:t xml:space="preserve"> </w:t>
      </w:r>
      <w:r w:rsidRPr="001E78D4">
        <w:rPr>
          <w:rStyle w:val="normaltextrun"/>
          <w:rFonts w:ascii="Paris2024" w:hAnsi="Paris2024"/>
          <w:color w:val="0E0E0E"/>
        </w:rPr>
        <w:t xml:space="preserve">domestiques) des droits de marketing exclusifs, dans une catégorie de produits et services donnée, en contrepartie d’une redevance financière ou d’un apport en nature (VIK, pour « Value in Kind »). Paris </w:t>
      </w:r>
      <w:r w:rsidRPr="001E78D4">
        <w:rPr>
          <w:rStyle w:val="eop"/>
          <w:rFonts w:ascii="Paris2024" w:hAnsi="Paris2024"/>
          <w:color w:val="0E0E0E"/>
        </w:rPr>
        <w:t xml:space="preserve">2024 assure une gestion centralisée de tous les </w:t>
      </w:r>
      <w:r w:rsidR="008E437D">
        <w:rPr>
          <w:rFonts w:ascii="Paris2024" w:eastAsia="Times New Roman" w:hAnsi="Paris2024"/>
          <w:color w:val="222222"/>
          <w:lang w:eastAsia="es-ES"/>
        </w:rPr>
        <w:t>Partenaires</w:t>
      </w:r>
      <w:r w:rsidR="008E437D" w:rsidRPr="001E78D4">
        <w:rPr>
          <w:rStyle w:val="eop"/>
          <w:rFonts w:ascii="Paris2024" w:hAnsi="Paris2024"/>
          <w:color w:val="0E0E0E"/>
        </w:rPr>
        <w:t xml:space="preserve"> </w:t>
      </w:r>
      <w:r w:rsidRPr="001E78D4">
        <w:rPr>
          <w:rStyle w:val="eop"/>
          <w:rFonts w:ascii="Paris2024" w:hAnsi="Paris2024"/>
          <w:color w:val="0E0E0E"/>
        </w:rPr>
        <w:t xml:space="preserve">de Marketing sur le territoire hôte, qu’ils aient acquis leurs droits auprès du CIO ou de </w:t>
      </w:r>
      <w:r w:rsidRPr="001E78D4">
        <w:rPr>
          <w:rStyle w:val="normaltextrun"/>
          <w:rFonts w:ascii="Paris2024" w:hAnsi="Paris2024"/>
          <w:color w:val="0E0E0E"/>
        </w:rPr>
        <w:t xml:space="preserve">Paris </w:t>
      </w:r>
      <w:r w:rsidRPr="001E78D4">
        <w:rPr>
          <w:rStyle w:val="eop"/>
          <w:rFonts w:ascii="Paris2024" w:hAnsi="Paris2024"/>
          <w:color w:val="0E0E0E"/>
        </w:rPr>
        <w:t xml:space="preserve">2024. </w:t>
      </w:r>
      <w:r w:rsidRPr="001E78D4">
        <w:rPr>
          <w:rFonts w:ascii="Paris2024" w:eastAsia="Times New Roman" w:hAnsi="Paris2024" w:cs="Times New Roman"/>
          <w:lang w:eastAsia="fr-FR"/>
        </w:rPr>
        <w:t xml:space="preserve">Le programme de marketing de Paris 2024 est un programme unique : les </w:t>
      </w:r>
      <w:r w:rsidR="008E437D">
        <w:rPr>
          <w:rFonts w:ascii="Paris2024" w:eastAsia="Times New Roman" w:hAnsi="Paris2024"/>
          <w:color w:val="222222"/>
          <w:lang w:eastAsia="es-ES"/>
        </w:rPr>
        <w:t>Partenaires</w:t>
      </w:r>
      <w:r w:rsidR="008E437D" w:rsidRPr="001E78D4">
        <w:rPr>
          <w:rFonts w:ascii="Paris2024" w:eastAsia="Times New Roman" w:hAnsi="Paris2024" w:cs="Times New Roman"/>
          <w:lang w:eastAsia="fr-FR"/>
        </w:rPr>
        <w:t xml:space="preserve"> </w:t>
      </w:r>
      <w:r w:rsidRPr="001E78D4">
        <w:rPr>
          <w:rFonts w:ascii="Paris2024" w:eastAsia="Times New Roman" w:hAnsi="Paris2024" w:cs="Times New Roman"/>
          <w:lang w:eastAsia="fr-FR"/>
        </w:rPr>
        <w:t xml:space="preserve">de Marketing sont tous </w:t>
      </w:r>
      <w:r w:rsidR="008E437D">
        <w:rPr>
          <w:rFonts w:ascii="Paris2024" w:eastAsia="Times New Roman" w:hAnsi="Paris2024"/>
          <w:color w:val="222222"/>
          <w:lang w:eastAsia="es-ES"/>
        </w:rPr>
        <w:t>Partenaires</w:t>
      </w:r>
      <w:r w:rsidR="008E437D" w:rsidRPr="001E78D4">
        <w:rPr>
          <w:rFonts w:ascii="Paris2024" w:eastAsia="Times New Roman" w:hAnsi="Paris2024" w:cs="Times New Roman"/>
          <w:lang w:eastAsia="fr-FR"/>
        </w:rPr>
        <w:t xml:space="preserve"> </w:t>
      </w:r>
      <w:r w:rsidRPr="001E78D4">
        <w:rPr>
          <w:rFonts w:ascii="Paris2024" w:eastAsia="Times New Roman" w:hAnsi="Paris2024" w:cs="Times New Roman"/>
          <w:lang w:eastAsia="fr-FR"/>
        </w:rPr>
        <w:t xml:space="preserve">à la fois des Jeux Olympiques et des Jeux Paralympiques de Paris 2024. </w:t>
      </w:r>
    </w:p>
    <w:bookmarkEnd w:id="378"/>
    <w:p w14:paraId="4A99B8B9" w14:textId="6FBA0944" w:rsidR="00F05015" w:rsidRPr="001E78D4" w:rsidRDefault="00F05015" w:rsidP="00F05015">
      <w:pPr>
        <w:spacing w:after="0"/>
        <w:rPr>
          <w:rFonts w:ascii="Paris2024" w:eastAsia="Times New Roman" w:hAnsi="Paris2024" w:cs="Times New Roman"/>
          <w:lang w:eastAsia="fr-FR"/>
        </w:rPr>
      </w:pPr>
      <w:r w:rsidRPr="001E78D4">
        <w:rPr>
          <w:rStyle w:val="normaltextrun"/>
          <w:rFonts w:ascii="Paris2024" w:hAnsi="Paris2024"/>
        </w:rPr>
        <w:t xml:space="preserve">Les droits acquis par les </w:t>
      </w:r>
      <w:r w:rsidR="008E437D">
        <w:rPr>
          <w:rFonts w:ascii="Paris2024" w:eastAsia="Times New Roman" w:hAnsi="Paris2024"/>
          <w:color w:val="222222"/>
          <w:lang w:eastAsia="es-ES"/>
        </w:rPr>
        <w:t>Partenaires</w:t>
      </w:r>
      <w:r w:rsidR="008E437D" w:rsidRPr="001E78D4">
        <w:rPr>
          <w:rStyle w:val="normaltextrun"/>
          <w:rFonts w:ascii="Paris2024" w:hAnsi="Paris2024"/>
        </w:rPr>
        <w:t xml:space="preserve"> </w:t>
      </w:r>
      <w:r w:rsidRPr="001E78D4">
        <w:rPr>
          <w:rStyle w:val="normaltextrun"/>
          <w:rFonts w:ascii="Paris2024" w:hAnsi="Paris2024"/>
        </w:rPr>
        <w:t>de Marketing pour pouvoir s’associer aux Jeux sont de plusieurs natures : la fourniture exclusive de produits et de services en lien avec leur cœur de métier, l’usage des propriétés Olympiques et Paralympiques, l’hospitalité sur les lieux de compétition, la création d’expériences novatrices pour les fans, etc.</w:t>
      </w:r>
      <w:r w:rsidRPr="001E78D4">
        <w:rPr>
          <w:rStyle w:val="eop"/>
          <w:rFonts w:ascii="Paris2024" w:hAnsi="Paris2024"/>
        </w:rPr>
        <w:t> </w:t>
      </w:r>
      <w:r w:rsidRPr="001E78D4">
        <w:rPr>
          <w:rFonts w:ascii="Paris2024" w:eastAsia="Times New Roman" w:hAnsi="Paris2024" w:cs="Times New Roman"/>
          <w:lang w:eastAsia="fr-FR"/>
        </w:rPr>
        <w:t xml:space="preserve">Certains droits diffèrent entre les Jeux Olympiques et les Jeux Paralympiques (par exemple, la possibilité pour les </w:t>
      </w:r>
      <w:r w:rsidR="008E437D">
        <w:rPr>
          <w:rFonts w:ascii="Paris2024" w:eastAsia="Times New Roman" w:hAnsi="Paris2024"/>
          <w:color w:val="222222"/>
          <w:lang w:eastAsia="es-ES"/>
        </w:rPr>
        <w:t>Partenaires</w:t>
      </w:r>
      <w:r w:rsidR="008E437D" w:rsidRPr="001E78D4">
        <w:rPr>
          <w:rFonts w:ascii="Paris2024" w:eastAsia="Times New Roman" w:hAnsi="Paris2024" w:cs="Times New Roman"/>
          <w:lang w:eastAsia="fr-FR"/>
        </w:rPr>
        <w:t xml:space="preserve"> </w:t>
      </w:r>
      <w:r w:rsidRPr="001E78D4">
        <w:rPr>
          <w:rFonts w:ascii="Paris2024" w:eastAsia="Times New Roman" w:hAnsi="Paris2024" w:cs="Times New Roman"/>
          <w:lang w:eastAsia="fr-FR"/>
        </w:rPr>
        <w:t>de Marketing d’acquérir de la visibilité sur l’aire de compétition des Jeux Paralympiques, option qui n’existe pas aux Jeux Olympiques) : ces spécificités seront précisées ultérieurement au titulaire de marché concerné.</w:t>
      </w:r>
    </w:p>
    <w:p w14:paraId="0650752A" w14:textId="77777777" w:rsidR="00F05015" w:rsidRPr="001E78D4" w:rsidRDefault="00F05015" w:rsidP="00F05015">
      <w:pPr>
        <w:spacing w:after="0"/>
        <w:rPr>
          <w:rFonts w:ascii="Paris2024" w:eastAsia="Times New Roman" w:hAnsi="Paris2024" w:cs="Times New Roman"/>
          <w:lang w:eastAsia="fr-FR"/>
        </w:rPr>
      </w:pPr>
    </w:p>
    <w:p w14:paraId="57AB8B92" w14:textId="19EAD112" w:rsidR="00F05015" w:rsidRPr="001E78D4" w:rsidRDefault="00F05015" w:rsidP="00F05015">
      <w:pPr>
        <w:pStyle w:val="paragraph"/>
        <w:spacing w:before="0" w:beforeAutospacing="0" w:after="0" w:afterAutospacing="0"/>
        <w:jc w:val="both"/>
        <w:textAlignment w:val="baseline"/>
        <w:rPr>
          <w:rStyle w:val="eop"/>
          <w:rFonts w:ascii="Paris2024" w:hAnsi="Paris2024"/>
          <w:color w:val="000000" w:themeColor="text1"/>
          <w:sz w:val="22"/>
          <w:szCs w:val="22"/>
        </w:rPr>
      </w:pPr>
      <w:r w:rsidRPr="001E78D4">
        <w:rPr>
          <w:rStyle w:val="normaltextrun"/>
          <w:rFonts w:ascii="Paris2024" w:hAnsi="Paris2024"/>
          <w:color w:val="000000" w:themeColor="text1"/>
          <w:sz w:val="22"/>
          <w:szCs w:val="22"/>
        </w:rPr>
        <w:lastRenderedPageBreak/>
        <w:t xml:space="preserve">Grâce à leur soutien, les </w:t>
      </w:r>
      <w:r w:rsidR="008E437D">
        <w:rPr>
          <w:rFonts w:ascii="Paris2024" w:hAnsi="Paris2024"/>
          <w:color w:val="222222"/>
          <w:lang w:eastAsia="es-ES"/>
        </w:rPr>
        <w:t>Partenaires</w:t>
      </w:r>
      <w:r w:rsidR="008E437D">
        <w:rPr>
          <w:rStyle w:val="normaltextrun"/>
          <w:rFonts w:ascii="Paris2024" w:hAnsi="Paris2024"/>
          <w:color w:val="000000" w:themeColor="text1"/>
          <w:sz w:val="22"/>
          <w:szCs w:val="22"/>
        </w:rPr>
        <w:t xml:space="preserve"> </w:t>
      </w:r>
      <w:r w:rsidRPr="001E78D4">
        <w:rPr>
          <w:rStyle w:val="normaltextrun"/>
          <w:rFonts w:ascii="Paris2024" w:hAnsi="Paris2024"/>
          <w:color w:val="000000" w:themeColor="text1"/>
          <w:sz w:val="22"/>
          <w:szCs w:val="22"/>
        </w:rPr>
        <w:t xml:space="preserve">de Marketing apportent le financement et les services nécessaires au bon déroulement des Jeux. </w:t>
      </w:r>
      <w:r w:rsidRPr="001E78D4">
        <w:rPr>
          <w:rStyle w:val="eop"/>
          <w:rFonts w:ascii="Paris2024" w:hAnsi="Paris2024"/>
          <w:color w:val="000000" w:themeColor="text1"/>
          <w:sz w:val="22"/>
          <w:szCs w:val="22"/>
        </w:rPr>
        <w:t>Certains d’entre eux jouent un rôle opérationnel dans l’organisation des événements sportifs.</w:t>
      </w:r>
    </w:p>
    <w:p w14:paraId="6B164C88" w14:textId="77777777" w:rsidR="00F05015" w:rsidRPr="001E78D4" w:rsidRDefault="00F05015" w:rsidP="00F05015">
      <w:pPr>
        <w:pStyle w:val="paragraph"/>
        <w:spacing w:before="0" w:beforeAutospacing="0" w:after="0" w:afterAutospacing="0"/>
        <w:jc w:val="both"/>
        <w:textAlignment w:val="baseline"/>
        <w:rPr>
          <w:rStyle w:val="eop"/>
          <w:rFonts w:ascii="Paris2024" w:hAnsi="Paris2024"/>
          <w:color w:val="000000" w:themeColor="text1"/>
          <w:sz w:val="22"/>
          <w:szCs w:val="22"/>
        </w:rPr>
      </w:pPr>
    </w:p>
    <w:p w14:paraId="4BBA3D0C" w14:textId="6C0A8F1B" w:rsidR="00F05015" w:rsidRPr="001E78D4" w:rsidRDefault="00F05015" w:rsidP="00F05015">
      <w:pPr>
        <w:pStyle w:val="paragraph"/>
        <w:spacing w:before="0" w:beforeAutospacing="0" w:after="0" w:afterAutospacing="0"/>
        <w:jc w:val="both"/>
        <w:textAlignment w:val="baseline"/>
        <w:rPr>
          <w:rFonts w:ascii="Paris2024" w:hAnsi="Paris2024"/>
          <w:color w:val="0E0E0E"/>
          <w:sz w:val="22"/>
          <w:szCs w:val="22"/>
        </w:rPr>
      </w:pPr>
      <w:r w:rsidRPr="001E78D4">
        <w:rPr>
          <w:rStyle w:val="normaltextrun"/>
          <w:rFonts w:ascii="Paris2024" w:hAnsi="Paris2024"/>
          <w:color w:val="0E0E0E"/>
          <w:sz w:val="22"/>
          <w:szCs w:val="22"/>
        </w:rPr>
        <w:t xml:space="preserve">Les </w:t>
      </w:r>
      <w:r w:rsidR="008E437D">
        <w:rPr>
          <w:rFonts w:ascii="Paris2024" w:hAnsi="Paris2024"/>
          <w:color w:val="222222"/>
          <w:lang w:eastAsia="es-ES"/>
        </w:rPr>
        <w:t>Partenaires</w:t>
      </w:r>
      <w:r w:rsidR="008E437D" w:rsidRPr="001E78D4">
        <w:rPr>
          <w:rStyle w:val="normaltextrun"/>
          <w:rFonts w:ascii="Paris2024" w:hAnsi="Paris2024"/>
          <w:color w:val="0E0E0E"/>
          <w:sz w:val="22"/>
          <w:szCs w:val="22"/>
        </w:rPr>
        <w:t xml:space="preserve"> </w:t>
      </w:r>
      <w:r w:rsidRPr="001E78D4">
        <w:rPr>
          <w:rStyle w:val="normaltextrun"/>
          <w:rFonts w:ascii="Paris2024" w:hAnsi="Paris2024"/>
          <w:color w:val="0E0E0E"/>
          <w:sz w:val="22"/>
          <w:szCs w:val="22"/>
        </w:rPr>
        <w:t>de Marketing s’associent à Paris 2024 dans une vision de co-construction, en contribuant à travers leur savoir-faire à faire de Paris 2024 des Jeux révolutionnaires, durables et laissant un héritage fort pour le pays.</w:t>
      </w:r>
    </w:p>
    <w:p w14:paraId="42C4D09F" w14:textId="77777777" w:rsidR="00F05015" w:rsidRPr="001E78D4" w:rsidRDefault="00F05015" w:rsidP="00F05015">
      <w:pPr>
        <w:pStyle w:val="paragraph"/>
        <w:spacing w:before="0" w:beforeAutospacing="0" w:after="0" w:afterAutospacing="0"/>
        <w:jc w:val="both"/>
        <w:textAlignment w:val="baseline"/>
        <w:rPr>
          <w:rFonts w:ascii="Paris2024" w:hAnsi="Paris2024" w:cs="Segoe UI"/>
          <w:color w:val="0E0E0E"/>
          <w:sz w:val="21"/>
          <w:szCs w:val="21"/>
        </w:rPr>
      </w:pPr>
    </w:p>
    <w:p w14:paraId="138446BF" w14:textId="0F9BED76" w:rsidR="00F05015" w:rsidRPr="001E78D4" w:rsidRDefault="00F05015" w:rsidP="00F05015">
      <w:pPr>
        <w:spacing w:before="120" w:after="0"/>
        <w:rPr>
          <w:rFonts w:ascii="Paris2024" w:hAnsi="Paris2024"/>
        </w:rPr>
      </w:pPr>
      <w:r w:rsidRPr="001E78D4">
        <w:rPr>
          <w:rFonts w:ascii="Paris2024" w:hAnsi="Paris2024"/>
        </w:rPr>
        <w:t xml:space="preserve">Les </w:t>
      </w:r>
      <w:r w:rsidR="008E437D">
        <w:rPr>
          <w:rFonts w:ascii="Paris2024" w:eastAsia="Times New Roman" w:hAnsi="Paris2024"/>
          <w:color w:val="222222"/>
          <w:lang w:eastAsia="es-ES"/>
        </w:rPr>
        <w:t>Partenaires</w:t>
      </w:r>
      <w:r w:rsidR="008E437D" w:rsidRPr="001E78D4">
        <w:rPr>
          <w:rFonts w:ascii="Paris2024" w:hAnsi="Paris2024"/>
        </w:rPr>
        <w:t xml:space="preserve"> </w:t>
      </w:r>
      <w:r w:rsidRPr="001E78D4">
        <w:rPr>
          <w:rFonts w:ascii="Paris2024" w:hAnsi="Paris2024"/>
        </w:rPr>
        <w:t xml:space="preserve">de Marketing font partie des clients des Jeux. </w:t>
      </w:r>
    </w:p>
    <w:p w14:paraId="549ABED7" w14:textId="77777777" w:rsidR="00F05015" w:rsidRPr="001E78D4" w:rsidRDefault="00F05015" w:rsidP="00F05015">
      <w:pPr>
        <w:pStyle w:val="Titre4"/>
        <w:rPr>
          <w:rFonts w:eastAsia="Paris2024"/>
        </w:rPr>
      </w:pPr>
      <w:bookmarkStart w:id="379" w:name="_Toc147395872"/>
      <w:r w:rsidRPr="001E78D4">
        <w:rPr>
          <w:rFonts w:eastAsia="Paris2024"/>
        </w:rPr>
        <w:t>Propriétaires/Exploitants de Site</w:t>
      </w:r>
      <w:bookmarkEnd w:id="379"/>
    </w:p>
    <w:p w14:paraId="4F981373" w14:textId="77777777" w:rsidR="00F05015" w:rsidRPr="001E78D4" w:rsidRDefault="00F05015" w:rsidP="00F05015">
      <w:pPr>
        <w:pStyle w:val="Sansinterligne"/>
        <w:rPr>
          <w:rFonts w:ascii="Paris2024" w:hAnsi="Paris2024"/>
        </w:rPr>
      </w:pPr>
      <w:r w:rsidRPr="001E78D4">
        <w:rPr>
          <w:rFonts w:ascii="Paris2024" w:hAnsi="Paris2024"/>
        </w:rPr>
        <w:t xml:space="preserve">Dès la phase de candidature aux JOP (2015-2017), </w:t>
      </w:r>
      <w:r w:rsidRPr="001E78D4">
        <w:rPr>
          <w:rStyle w:val="normaltextrun"/>
          <w:rFonts w:ascii="Paris2024" w:hAnsi="Paris2024"/>
          <w:color w:val="0E0E0E"/>
        </w:rPr>
        <w:t xml:space="preserve">Paris </w:t>
      </w:r>
      <w:r w:rsidRPr="001E78D4">
        <w:rPr>
          <w:rFonts w:ascii="Paris2024" w:hAnsi="Paris2024"/>
        </w:rPr>
        <w:t xml:space="preserve">2024 a recueilli auprès des propriétaires / exploitants de site des lettres de garantie assurant la mise à disposition des sites, vierges de toutes publicités, pour les besoins des Jeux sur une période donnée et avec la fourniture d’un certain nombre de services et d’infrastructures indissociables de la mise à disposition du site. </w:t>
      </w:r>
    </w:p>
    <w:p w14:paraId="182EF859" w14:textId="77777777" w:rsidR="00F05015" w:rsidRPr="001E78D4" w:rsidRDefault="00F05015" w:rsidP="00F05015">
      <w:pPr>
        <w:pStyle w:val="Sansinterligne"/>
        <w:rPr>
          <w:rFonts w:ascii="Paris2024" w:hAnsi="Paris2024"/>
        </w:rPr>
      </w:pPr>
    </w:p>
    <w:p w14:paraId="5CFA3271" w14:textId="77777777" w:rsidR="00F05015" w:rsidRPr="001E78D4" w:rsidRDefault="00F05015" w:rsidP="00F05015">
      <w:pPr>
        <w:pStyle w:val="Sansinterligne"/>
        <w:rPr>
          <w:rFonts w:ascii="Paris2024" w:hAnsi="Paris2024"/>
        </w:rPr>
      </w:pPr>
      <w:r w:rsidRPr="001E78D4">
        <w:rPr>
          <w:rFonts w:ascii="Paris2024" w:hAnsi="Paris2024"/>
        </w:rPr>
        <w:t xml:space="preserve">Ces lettres de garantie ont vocation à être précisées dans les contrats de mise à disposition de site, dénommés </w:t>
      </w:r>
      <w:r w:rsidRPr="001E78D4">
        <w:rPr>
          <w:rFonts w:ascii="Paris2024" w:hAnsi="Paris2024"/>
          <w:i/>
          <w:iCs/>
        </w:rPr>
        <w:t>Venue Use Agreement</w:t>
      </w:r>
      <w:r w:rsidRPr="001E78D4">
        <w:rPr>
          <w:rFonts w:ascii="Paris2024" w:hAnsi="Paris2024"/>
        </w:rPr>
        <w:t xml:space="preserve"> (ci-après « VUA »), à conclure entre </w:t>
      </w:r>
      <w:r w:rsidRPr="001E78D4">
        <w:rPr>
          <w:rStyle w:val="normaltextrun"/>
          <w:rFonts w:ascii="Paris2024" w:hAnsi="Paris2024"/>
          <w:color w:val="0E0E0E"/>
        </w:rPr>
        <w:t xml:space="preserve">Paris </w:t>
      </w:r>
      <w:r w:rsidRPr="001E78D4">
        <w:rPr>
          <w:rFonts w:ascii="Paris2024" w:hAnsi="Paris2024"/>
        </w:rPr>
        <w:t xml:space="preserve">2024 et les propriétaires et/ou exploitants de site. L’objet de ces contrats est ainsi de définir les termes et conditions de l’occupation et d’exploitation des Sites par </w:t>
      </w:r>
      <w:r w:rsidRPr="001E78D4">
        <w:rPr>
          <w:rStyle w:val="normaltextrun"/>
          <w:rFonts w:ascii="Paris2024" w:hAnsi="Paris2024"/>
          <w:color w:val="0E0E0E"/>
        </w:rPr>
        <w:t xml:space="preserve">Paris </w:t>
      </w:r>
      <w:r w:rsidRPr="001E78D4">
        <w:rPr>
          <w:rFonts w:ascii="Paris2024" w:hAnsi="Paris2024"/>
        </w:rPr>
        <w:t>2024 et les parties prenantes de la livraison des Jeux.</w:t>
      </w:r>
    </w:p>
    <w:p w14:paraId="056DF72A" w14:textId="77777777" w:rsidR="00F05015" w:rsidRPr="001E78D4" w:rsidRDefault="00F05015" w:rsidP="00F05015">
      <w:pPr>
        <w:pStyle w:val="Titre4"/>
        <w:rPr>
          <w:rFonts w:eastAsia="Paris2024"/>
        </w:rPr>
      </w:pPr>
      <w:bookmarkStart w:id="380" w:name="_Toc147395873"/>
      <w:r w:rsidRPr="001E78D4">
        <w:rPr>
          <w:rFonts w:eastAsia="Paris2024"/>
        </w:rPr>
        <w:t>Acteurs publics</w:t>
      </w:r>
      <w:bookmarkEnd w:id="380"/>
    </w:p>
    <w:p w14:paraId="7F4429A7" w14:textId="77777777" w:rsidR="00F05015" w:rsidRPr="001E78D4" w:rsidRDefault="00F05015" w:rsidP="00F05015">
      <w:pPr>
        <w:spacing w:after="0"/>
        <w:rPr>
          <w:rFonts w:ascii="Paris2024" w:hAnsi="Paris2024"/>
        </w:rPr>
      </w:pPr>
      <w:r w:rsidRPr="001E78D4">
        <w:rPr>
          <w:rFonts w:ascii="Paris2024" w:hAnsi="Paris2024"/>
        </w:rPr>
        <w:t xml:space="preserve">La livraison des Jeux implique une variété d’acteurs publics, au premier chef desquels figurent la Ville de Paris et le CNOSF, signataires du contrat ville-hôte (2017). Au-delà de ces deux autorités signataires de ce contrat, les acteurs publics jouent un rôle opérationnel clé, étant notamment responsables de l’accueil de la compétition sur leur territoire et parfois les propriétaires des sites. Les villes, en particulier, continuent d’assurer les missions de services publics dont elles ont habituellement la charge dès lors qu’elles accueillent des sites de compétition et d’entraînement (sécurité, transport, gestion des déchets, relations avec les riverains, etc.). </w:t>
      </w:r>
    </w:p>
    <w:p w14:paraId="74FEF59C" w14:textId="77777777" w:rsidR="00F05015" w:rsidRPr="001E78D4" w:rsidRDefault="00F05015" w:rsidP="00F05015">
      <w:pPr>
        <w:spacing w:after="0"/>
        <w:rPr>
          <w:rFonts w:ascii="Paris2024" w:hAnsi="Paris2024"/>
          <w:szCs w:val="21"/>
        </w:rPr>
      </w:pPr>
    </w:p>
    <w:p w14:paraId="74214AF1" w14:textId="77777777" w:rsidR="00F05015" w:rsidRPr="001E78D4" w:rsidRDefault="00F05015" w:rsidP="00F05015">
      <w:pPr>
        <w:spacing w:after="0"/>
        <w:rPr>
          <w:rFonts w:ascii="Paris2024" w:hAnsi="Paris2024"/>
          <w:szCs w:val="21"/>
        </w:rPr>
      </w:pPr>
      <w:r w:rsidRPr="001E78D4">
        <w:rPr>
          <w:rFonts w:ascii="Paris2024" w:hAnsi="Paris2024"/>
          <w:szCs w:val="21"/>
        </w:rPr>
        <w:t xml:space="preserve">Les acteurs publics concernés directement par les opérations de livraison sont : </w:t>
      </w:r>
    </w:p>
    <w:p w14:paraId="3C4507B2" w14:textId="77777777" w:rsidR="00F05015" w:rsidRPr="001E78D4" w:rsidRDefault="00F05015">
      <w:pPr>
        <w:pStyle w:val="Sansinterligne"/>
        <w:numPr>
          <w:ilvl w:val="0"/>
          <w:numId w:val="47"/>
        </w:numPr>
        <w:rPr>
          <w:rFonts w:ascii="Paris2024" w:hAnsi="Paris2024"/>
        </w:rPr>
      </w:pPr>
      <w:r w:rsidRPr="001E78D4">
        <w:rPr>
          <w:rFonts w:ascii="Paris2024" w:hAnsi="Paris2024"/>
        </w:rPr>
        <w:t>La Ville de Paris,</w:t>
      </w:r>
    </w:p>
    <w:p w14:paraId="3F451327" w14:textId="77777777" w:rsidR="00F05015" w:rsidRPr="001E78D4" w:rsidRDefault="00F05015">
      <w:pPr>
        <w:pStyle w:val="Sansinterligne"/>
        <w:numPr>
          <w:ilvl w:val="0"/>
          <w:numId w:val="47"/>
        </w:numPr>
        <w:rPr>
          <w:rFonts w:ascii="Paris2024" w:hAnsi="Paris2024"/>
        </w:rPr>
      </w:pPr>
      <w:r w:rsidRPr="001E78D4">
        <w:rPr>
          <w:rFonts w:ascii="Paris2024" w:hAnsi="Paris2024"/>
        </w:rPr>
        <w:t>L’Etat,</w:t>
      </w:r>
    </w:p>
    <w:p w14:paraId="57FC90B0" w14:textId="77777777" w:rsidR="00F05015" w:rsidRPr="001E78D4" w:rsidRDefault="00F05015">
      <w:pPr>
        <w:pStyle w:val="Sansinterligne"/>
        <w:numPr>
          <w:ilvl w:val="0"/>
          <w:numId w:val="47"/>
        </w:numPr>
        <w:rPr>
          <w:rFonts w:ascii="Paris2024" w:eastAsiaTheme="minorEastAsia" w:hAnsi="Paris2024"/>
        </w:rPr>
      </w:pPr>
      <w:r w:rsidRPr="001E78D4">
        <w:rPr>
          <w:rFonts w:ascii="Paris2024" w:hAnsi="Paris2024"/>
        </w:rPr>
        <w:t>La SOLIDEO (</w:t>
      </w:r>
      <w:r w:rsidRPr="001E78D4">
        <w:rPr>
          <w:rFonts w:ascii="Paris2024" w:eastAsia="Paris2024" w:hAnsi="Paris2024" w:cs="Paris2024"/>
        </w:rPr>
        <w:t>Société de Livraison des Ouvrages Olympiques</w:t>
      </w:r>
      <w:r w:rsidRPr="001E78D4">
        <w:rPr>
          <w:rFonts w:ascii="Paris2024" w:hAnsi="Paris2024"/>
        </w:rPr>
        <w:t>),</w:t>
      </w:r>
    </w:p>
    <w:p w14:paraId="0F47A1C2" w14:textId="77777777" w:rsidR="00F05015" w:rsidRPr="001E78D4" w:rsidRDefault="00F05015">
      <w:pPr>
        <w:pStyle w:val="Sansinterligne"/>
        <w:numPr>
          <w:ilvl w:val="0"/>
          <w:numId w:val="47"/>
        </w:numPr>
        <w:rPr>
          <w:rFonts w:ascii="Paris2024" w:hAnsi="Paris2024"/>
        </w:rPr>
      </w:pPr>
      <w:r w:rsidRPr="001E78D4">
        <w:rPr>
          <w:rFonts w:ascii="Paris2024" w:hAnsi="Paris2024"/>
        </w:rPr>
        <w:t>La Région Ile de France,</w:t>
      </w:r>
    </w:p>
    <w:p w14:paraId="4A153F95" w14:textId="77777777" w:rsidR="00F05015" w:rsidRPr="001E78D4" w:rsidRDefault="00F05015">
      <w:pPr>
        <w:pStyle w:val="Sansinterligne"/>
        <w:numPr>
          <w:ilvl w:val="0"/>
          <w:numId w:val="47"/>
        </w:numPr>
        <w:rPr>
          <w:rFonts w:ascii="Paris2024" w:hAnsi="Paris2024"/>
        </w:rPr>
      </w:pPr>
      <w:r w:rsidRPr="001E78D4">
        <w:rPr>
          <w:rFonts w:ascii="Paris2024" w:hAnsi="Paris2024"/>
        </w:rPr>
        <w:t>Les autres collectivités hôtes accueillant des sites de compétition : villes, structures intercommunales comme des métropoles ou des communautés d’agglomération (établissements publics territoriaux de Seine-Saint-Denis, ville de Marseille, Métropole du Grand Paris, Métropole Aix-Marseille-Provence, communauté d’agglomération de Saint-Quentin-en-Yvelines, etc.),</w:t>
      </w:r>
    </w:p>
    <w:p w14:paraId="2C350222" w14:textId="77777777" w:rsidR="00F05015" w:rsidRPr="001E78D4" w:rsidRDefault="00F05015">
      <w:pPr>
        <w:pStyle w:val="Sansinterligne"/>
        <w:numPr>
          <w:ilvl w:val="0"/>
          <w:numId w:val="47"/>
        </w:numPr>
        <w:rPr>
          <w:rFonts w:ascii="Paris2024" w:hAnsi="Paris2024"/>
        </w:rPr>
      </w:pPr>
      <w:r w:rsidRPr="001E78D4">
        <w:rPr>
          <w:rFonts w:ascii="Paris2024" w:hAnsi="Paris2024"/>
        </w:rPr>
        <w:t>La Polynésie Française.</w:t>
      </w:r>
    </w:p>
    <w:p w14:paraId="089FA560" w14:textId="77777777" w:rsidR="00F05015" w:rsidRPr="001E78D4" w:rsidRDefault="00F05015" w:rsidP="00F05015">
      <w:pPr>
        <w:pStyle w:val="Sansinterligne"/>
        <w:rPr>
          <w:rFonts w:ascii="Paris2024" w:hAnsi="Paris2024"/>
          <w:color w:val="FF0000"/>
        </w:rPr>
      </w:pPr>
    </w:p>
    <w:p w14:paraId="6F98113D" w14:textId="77777777" w:rsidR="00F05015" w:rsidRPr="001E78D4" w:rsidRDefault="00F05015" w:rsidP="00F05015">
      <w:pPr>
        <w:pStyle w:val="Sansinterligne"/>
        <w:rPr>
          <w:rFonts w:ascii="Paris2024" w:hAnsi="Paris2024"/>
        </w:rPr>
      </w:pPr>
      <w:r w:rsidRPr="001E78D4">
        <w:rPr>
          <w:rFonts w:ascii="Paris2024" w:hAnsi="Paris2024"/>
        </w:rPr>
        <w:t>Des conventions cadres entre Paris 2024 et les acteurs publics établissent le périmètre d’action de chacun des acteurs impliqués dans la livraison des Jeux.</w:t>
      </w:r>
    </w:p>
    <w:p w14:paraId="37DA484C" w14:textId="77777777" w:rsidR="00F05015" w:rsidRPr="001E78D4" w:rsidRDefault="00F05015" w:rsidP="00F05015">
      <w:pPr>
        <w:pStyle w:val="Sansinterligne"/>
        <w:rPr>
          <w:rFonts w:ascii="Paris2024" w:hAnsi="Paris2024"/>
        </w:rPr>
      </w:pPr>
    </w:p>
    <w:p w14:paraId="4C145E41" w14:textId="614371B6" w:rsidR="00F05015" w:rsidRPr="001E78D4" w:rsidRDefault="00F05015" w:rsidP="00F05015">
      <w:pPr>
        <w:pStyle w:val="Sansinterligne"/>
        <w:rPr>
          <w:rFonts w:ascii="Paris2024" w:hAnsi="Paris2024"/>
        </w:rPr>
      </w:pPr>
      <w:r w:rsidRPr="001E78D4">
        <w:rPr>
          <w:rFonts w:ascii="Paris2024" w:hAnsi="Paris2024"/>
        </w:rPr>
        <w:lastRenderedPageBreak/>
        <w:t>En règle générale, la conduite des missions de service public est prise en charge par l’autorité compétente en la matière. Ainsi, une convention, prenant la forme d’un protocole d’accord répartissant les responsabilités en matière de sécurité sûreté a été conclue entre Paris 2024 et l’Etat. En matière de transports, Ile-de-France mobilités, dont la Présidente de région préside le Conseil d’administration, supervise et coordonne les opérations. Les villes, quant à elles, sont les autorités publiques les plus concernées par la planification opérationnelle et poursuivent leurs missions de service public telles que la gestion des déchets, le pavoisement ; etc</w:t>
      </w:r>
      <w:r w:rsidR="00813FA9">
        <w:rPr>
          <w:rFonts w:ascii="Paris2024" w:hAnsi="Paris2024"/>
        </w:rPr>
        <w:t>etc.</w:t>
      </w:r>
    </w:p>
    <w:p w14:paraId="4470CADD" w14:textId="77777777" w:rsidR="00F05015" w:rsidRPr="001E78D4" w:rsidRDefault="00F05015" w:rsidP="00F05015">
      <w:pPr>
        <w:pStyle w:val="Sansinterligne"/>
        <w:rPr>
          <w:rFonts w:ascii="Paris2024" w:hAnsi="Paris2024"/>
        </w:rPr>
      </w:pPr>
    </w:p>
    <w:p w14:paraId="362365AA" w14:textId="77777777" w:rsidR="00F05015" w:rsidRPr="001E78D4" w:rsidRDefault="00F05015" w:rsidP="00F05015">
      <w:pPr>
        <w:pStyle w:val="Sansinterligne"/>
        <w:rPr>
          <w:rFonts w:ascii="Paris2024" w:hAnsi="Paris2024"/>
        </w:rPr>
      </w:pPr>
      <w:r w:rsidRPr="001E78D4">
        <w:rPr>
          <w:rFonts w:ascii="Paris2024" w:hAnsi="Paris2024"/>
        </w:rPr>
        <w:t>Sous réserve de la signature des conventions cadres (encore en cours de négociation), le partage des activités se fait sur la base suivante :</w:t>
      </w:r>
    </w:p>
    <w:p w14:paraId="06FFFB62" w14:textId="77777777" w:rsidR="00F05015" w:rsidRPr="001E78D4" w:rsidRDefault="00F05015" w:rsidP="00F05015">
      <w:pPr>
        <w:pStyle w:val="Sansinterligne"/>
        <w:rPr>
          <w:rFonts w:ascii="Paris2024" w:hAnsi="Paris2024"/>
        </w:rPr>
      </w:pPr>
    </w:p>
    <w:p w14:paraId="255BA32A" w14:textId="77777777" w:rsidR="00F05015" w:rsidRPr="001E78D4" w:rsidRDefault="00F05015">
      <w:pPr>
        <w:pStyle w:val="Sansinterligne"/>
        <w:numPr>
          <w:ilvl w:val="0"/>
          <w:numId w:val="54"/>
        </w:numPr>
        <w:rPr>
          <w:rFonts w:ascii="Paris2024" w:hAnsi="Paris2024"/>
        </w:rPr>
      </w:pPr>
      <w:r w:rsidRPr="001E78D4">
        <w:rPr>
          <w:rFonts w:ascii="Paris2024" w:hAnsi="Paris2024"/>
          <w:b/>
          <w:bCs/>
        </w:rPr>
        <w:t>À l’intérieur du site Paris 2024</w:t>
      </w:r>
      <w:r w:rsidRPr="001E78D4">
        <w:rPr>
          <w:rFonts w:ascii="Paris2024" w:hAnsi="Paris2024"/>
        </w:rPr>
        <w:t xml:space="preserve"> : les acteurs publics ne prennent en charge aucune mission (sauf exception intégrée dans la convention cadre),</w:t>
      </w:r>
    </w:p>
    <w:p w14:paraId="478F3D73" w14:textId="77777777" w:rsidR="00F05015" w:rsidRPr="001E78D4" w:rsidRDefault="00F05015">
      <w:pPr>
        <w:pStyle w:val="Sansinterligne"/>
        <w:numPr>
          <w:ilvl w:val="0"/>
          <w:numId w:val="54"/>
        </w:numPr>
        <w:rPr>
          <w:rFonts w:ascii="Paris2024" w:hAnsi="Paris2024"/>
        </w:rPr>
      </w:pPr>
      <w:r w:rsidRPr="001E78D4">
        <w:rPr>
          <w:rFonts w:ascii="Paris2024" w:hAnsi="Paris2024"/>
          <w:b/>
          <w:bCs/>
        </w:rPr>
        <w:t>Au-delà du site Paris 2024 et de son approche</w:t>
      </w:r>
      <w:r w:rsidRPr="001E78D4">
        <w:rPr>
          <w:rFonts w:ascii="Paris2024" w:hAnsi="Paris2024"/>
        </w:rPr>
        <w:t xml:space="preserve"> : les acteurs publics prennent en charge leurs missions habituelles de services publics : gestion des déchets, relation riverains, transport, sécurité etc.,</w:t>
      </w:r>
    </w:p>
    <w:p w14:paraId="5D3551A6" w14:textId="77777777" w:rsidR="00F05015" w:rsidRPr="001E78D4" w:rsidRDefault="00F05015">
      <w:pPr>
        <w:pStyle w:val="Sansinterligne"/>
        <w:numPr>
          <w:ilvl w:val="0"/>
          <w:numId w:val="54"/>
        </w:numPr>
        <w:rPr>
          <w:rFonts w:ascii="Paris2024" w:hAnsi="Paris2024"/>
        </w:rPr>
      </w:pPr>
      <w:r w:rsidRPr="001E78D4">
        <w:rPr>
          <w:rFonts w:ascii="Paris2024" w:hAnsi="Paris2024"/>
          <w:b/>
          <w:bCs/>
        </w:rPr>
        <w:t>À l’approche du site Paris 2024</w:t>
      </w:r>
      <w:r w:rsidRPr="001E78D4">
        <w:rPr>
          <w:rFonts w:ascii="Paris2024" w:hAnsi="Paris2024"/>
        </w:rPr>
        <w:t xml:space="preserve"> : les acteurs publics restent en charge de la gestion de l’espace public. Toutefois, la porosité entre cette zone et le périmètre du site est forte et certaines missions pourraient faire l’objet d’un partage de responsabilités entre l’organisateur (Paris 2024 ou le titulaire de marché) et la collectivité / l’Etat (ex : gestion des flux de spectateurs).</w:t>
      </w:r>
    </w:p>
    <w:p w14:paraId="618A2438" w14:textId="77777777" w:rsidR="00F05015" w:rsidRPr="001E78D4" w:rsidRDefault="00F05015" w:rsidP="00F05015">
      <w:pPr>
        <w:pStyle w:val="Sansinterligne"/>
        <w:rPr>
          <w:rFonts w:ascii="Paris2024" w:hAnsi="Paris2024"/>
        </w:rPr>
      </w:pPr>
    </w:p>
    <w:p w14:paraId="0B9C6D29" w14:textId="77777777" w:rsidR="00F05015" w:rsidRPr="001E78D4" w:rsidRDefault="00F05015" w:rsidP="00F05015">
      <w:pPr>
        <w:pStyle w:val="Sansinterligne"/>
        <w:rPr>
          <w:rFonts w:ascii="Paris2024" w:hAnsi="Paris2024"/>
        </w:rPr>
      </w:pPr>
      <w:r w:rsidRPr="001E78D4">
        <w:rPr>
          <w:rFonts w:ascii="Paris2024" w:hAnsi="Paris2024"/>
        </w:rPr>
        <w:t>Si Paris 2024 demeure l’interlocuteur principal des autorités publiques aux différentes étapes de planification et de coordination de l’événement, une collaboration avec ces acteurs est donc nécessaire afin d’harmoniser les services sur site, à l’approche, et hors du site. L’objectif est d’assurer une expérience globale unique, harmonieuse et sécurisée pour l’ensemble des clients des Jeux.</w:t>
      </w:r>
    </w:p>
    <w:p w14:paraId="0B147831" w14:textId="77777777" w:rsidR="00F05015" w:rsidRPr="001E78D4" w:rsidRDefault="00F05015" w:rsidP="00F05015">
      <w:pPr>
        <w:pStyle w:val="Titre4"/>
        <w:rPr>
          <w:rFonts w:eastAsia="Paris2024"/>
        </w:rPr>
      </w:pPr>
      <w:bookmarkStart w:id="381" w:name="_Toc147395874"/>
      <w:r w:rsidRPr="001E78D4">
        <w:rPr>
          <w:rFonts w:eastAsia="Paris2024"/>
        </w:rPr>
        <w:t>Opérateur Hospitalité (OHE)</w:t>
      </w:r>
      <w:bookmarkEnd w:id="381"/>
    </w:p>
    <w:p w14:paraId="2B53AF6B" w14:textId="77777777" w:rsidR="00F05015" w:rsidRPr="001E78D4" w:rsidRDefault="00F05015" w:rsidP="00F05015">
      <w:pPr>
        <w:rPr>
          <w:rFonts w:ascii="Paris2024" w:eastAsia="Times New Roman" w:hAnsi="Paris2024" w:cs="Times New Roman"/>
          <w:szCs w:val="21"/>
          <w:lang w:eastAsia="fr-FR"/>
        </w:rPr>
      </w:pPr>
      <w:r w:rsidRPr="001E78D4">
        <w:rPr>
          <w:rFonts w:ascii="Paris2024" w:hAnsi="Paris2024"/>
          <w:szCs w:val="21"/>
          <w:lang w:eastAsia="fr-FR"/>
        </w:rPr>
        <w:t xml:space="preserve">Paris 2024 et le CIO ont entrepris une démarche de sélection d’un Opérateur Hospitalités Olympique unique (OHE) qui interviendra dans le cadre de plusieurs éditions des Jeux Olympiques et Paralympiques (JOP) en tant que producteur et agent commercial exclusif des hospitalités olympiques à travers le monde. Il devra ainsi développer une large gamme de produits et de services, parmi lesquels une offre s’appuyant sur les espaces réceptifs situés au sein des sites de compétition (In-Venue Hospitality (IVH)). </w:t>
      </w:r>
    </w:p>
    <w:p w14:paraId="447D5784" w14:textId="77777777" w:rsidR="00F05015" w:rsidRPr="001E78D4" w:rsidRDefault="00F05015" w:rsidP="00F05015">
      <w:pPr>
        <w:pStyle w:val="Titre4"/>
        <w:rPr>
          <w:rFonts w:eastAsia="Paris2024"/>
        </w:rPr>
      </w:pPr>
      <w:bookmarkStart w:id="382" w:name="_Toc147395875"/>
      <w:r w:rsidRPr="001E78D4">
        <w:rPr>
          <w:rFonts w:eastAsia="Paris2024"/>
        </w:rPr>
        <w:t>Concessionnaire Licensing (CLI)</w:t>
      </w:r>
      <w:bookmarkEnd w:id="382"/>
    </w:p>
    <w:p w14:paraId="17932CE9" w14:textId="77777777" w:rsidR="00F05015" w:rsidRPr="001E78D4" w:rsidRDefault="00F05015" w:rsidP="00F05015">
      <w:pPr>
        <w:spacing w:after="0"/>
        <w:rPr>
          <w:rFonts w:ascii="Paris2024" w:eastAsia="Times New Roman" w:hAnsi="Paris2024" w:cs="Calibri"/>
          <w:lang w:eastAsia="fr-FR"/>
        </w:rPr>
      </w:pPr>
      <w:r w:rsidRPr="001E78D4">
        <w:rPr>
          <w:rFonts w:ascii="Paris2024" w:eastAsia="Times New Roman" w:hAnsi="Paris2024" w:cs="Calibri"/>
          <w:lang w:eastAsia="fr-FR"/>
        </w:rPr>
        <w:t>Paris 2024 a entrepris de sélectionner un concessionnaire « licensing » centralisé, qui interviendra sur l’ensemble des Jeux Olympiques et Paralympiques, notamment sur les sites des événements sportifs. Le concessionnaire « licensing » développera une large gamme de produits sous licence et sera chargé de sa commercialisation via tous les canaux, y compris les boutiques officielles des sites. Enfin, il est précisé que le concessionnaire « licensing » sera sélectionné d’ici la fin de l’année 2021.</w:t>
      </w:r>
    </w:p>
    <w:p w14:paraId="042EA4D7" w14:textId="77777777" w:rsidR="00F05015" w:rsidRPr="001E78D4" w:rsidRDefault="00F05015" w:rsidP="00F05015">
      <w:pPr>
        <w:pStyle w:val="Titre4"/>
        <w:rPr>
          <w:rFonts w:eastAsia="Paris2024"/>
        </w:rPr>
      </w:pPr>
      <w:bookmarkStart w:id="383" w:name="_Toc147395876"/>
      <w:r w:rsidRPr="001E78D4">
        <w:rPr>
          <w:rFonts w:eastAsia="Paris2024"/>
        </w:rPr>
        <w:t>Les futurs titulaires des marchés (EDE &amp; CDE)</w:t>
      </w:r>
      <w:bookmarkEnd w:id="383"/>
    </w:p>
    <w:p w14:paraId="0C767672" w14:textId="77777777" w:rsidR="00F05015" w:rsidRPr="001E78D4" w:rsidRDefault="00F05015" w:rsidP="00F05015">
      <w:pPr>
        <w:pStyle w:val="Sansinterligne"/>
        <w:rPr>
          <w:rFonts w:ascii="Paris2024" w:hAnsi="Paris2024"/>
        </w:rPr>
      </w:pPr>
      <w:r w:rsidRPr="001E78D4">
        <w:rPr>
          <w:rFonts w:ascii="Paris2024" w:hAnsi="Paris2024"/>
        </w:rPr>
        <w:t xml:space="preserve">Les </w:t>
      </w:r>
      <w:r w:rsidRPr="001E78D4">
        <w:rPr>
          <w:rStyle w:val="Titre7Car"/>
          <w:rFonts w:ascii="Paris2024" w:hAnsi="Paris2024"/>
          <w:color w:val="000000" w:themeColor="text1"/>
        </w:rPr>
        <w:t>Entités de Livraison de l’Evénement (EDE)</w:t>
      </w:r>
      <w:r w:rsidRPr="001E78D4">
        <w:rPr>
          <w:rFonts w:ascii="Paris2024" w:hAnsi="Paris2024"/>
        </w:rPr>
        <w:t xml:space="preserve"> et les </w:t>
      </w:r>
      <w:r w:rsidRPr="001E78D4">
        <w:rPr>
          <w:rFonts w:ascii="Paris2024" w:hAnsi="Paris2024"/>
          <w:i/>
          <w:iCs/>
        </w:rPr>
        <w:t>Entités de Livraison de la Compétition</w:t>
      </w:r>
      <w:r w:rsidRPr="001E78D4">
        <w:rPr>
          <w:rFonts w:ascii="Paris2024" w:hAnsi="Paris2024"/>
        </w:rPr>
        <w:t xml:space="preserve"> (CDE) sont les futurs titulaires des marchés « livraison de l’Evénement », respectivement sur l’Ensemble A </w:t>
      </w:r>
      <w:r w:rsidRPr="001E78D4">
        <w:rPr>
          <w:rFonts w:ascii="Paris2024" w:hAnsi="Paris2024"/>
        </w:rPr>
        <w:lastRenderedPageBreak/>
        <w:t xml:space="preserve">« Organisation des Opérations Evénementielles » ou sur l’Ensemble B « Organisation de la Compétition Sportive ». </w:t>
      </w:r>
    </w:p>
    <w:p w14:paraId="37AA9894" w14:textId="77777777" w:rsidR="00F05015" w:rsidRPr="001E78D4" w:rsidRDefault="00F05015" w:rsidP="00F05015">
      <w:pPr>
        <w:pStyle w:val="Titre4"/>
        <w:rPr>
          <w:rFonts w:eastAsia="Paris2024"/>
        </w:rPr>
      </w:pPr>
      <w:bookmarkStart w:id="384" w:name="_Toc147395877"/>
      <w:r w:rsidRPr="001E78D4">
        <w:rPr>
          <w:rFonts w:eastAsia="Paris2024"/>
        </w:rPr>
        <w:t>Spectateurs/Visiteurs</w:t>
      </w:r>
      <w:bookmarkEnd w:id="384"/>
    </w:p>
    <w:p w14:paraId="26AC4334" w14:textId="77777777" w:rsidR="00F05015" w:rsidRPr="001E78D4" w:rsidRDefault="00F05015" w:rsidP="00F05015">
      <w:pPr>
        <w:shd w:val="clear" w:color="auto" w:fill="FDFDFD"/>
        <w:spacing w:after="0"/>
        <w:rPr>
          <w:rFonts w:ascii="Paris2024" w:hAnsi="Paris2024"/>
        </w:rPr>
      </w:pPr>
      <w:r w:rsidRPr="001E78D4">
        <w:rPr>
          <w:rFonts w:ascii="Paris2024" w:hAnsi="Paris2024"/>
        </w:rPr>
        <w:t xml:space="preserve">Les spectateurs ou visiteurs Olympiques et Paralympiques peuvent être munis de billets (admis à l’intérieur du périmètre de sécurité de l’événement) ou sans billet (ex : le long du parcours de cyclisme sur route) et sont d’origine locale, nationale ou internationale. </w:t>
      </w:r>
    </w:p>
    <w:p w14:paraId="399AE8C6" w14:textId="77777777" w:rsidR="00F05015" w:rsidRPr="001E78D4" w:rsidRDefault="00F05015" w:rsidP="00F05015">
      <w:pPr>
        <w:spacing w:before="120" w:after="0"/>
        <w:rPr>
          <w:rFonts w:ascii="Paris2024" w:hAnsi="Paris2024"/>
        </w:rPr>
      </w:pPr>
      <w:r w:rsidRPr="001E78D4">
        <w:rPr>
          <w:rFonts w:ascii="Paris2024" w:hAnsi="Paris2024"/>
        </w:rPr>
        <w:t xml:space="preserve">Ils font partie des clients des Jeux. </w:t>
      </w:r>
    </w:p>
    <w:p w14:paraId="06E0C754" w14:textId="77777777" w:rsidR="00F05015" w:rsidRPr="001E78D4" w:rsidRDefault="00F05015" w:rsidP="00F05015">
      <w:pPr>
        <w:pStyle w:val="Titre4"/>
        <w:rPr>
          <w:rFonts w:eastAsia="Paris2024"/>
        </w:rPr>
      </w:pPr>
      <w:bookmarkStart w:id="385" w:name="_Toc147395878"/>
      <w:r w:rsidRPr="001E78D4">
        <w:rPr>
          <w:rFonts w:eastAsia="Paris2024"/>
        </w:rPr>
        <w:t>Main-d'œuvre</w:t>
      </w:r>
      <w:bookmarkEnd w:id="385"/>
      <w:r w:rsidRPr="001E78D4">
        <w:rPr>
          <w:rFonts w:eastAsia="Paris2024"/>
        </w:rPr>
        <w:t xml:space="preserve"> </w:t>
      </w:r>
    </w:p>
    <w:p w14:paraId="784B9B5B" w14:textId="52E05A63" w:rsidR="00F05015" w:rsidRPr="001E78D4" w:rsidRDefault="00F05015" w:rsidP="00F05015">
      <w:pPr>
        <w:rPr>
          <w:rFonts w:ascii="Paris2024" w:hAnsi="Paris2024"/>
        </w:rPr>
      </w:pPr>
      <w:r w:rsidRPr="001E78D4">
        <w:rPr>
          <w:rFonts w:ascii="Paris2024" w:hAnsi="Paris2024"/>
        </w:rPr>
        <w:t xml:space="preserve">La main-d’œuvre comprend le personnel rémunéré de Paris 2024, des futurs titulaires de marché, de </w:t>
      </w:r>
      <w:r w:rsidR="00117A8B" w:rsidRPr="001E78D4">
        <w:rPr>
          <w:rFonts w:ascii="Paris2024" w:hAnsi="Paris2024"/>
        </w:rPr>
        <w:t>leurs futurs prestataires</w:t>
      </w:r>
      <w:r w:rsidRPr="001E78D4">
        <w:rPr>
          <w:rFonts w:ascii="Paris2024" w:hAnsi="Paris2024"/>
        </w:rPr>
        <w:t xml:space="preserve">, des parties prenantes de la Livraison, ainsi que l’ensemble des volontaires.  </w:t>
      </w:r>
    </w:p>
    <w:p w14:paraId="0793FAF5" w14:textId="77777777" w:rsidR="00F05015" w:rsidRPr="001E78D4" w:rsidRDefault="00F05015" w:rsidP="00F05015">
      <w:pPr>
        <w:spacing w:before="120" w:after="0"/>
        <w:rPr>
          <w:rFonts w:ascii="Paris2024" w:hAnsi="Paris2024"/>
        </w:rPr>
      </w:pPr>
      <w:r w:rsidRPr="001E78D4">
        <w:rPr>
          <w:rFonts w:ascii="Paris2024" w:hAnsi="Paris2024"/>
        </w:rPr>
        <w:t xml:space="preserve">Elle fait partie des clients des Jeux. </w:t>
      </w:r>
    </w:p>
    <w:p w14:paraId="530F3715" w14:textId="77777777" w:rsidR="00F05015" w:rsidRPr="001E78D4" w:rsidRDefault="00F05015" w:rsidP="00F05015">
      <w:pPr>
        <w:spacing w:after="160" w:line="259" w:lineRule="auto"/>
        <w:jc w:val="left"/>
        <w:rPr>
          <w:rFonts w:ascii="Paris2024" w:eastAsia="Paris2024" w:hAnsi="Paris2024" w:cs="Paris2024"/>
          <w:color w:val="2F5496" w:themeColor="accent1" w:themeShade="BF"/>
          <w:sz w:val="24"/>
          <w:szCs w:val="24"/>
        </w:rPr>
      </w:pPr>
      <w:bookmarkStart w:id="386" w:name="_Toc77260324"/>
      <w:bookmarkStart w:id="387" w:name="_Toc77950793"/>
      <w:r w:rsidRPr="001E78D4">
        <w:rPr>
          <w:rFonts w:ascii="Paris2024" w:eastAsia="Paris2024" w:hAnsi="Paris2024" w:cs="Paris2024"/>
        </w:rPr>
        <w:br w:type="page"/>
      </w:r>
    </w:p>
    <w:p w14:paraId="09C115AC" w14:textId="776E5FF7" w:rsidR="00F05015" w:rsidRPr="001E78D4" w:rsidRDefault="00F05015" w:rsidP="00F05015">
      <w:pPr>
        <w:pStyle w:val="Titre2"/>
        <w:numPr>
          <w:ilvl w:val="1"/>
          <w:numId w:val="0"/>
        </w:numPr>
        <w:ind w:left="720"/>
        <w:rPr>
          <w:rFonts w:ascii="Paris2024" w:eastAsia="Paris2024" w:hAnsi="Paris2024" w:cs="Paris2024"/>
          <w:b/>
          <w:bCs/>
        </w:rPr>
      </w:pPr>
      <w:bookmarkStart w:id="388" w:name="_Toc77260328"/>
      <w:bookmarkStart w:id="389" w:name="_Toc77950797"/>
      <w:bookmarkStart w:id="390" w:name="_Toc95990512"/>
      <w:bookmarkStart w:id="391" w:name="_Toc137124701"/>
      <w:bookmarkStart w:id="392" w:name="_Toc147395879"/>
      <w:bookmarkEnd w:id="386"/>
      <w:bookmarkEnd w:id="387"/>
      <w:r w:rsidRPr="001E78D4">
        <w:rPr>
          <w:rFonts w:ascii="Paris2024" w:eastAsia="Paris2024" w:hAnsi="Paris2024" w:cs="Paris2024"/>
          <w:b/>
          <w:bCs/>
        </w:rPr>
        <w:lastRenderedPageBreak/>
        <w:t>ANNEXE 4 : Données de cadrage</w:t>
      </w:r>
      <w:bookmarkEnd w:id="388"/>
      <w:bookmarkEnd w:id="389"/>
      <w:r w:rsidRPr="001E78D4">
        <w:rPr>
          <w:rFonts w:ascii="Paris2024" w:eastAsia="Paris2024" w:hAnsi="Paris2024" w:cs="Paris2024"/>
          <w:b/>
          <w:bCs/>
        </w:rPr>
        <w:t xml:space="preserve"> des Jeux de Paris 2024</w:t>
      </w:r>
      <w:bookmarkEnd w:id="390"/>
      <w:bookmarkEnd w:id="391"/>
      <w:bookmarkEnd w:id="392"/>
    </w:p>
    <w:p w14:paraId="4F691052" w14:textId="77777777" w:rsidR="00F05015" w:rsidRPr="001E78D4" w:rsidRDefault="00F05015" w:rsidP="00F05015">
      <w:pPr>
        <w:pStyle w:val="Titre3"/>
        <w:numPr>
          <w:ilvl w:val="0"/>
          <w:numId w:val="0"/>
        </w:numPr>
        <w:ind w:left="720"/>
        <w:rPr>
          <w:rFonts w:ascii="Paris2024" w:eastAsia="Paris2024" w:hAnsi="Paris2024" w:cs="Paris2024"/>
        </w:rPr>
      </w:pPr>
      <w:bookmarkStart w:id="393" w:name="_Toc77260329"/>
      <w:bookmarkStart w:id="394" w:name="_Toc77950798"/>
      <w:bookmarkStart w:id="395" w:name="_Toc81574590"/>
      <w:bookmarkStart w:id="396" w:name="_Toc81583297"/>
      <w:bookmarkStart w:id="397" w:name="_Toc83390929"/>
      <w:bookmarkStart w:id="398" w:name="_Toc83740900"/>
      <w:bookmarkStart w:id="399" w:name="_Toc84196861"/>
      <w:bookmarkStart w:id="400" w:name="_Toc84230626"/>
      <w:bookmarkStart w:id="401" w:name="_Toc95990513"/>
      <w:bookmarkStart w:id="402" w:name="_Toc98513932"/>
      <w:bookmarkStart w:id="403" w:name="_Toc137124702"/>
      <w:bookmarkStart w:id="404" w:name="_Toc147395880"/>
      <w:r w:rsidRPr="001E78D4">
        <w:rPr>
          <w:rFonts w:ascii="Paris2024" w:eastAsia="Paris2024" w:hAnsi="Paris2024" w:cs="Paris2024"/>
        </w:rPr>
        <w:t>Données générales</w:t>
      </w:r>
      <w:bookmarkEnd w:id="393"/>
      <w:bookmarkEnd w:id="394"/>
      <w:bookmarkEnd w:id="395"/>
      <w:bookmarkEnd w:id="396"/>
      <w:bookmarkEnd w:id="397"/>
      <w:bookmarkEnd w:id="398"/>
      <w:bookmarkEnd w:id="399"/>
      <w:bookmarkEnd w:id="400"/>
      <w:bookmarkEnd w:id="401"/>
      <w:bookmarkEnd w:id="402"/>
      <w:bookmarkEnd w:id="403"/>
      <w:bookmarkEnd w:id="404"/>
    </w:p>
    <w:p w14:paraId="0CA3F368" w14:textId="77777777" w:rsidR="00F05015" w:rsidRPr="001E78D4" w:rsidRDefault="00F05015" w:rsidP="00F05015">
      <w:pPr>
        <w:jc w:val="left"/>
        <w:rPr>
          <w:rFonts w:ascii="Paris2024" w:hAnsi="Paris2024" w:cstheme="minorHAnsi"/>
        </w:rPr>
      </w:pPr>
      <w:r w:rsidRPr="001E78D4">
        <w:rPr>
          <w:rFonts w:ascii="Paris2024" w:hAnsi="Paris2024" w:cstheme="minorHAnsi"/>
          <w:noProof/>
        </w:rPr>
        <w:drawing>
          <wp:inline distT="0" distB="0" distL="0" distR="0" wp14:anchorId="475AC290" wp14:editId="7FE6ED9E">
            <wp:extent cx="5651500" cy="3408570"/>
            <wp:effectExtent l="0" t="0" r="0" b="1905"/>
            <wp:docPr id="1090" name="Picture 10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2" cstate="email">
                      <a:extLst>
                        <a:ext uri="{28A0092B-C50C-407E-A947-70E740481C1C}">
                          <a14:useLocalDpi xmlns:a14="http://schemas.microsoft.com/office/drawing/2010/main"/>
                        </a:ext>
                      </a:extLst>
                    </a:blip>
                    <a:srcRect/>
                    <a:stretch/>
                  </pic:blipFill>
                  <pic:spPr bwMode="auto">
                    <a:xfrm>
                      <a:off x="0" y="0"/>
                      <a:ext cx="5662491" cy="3415199"/>
                    </a:xfrm>
                    <a:prstGeom prst="rect">
                      <a:avLst/>
                    </a:prstGeom>
                    <a:noFill/>
                    <a:ln>
                      <a:noFill/>
                    </a:ln>
                    <a:extLst>
                      <a:ext uri="{53640926-AAD7-44D8-BBD7-CCE9431645EC}">
                        <a14:shadowObscured xmlns:a14="http://schemas.microsoft.com/office/drawing/2010/main"/>
                      </a:ext>
                    </a:extLst>
                  </pic:spPr>
                </pic:pic>
              </a:graphicData>
            </a:graphic>
          </wp:inline>
        </w:drawing>
      </w:r>
    </w:p>
    <w:p w14:paraId="08BD998D" w14:textId="77777777" w:rsidR="00F05015" w:rsidRPr="001E78D4" w:rsidRDefault="00F05015" w:rsidP="00F05015">
      <w:pPr>
        <w:rPr>
          <w:rFonts w:ascii="Paris2024" w:hAnsi="Paris2024" w:cstheme="minorHAnsi"/>
        </w:rPr>
      </w:pPr>
      <w:r w:rsidRPr="001E78D4">
        <w:rPr>
          <w:rFonts w:ascii="Paris2024" w:hAnsi="Paris2024" w:cstheme="minorHAnsi"/>
          <w:noProof/>
        </w:rPr>
        <w:drawing>
          <wp:inline distT="0" distB="0" distL="0" distR="0" wp14:anchorId="5936C866" wp14:editId="25B2D097">
            <wp:extent cx="5460682" cy="3380105"/>
            <wp:effectExtent l="0" t="0" r="6985" b="0"/>
            <wp:docPr id="1092" name="Picture 1092">
              <a:extLst xmlns:a="http://schemas.openxmlformats.org/drawingml/2006/main">
                <a:ext uri="{FF2B5EF4-FFF2-40B4-BE49-F238E27FC236}">
                  <a16:creationId xmlns:a16="http://schemas.microsoft.com/office/drawing/2014/main" id="{4B96EBE0-2F40-42C0-B0C1-996ACCF9BEE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2">
                      <a:extLst>
                        <a:ext uri="{FF2B5EF4-FFF2-40B4-BE49-F238E27FC236}">
                          <a16:creationId xmlns:a16="http://schemas.microsoft.com/office/drawing/2014/main" id="{4B96EBE0-2F40-42C0-B0C1-996ACCF9BEE9}"/>
                        </a:ext>
                      </a:extLst>
                    </pic:cNvPr>
                    <pic:cNvPicPr>
                      <a:picLocks noChangeAspect="1"/>
                    </pic:cNvPicPr>
                  </pic:nvPicPr>
                  <pic:blipFill>
                    <a:blip r:embed="rId23" cstate="email">
                      <a:extLst>
                        <a:ext uri="{28A0092B-C50C-407E-A947-70E740481C1C}">
                          <a14:useLocalDpi xmlns:a14="http://schemas.microsoft.com/office/drawing/2010/main"/>
                        </a:ext>
                      </a:extLst>
                    </a:blip>
                    <a:stretch>
                      <a:fillRect/>
                    </a:stretch>
                  </pic:blipFill>
                  <pic:spPr>
                    <a:xfrm>
                      <a:off x="0" y="0"/>
                      <a:ext cx="5474119" cy="3388422"/>
                    </a:xfrm>
                    <a:prstGeom prst="rect">
                      <a:avLst/>
                    </a:prstGeom>
                  </pic:spPr>
                </pic:pic>
              </a:graphicData>
            </a:graphic>
          </wp:inline>
        </w:drawing>
      </w:r>
    </w:p>
    <w:p w14:paraId="6CB8759C" w14:textId="77777777" w:rsidR="00F05015" w:rsidRPr="001E78D4" w:rsidRDefault="00F05015" w:rsidP="00F05015">
      <w:pPr>
        <w:pStyle w:val="Titre3"/>
        <w:numPr>
          <w:ilvl w:val="0"/>
          <w:numId w:val="0"/>
        </w:numPr>
        <w:ind w:left="720"/>
        <w:rPr>
          <w:rFonts w:ascii="Paris2024" w:eastAsia="Paris2024" w:hAnsi="Paris2024" w:cs="Paris2024"/>
        </w:rPr>
      </w:pPr>
      <w:bookmarkStart w:id="405" w:name="_Toc77260330"/>
      <w:bookmarkStart w:id="406" w:name="_Toc77950799"/>
      <w:bookmarkStart w:id="407" w:name="_Toc81574591"/>
      <w:bookmarkStart w:id="408" w:name="_Toc81583298"/>
      <w:bookmarkStart w:id="409" w:name="_Toc83390930"/>
      <w:bookmarkStart w:id="410" w:name="_Toc83740901"/>
      <w:bookmarkStart w:id="411" w:name="_Toc84196862"/>
      <w:bookmarkStart w:id="412" w:name="_Toc84230627"/>
      <w:bookmarkStart w:id="413" w:name="_Toc95990514"/>
      <w:bookmarkStart w:id="414" w:name="_Toc98513933"/>
      <w:bookmarkStart w:id="415" w:name="_Toc137124703"/>
      <w:bookmarkStart w:id="416" w:name="_Toc147395881"/>
      <w:r w:rsidRPr="001E78D4">
        <w:rPr>
          <w:rFonts w:ascii="Paris2024" w:eastAsia="Paris2024" w:hAnsi="Paris2024" w:cs="Paris2024"/>
        </w:rPr>
        <w:lastRenderedPageBreak/>
        <w:t>Cartes des sites</w:t>
      </w:r>
      <w:bookmarkEnd w:id="405"/>
      <w:bookmarkEnd w:id="406"/>
      <w:bookmarkEnd w:id="407"/>
      <w:bookmarkEnd w:id="408"/>
      <w:bookmarkEnd w:id="409"/>
      <w:bookmarkEnd w:id="410"/>
      <w:bookmarkEnd w:id="411"/>
      <w:bookmarkEnd w:id="412"/>
      <w:bookmarkEnd w:id="413"/>
      <w:bookmarkEnd w:id="414"/>
      <w:bookmarkEnd w:id="415"/>
      <w:bookmarkEnd w:id="416"/>
    </w:p>
    <w:p w14:paraId="7B84D522" w14:textId="77777777" w:rsidR="00F05015" w:rsidRPr="001E78D4" w:rsidRDefault="00F05015" w:rsidP="00F05015">
      <w:pPr>
        <w:rPr>
          <w:rFonts w:ascii="Paris2024" w:eastAsia="Paris2024" w:hAnsi="Paris2024" w:cs="Paris2024"/>
        </w:rPr>
      </w:pPr>
      <w:r w:rsidRPr="001E78D4">
        <w:rPr>
          <w:rFonts w:ascii="Paris2024" w:eastAsia="Paris2024" w:hAnsi="Paris2024" w:cs="Paris2024"/>
        </w:rPr>
        <w:t>Les sites qui composent le schéma d’organisation des Jeux se composent :</w:t>
      </w:r>
    </w:p>
    <w:p w14:paraId="31F1761C" w14:textId="77777777" w:rsidR="00F05015" w:rsidRPr="001E78D4" w:rsidRDefault="00F05015">
      <w:pPr>
        <w:pStyle w:val="Paragraphedeliste"/>
        <w:numPr>
          <w:ilvl w:val="0"/>
          <w:numId w:val="58"/>
        </w:numPr>
        <w:rPr>
          <w:rFonts w:ascii="Paris2024" w:eastAsia="Paris2024" w:hAnsi="Paris2024" w:cs="Paris2024"/>
          <w:b/>
          <w:bCs/>
          <w:lang w:val="fr-FR"/>
        </w:rPr>
      </w:pPr>
      <w:r w:rsidRPr="001E78D4">
        <w:rPr>
          <w:rFonts w:ascii="Paris2024" w:eastAsia="Paris2024" w:hAnsi="Paris2024" w:cs="Paris2024"/>
          <w:b/>
          <w:bCs/>
          <w:lang w:val="fr-FR"/>
        </w:rPr>
        <w:t xml:space="preserve">Des sites de compétitions, </w:t>
      </w:r>
      <w:r w:rsidRPr="001E78D4">
        <w:rPr>
          <w:rFonts w:ascii="Paris2024" w:eastAsia="Paris2024" w:hAnsi="Paris2024" w:cs="Paris2024"/>
          <w:lang w:val="fr-FR"/>
        </w:rPr>
        <w:t>correspondant aux sites où se dérouleront les épreuves olympiques et paralympiques,</w:t>
      </w:r>
    </w:p>
    <w:p w14:paraId="174CD449" w14:textId="77777777" w:rsidR="00F05015" w:rsidRPr="001E78D4" w:rsidRDefault="00F05015">
      <w:pPr>
        <w:pStyle w:val="Paragraphedeliste"/>
        <w:numPr>
          <w:ilvl w:val="0"/>
          <w:numId w:val="58"/>
        </w:numPr>
        <w:rPr>
          <w:rFonts w:ascii="Paris2024" w:eastAsia="Paris2024" w:hAnsi="Paris2024" w:cs="Paris2024"/>
          <w:b/>
          <w:bCs/>
          <w:lang w:val="fr-FR"/>
        </w:rPr>
      </w:pPr>
      <w:r w:rsidRPr="001E78D4">
        <w:rPr>
          <w:rFonts w:ascii="Paris2024" w:eastAsia="Paris2024" w:hAnsi="Paris2024" w:cs="Paris2024"/>
          <w:b/>
          <w:bCs/>
          <w:lang w:val="fr-FR"/>
        </w:rPr>
        <w:t xml:space="preserve">Des sites de non-compétition, </w:t>
      </w:r>
      <w:r w:rsidRPr="001E78D4">
        <w:rPr>
          <w:rFonts w:ascii="Paris2024" w:eastAsia="Paris2024" w:hAnsi="Paris2024" w:cs="Paris2024"/>
          <w:lang w:val="fr-FR"/>
        </w:rPr>
        <w:t>parmi lesquels on retrouve des sites d’accueil des délégations, les sites d’entraînements, le village olympique et paralympique et le village des médias.</w:t>
      </w:r>
    </w:p>
    <w:p w14:paraId="7978AC43" w14:textId="77777777" w:rsidR="00F05015" w:rsidRPr="001E78D4" w:rsidRDefault="00F05015" w:rsidP="00F05015">
      <w:pPr>
        <w:rPr>
          <w:rFonts w:ascii="Paris2024" w:hAnsi="Paris2024"/>
        </w:rPr>
      </w:pPr>
    </w:p>
    <w:p w14:paraId="25758BF0" w14:textId="77777777" w:rsidR="00F05015" w:rsidRPr="001E78D4" w:rsidRDefault="00F05015" w:rsidP="00F05015">
      <w:pPr>
        <w:rPr>
          <w:rFonts w:ascii="Paris2024" w:hAnsi="Paris2024"/>
        </w:rPr>
      </w:pPr>
      <w:r w:rsidRPr="001E78D4">
        <w:rPr>
          <w:rFonts w:ascii="Paris2024" w:hAnsi="Paris2024"/>
        </w:rPr>
        <w:t xml:space="preserve">Paris 2024 gèrera directement ou indirectement </w:t>
      </w:r>
      <w:r w:rsidRPr="001E78D4">
        <w:rPr>
          <w:rFonts w:ascii="Paris2024" w:hAnsi="Paris2024"/>
          <w:b/>
          <w:bCs/>
        </w:rPr>
        <w:t>les sites de compétitions et de non-compétitions.</w:t>
      </w:r>
    </w:p>
    <w:p w14:paraId="29864AEF" w14:textId="77777777" w:rsidR="00F05015" w:rsidRPr="001E78D4" w:rsidRDefault="00F05015" w:rsidP="00F05015">
      <w:pPr>
        <w:rPr>
          <w:rFonts w:ascii="Paris2024" w:eastAsia="Paris2024" w:hAnsi="Paris2024" w:cs="Paris2024"/>
          <w:b/>
          <w:bCs/>
        </w:rPr>
      </w:pPr>
    </w:p>
    <w:p w14:paraId="1FF57703" w14:textId="77777777" w:rsidR="00F05015" w:rsidRPr="001E78D4" w:rsidRDefault="00F05015" w:rsidP="00F05015">
      <w:pPr>
        <w:rPr>
          <w:rFonts w:ascii="Paris2024" w:eastAsia="Paris2024" w:hAnsi="Paris2024" w:cs="Paris2024"/>
          <w:b/>
          <w:bCs/>
        </w:rPr>
      </w:pPr>
      <w:r w:rsidRPr="001E78D4">
        <w:rPr>
          <w:rFonts w:ascii="Paris2024" w:eastAsia="Paris2024" w:hAnsi="Paris2024" w:cs="Paris2024"/>
        </w:rPr>
        <w:t xml:space="preserve">Comme l’illustrent les 2 cartes ci-dessous, ces sites sont majoritairement situés </w:t>
      </w:r>
      <w:r w:rsidRPr="001E78D4">
        <w:rPr>
          <w:rFonts w:ascii="Paris2024" w:eastAsia="Paris2024" w:hAnsi="Paris2024" w:cs="Paris2024"/>
          <w:b/>
          <w:bCs/>
        </w:rPr>
        <w:t xml:space="preserve">en région parisienne, </w:t>
      </w:r>
      <w:r w:rsidRPr="001E78D4">
        <w:rPr>
          <w:rFonts w:ascii="Paris2024" w:eastAsia="Paris2024" w:hAnsi="Paris2024" w:cs="Paris2024"/>
        </w:rPr>
        <w:t>mais également, sur le</w:t>
      </w:r>
      <w:r w:rsidRPr="001E78D4">
        <w:rPr>
          <w:rFonts w:ascii="Paris2024" w:eastAsia="Paris2024" w:hAnsi="Paris2024" w:cs="Paris2024"/>
          <w:b/>
          <w:bCs/>
        </w:rPr>
        <w:t xml:space="preserve"> territoire métropolitain </w:t>
      </w:r>
      <w:r w:rsidRPr="001E78D4">
        <w:rPr>
          <w:rFonts w:ascii="Paris2024" w:eastAsia="Paris2024" w:hAnsi="Paris2024" w:cs="Paris2024"/>
        </w:rPr>
        <w:t>(pour les compétitions de football, voile et handball notamment)</w:t>
      </w:r>
      <w:r w:rsidRPr="001E78D4">
        <w:rPr>
          <w:rFonts w:ascii="Paris2024" w:eastAsia="Paris2024" w:hAnsi="Paris2024" w:cs="Paris2024"/>
          <w:b/>
          <w:bCs/>
        </w:rPr>
        <w:t xml:space="preserve"> </w:t>
      </w:r>
      <w:r w:rsidRPr="001E78D4">
        <w:rPr>
          <w:rFonts w:ascii="Paris2024" w:eastAsia="Paris2024" w:hAnsi="Paris2024" w:cs="Paris2024"/>
        </w:rPr>
        <w:t xml:space="preserve">ainsi qu’en </w:t>
      </w:r>
      <w:r w:rsidRPr="001E78D4">
        <w:rPr>
          <w:rFonts w:ascii="Paris2024" w:eastAsia="Paris2024" w:hAnsi="Paris2024" w:cs="Paris2024"/>
          <w:b/>
          <w:bCs/>
        </w:rPr>
        <w:t xml:space="preserve">Polynésie Française </w:t>
      </w:r>
      <w:r w:rsidRPr="001E78D4">
        <w:rPr>
          <w:rFonts w:ascii="Paris2024" w:eastAsia="Paris2024" w:hAnsi="Paris2024" w:cs="Paris2024"/>
        </w:rPr>
        <w:t xml:space="preserve">(Tahiti, pour la compétition de surf). </w:t>
      </w:r>
    </w:p>
    <w:p w14:paraId="26E36CCF" w14:textId="77777777" w:rsidR="00F05015" w:rsidRPr="001E78D4" w:rsidRDefault="00F05015" w:rsidP="00F05015">
      <w:pPr>
        <w:rPr>
          <w:rFonts w:ascii="Paris2024" w:eastAsia="Paris2024" w:hAnsi="Paris2024" w:cs="Paris2024"/>
        </w:rPr>
      </w:pPr>
      <w:r w:rsidRPr="001E78D4">
        <w:rPr>
          <w:rFonts w:ascii="Paris2024" w:hAnsi="Paris2024"/>
          <w:noProof/>
        </w:rPr>
        <w:drawing>
          <wp:anchor distT="0" distB="0" distL="114300" distR="114300" simplePos="0" relativeHeight="251658241" behindDoc="0" locked="0" layoutInCell="1" allowOverlap="1" wp14:anchorId="57F8FB09" wp14:editId="2D6C0C7B">
            <wp:simplePos x="0" y="0"/>
            <wp:positionH relativeFrom="column">
              <wp:posOffset>-796925</wp:posOffset>
            </wp:positionH>
            <wp:positionV relativeFrom="paragraph">
              <wp:posOffset>385445</wp:posOffset>
            </wp:positionV>
            <wp:extent cx="7289800" cy="4109720"/>
            <wp:effectExtent l="0" t="0" r="6350" b="5080"/>
            <wp:wrapTopAndBottom/>
            <wp:docPr id="1053" name="Picture 1053" descr="Une image contenant carte&#10;&#10;Description générée automatiquement">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 name="Image 1053" descr="Une image contenant carte&#10;&#10;Description générée automatiquement">
                      <a:hlinkClick r:id="rId24"/>
                    </pic:cNvPr>
                    <pic:cNvPicPr/>
                  </pic:nvPicPr>
                  <pic:blipFill>
                    <a:blip r:embed="rId25" cstate="email">
                      <a:extLst>
                        <a:ext uri="{28A0092B-C50C-407E-A947-70E740481C1C}">
                          <a14:useLocalDpi xmlns:a14="http://schemas.microsoft.com/office/drawing/2010/main"/>
                        </a:ext>
                      </a:extLst>
                    </a:blip>
                    <a:stretch>
                      <a:fillRect/>
                    </a:stretch>
                  </pic:blipFill>
                  <pic:spPr>
                    <a:xfrm>
                      <a:off x="0" y="0"/>
                      <a:ext cx="7289800" cy="4109720"/>
                    </a:xfrm>
                    <a:prstGeom prst="rect">
                      <a:avLst/>
                    </a:prstGeom>
                  </pic:spPr>
                </pic:pic>
              </a:graphicData>
            </a:graphic>
            <wp14:sizeRelH relativeFrom="margin">
              <wp14:pctWidth>0</wp14:pctWidth>
            </wp14:sizeRelH>
            <wp14:sizeRelV relativeFrom="margin">
              <wp14:pctHeight>0</wp14:pctHeight>
            </wp14:sizeRelV>
          </wp:anchor>
        </w:drawing>
      </w:r>
    </w:p>
    <w:p w14:paraId="7DD1F5F2" w14:textId="77777777" w:rsidR="00F05015" w:rsidRPr="001E78D4" w:rsidRDefault="00F05015" w:rsidP="00F05015">
      <w:pPr>
        <w:keepNext/>
        <w:jc w:val="left"/>
        <w:rPr>
          <w:rFonts w:ascii="Paris2024" w:hAnsi="Paris2024"/>
        </w:rPr>
      </w:pPr>
      <w:r w:rsidRPr="001E78D4">
        <w:rPr>
          <w:rFonts w:ascii="Paris2024" w:hAnsi="Paris2024"/>
        </w:rPr>
        <w:t xml:space="preserve"> </w:t>
      </w:r>
    </w:p>
    <w:p w14:paraId="7AD54051" w14:textId="77777777" w:rsidR="00F05015" w:rsidRPr="001E78D4" w:rsidRDefault="00F05015" w:rsidP="00F05015">
      <w:pPr>
        <w:pStyle w:val="Lgende"/>
        <w:rPr>
          <w:rFonts w:ascii="Paris2024" w:hAnsi="Paris2024" w:cstheme="minorHAnsi"/>
        </w:rPr>
      </w:pPr>
      <w:r w:rsidRPr="001E78D4">
        <w:rPr>
          <w:rFonts w:ascii="Paris2024" w:hAnsi="Paris2024"/>
        </w:rPr>
        <w:t>Figure 4 : Carte des sites de compétitions olympiques</w:t>
      </w:r>
    </w:p>
    <w:p w14:paraId="621169EC" w14:textId="77777777" w:rsidR="00F05015" w:rsidRPr="001E78D4" w:rsidRDefault="00F05015" w:rsidP="00F05015">
      <w:pPr>
        <w:rPr>
          <w:rFonts w:ascii="Paris2024" w:hAnsi="Paris2024" w:cstheme="minorHAnsi"/>
        </w:rPr>
      </w:pPr>
      <w:r w:rsidRPr="001E78D4">
        <w:rPr>
          <w:rFonts w:ascii="Paris2024" w:hAnsi="Paris2024"/>
          <w:noProof/>
        </w:rPr>
        <w:lastRenderedPageBreak/>
        <w:drawing>
          <wp:anchor distT="0" distB="0" distL="114300" distR="114300" simplePos="0" relativeHeight="251658242" behindDoc="0" locked="0" layoutInCell="1" allowOverlap="1" wp14:anchorId="3294E97C" wp14:editId="15CE06B4">
            <wp:simplePos x="0" y="0"/>
            <wp:positionH relativeFrom="column">
              <wp:posOffset>-760730</wp:posOffset>
            </wp:positionH>
            <wp:positionV relativeFrom="paragraph">
              <wp:posOffset>222250</wp:posOffset>
            </wp:positionV>
            <wp:extent cx="7319645" cy="4128135"/>
            <wp:effectExtent l="0" t="0" r="0" b="5715"/>
            <wp:wrapTopAndBottom/>
            <wp:docPr id="1054" name="Picture 1054" descr="Une image contenant carte&#10;&#10;Description générée automatiquement">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 name="Image 1054" descr="Une image contenant carte&#10;&#10;Description générée automatiquement">
                      <a:hlinkClick r:id="rId26"/>
                    </pic:cNvPr>
                    <pic:cNvPicPr/>
                  </pic:nvPicPr>
                  <pic:blipFill>
                    <a:blip r:embed="rId27" cstate="email">
                      <a:extLst>
                        <a:ext uri="{28A0092B-C50C-407E-A947-70E740481C1C}">
                          <a14:useLocalDpi xmlns:a14="http://schemas.microsoft.com/office/drawing/2010/main"/>
                        </a:ext>
                      </a:extLst>
                    </a:blip>
                    <a:stretch>
                      <a:fillRect/>
                    </a:stretch>
                  </pic:blipFill>
                  <pic:spPr>
                    <a:xfrm>
                      <a:off x="0" y="0"/>
                      <a:ext cx="7319645" cy="4128135"/>
                    </a:xfrm>
                    <a:prstGeom prst="rect">
                      <a:avLst/>
                    </a:prstGeom>
                  </pic:spPr>
                </pic:pic>
              </a:graphicData>
            </a:graphic>
            <wp14:sizeRelH relativeFrom="margin">
              <wp14:pctWidth>0</wp14:pctWidth>
            </wp14:sizeRelH>
            <wp14:sizeRelV relativeFrom="margin">
              <wp14:pctHeight>0</wp14:pctHeight>
            </wp14:sizeRelV>
          </wp:anchor>
        </w:drawing>
      </w:r>
    </w:p>
    <w:p w14:paraId="51195E5F" w14:textId="77777777" w:rsidR="00F05015" w:rsidRPr="001E78D4" w:rsidRDefault="00F05015" w:rsidP="00F05015">
      <w:pPr>
        <w:keepNext/>
        <w:rPr>
          <w:rFonts w:ascii="Paris2024" w:hAnsi="Paris2024"/>
        </w:rPr>
      </w:pPr>
    </w:p>
    <w:p w14:paraId="554641F8" w14:textId="77777777" w:rsidR="00F05015" w:rsidRPr="001E78D4" w:rsidRDefault="00F05015" w:rsidP="00F05015">
      <w:pPr>
        <w:pStyle w:val="Lgende"/>
        <w:rPr>
          <w:rFonts w:ascii="Paris2024" w:hAnsi="Paris2024"/>
        </w:rPr>
      </w:pPr>
      <w:r w:rsidRPr="001E78D4">
        <w:rPr>
          <w:rFonts w:ascii="Paris2024" w:hAnsi="Paris2024"/>
        </w:rPr>
        <w:t>Figure 5 : Carte des sites de compétitions paralympiques</w:t>
      </w:r>
    </w:p>
    <w:p w14:paraId="57AFF5D0" w14:textId="5F06AD36" w:rsidR="00EC28A2" w:rsidRPr="001E78D4" w:rsidRDefault="00EC28A2" w:rsidP="00EC28A2">
      <w:pPr>
        <w:pStyle w:val="Titre3"/>
        <w:numPr>
          <w:ilvl w:val="0"/>
          <w:numId w:val="0"/>
        </w:numPr>
        <w:ind w:left="720"/>
        <w:rPr>
          <w:rFonts w:ascii="Paris2024" w:eastAsia="Paris2024" w:hAnsi="Paris2024" w:cs="Paris2024"/>
        </w:rPr>
      </w:pPr>
      <w:bookmarkStart w:id="417" w:name="_Toc147395882"/>
      <w:r>
        <w:rPr>
          <w:rFonts w:ascii="Paris2024" w:eastAsia="Paris2024" w:hAnsi="Paris2024" w:cs="Paris2024"/>
        </w:rPr>
        <w:t>Adresses postales des sites d’entrainement de Paris 2024</w:t>
      </w:r>
      <w:bookmarkEnd w:id="417"/>
    </w:p>
    <w:p w14:paraId="1F2F4DA1" w14:textId="77777777" w:rsidR="00DB5622" w:rsidRPr="0070300E" w:rsidRDefault="00DB5622" w:rsidP="00DB5622">
      <w:pPr>
        <w:rPr>
          <w:rFonts w:ascii="Paris2024" w:hAnsi="Paris2024"/>
        </w:rPr>
      </w:pPr>
      <w:r w:rsidRPr="0070300E">
        <w:rPr>
          <w:rFonts w:ascii="Paris2024" w:hAnsi="Paris2024"/>
        </w:rPr>
        <w:t xml:space="preserve">Stade Chaban Delmas : 5 Place Johnston, 33000 Bordeaux </w:t>
      </w:r>
    </w:p>
    <w:p w14:paraId="74C1EF0E" w14:textId="77777777" w:rsidR="00DB5622" w:rsidRPr="0070300E" w:rsidRDefault="00DB5622" w:rsidP="00DB5622">
      <w:pPr>
        <w:rPr>
          <w:rFonts w:ascii="Paris2024" w:hAnsi="Paris2024"/>
        </w:rPr>
      </w:pPr>
      <w:r w:rsidRPr="0070300E">
        <w:rPr>
          <w:rFonts w:ascii="Paris2024" w:hAnsi="Paris2024"/>
        </w:rPr>
        <w:t>Stade Sainte-Germaine : 2 Rue Ferdinand de Lesseps, 33110 Le Bouscat</w:t>
      </w:r>
    </w:p>
    <w:p w14:paraId="4EFCD68F" w14:textId="77777777" w:rsidR="00DB5622" w:rsidRPr="0070300E" w:rsidRDefault="00DB5622" w:rsidP="00DB5622">
      <w:pPr>
        <w:rPr>
          <w:rFonts w:ascii="Paris2024" w:hAnsi="Paris2024"/>
        </w:rPr>
      </w:pPr>
      <w:r w:rsidRPr="0070300E">
        <w:rPr>
          <w:rFonts w:ascii="Paris2024" w:hAnsi="Paris2024"/>
        </w:rPr>
        <w:t xml:space="preserve">Stade Stéhélin : 297 Avenue du Maréchal de Lattre de Tassigny, 33200 Bordeaux </w:t>
      </w:r>
    </w:p>
    <w:p w14:paraId="54C00A22" w14:textId="77777777" w:rsidR="00DB5622" w:rsidRPr="0070300E" w:rsidRDefault="00DB5622" w:rsidP="00DB5622">
      <w:pPr>
        <w:rPr>
          <w:rFonts w:ascii="Paris2024" w:hAnsi="Paris2024"/>
        </w:rPr>
      </w:pPr>
      <w:r w:rsidRPr="0070300E">
        <w:rPr>
          <w:rFonts w:ascii="Paris2024" w:hAnsi="Paris2024"/>
        </w:rPr>
        <w:t>Complexe Sportif R. Tisserand : Chemin du Trêve, 69680 Chassieu</w:t>
      </w:r>
    </w:p>
    <w:p w14:paraId="6651A08D" w14:textId="77777777" w:rsidR="00DB5622" w:rsidRPr="0070300E" w:rsidRDefault="00DB5622" w:rsidP="00DB5622">
      <w:pPr>
        <w:rPr>
          <w:rFonts w:ascii="Paris2024" w:hAnsi="Paris2024"/>
        </w:rPr>
      </w:pPr>
      <w:r w:rsidRPr="0070300E">
        <w:rPr>
          <w:rFonts w:ascii="Paris2024" w:hAnsi="Paris2024"/>
        </w:rPr>
        <w:t>Parc des Sports Raymond Troussier : 36 Avenue Jean Macé, 69150 Décines-Charpieu</w:t>
      </w:r>
    </w:p>
    <w:p w14:paraId="64893822" w14:textId="77777777" w:rsidR="00DB5622" w:rsidRPr="0070300E" w:rsidRDefault="00DB5622" w:rsidP="00DB5622">
      <w:pPr>
        <w:rPr>
          <w:rFonts w:ascii="Paris2024" w:hAnsi="Paris2024"/>
        </w:rPr>
      </w:pPr>
      <w:r w:rsidRPr="0070300E">
        <w:rPr>
          <w:rFonts w:ascii="Paris2024" w:hAnsi="Paris2024"/>
        </w:rPr>
        <w:t xml:space="preserve">Stade Courtois Fillot (Parc des Sports) : 275 Route de Saint-Didier, 69760 Limonest </w:t>
      </w:r>
    </w:p>
    <w:p w14:paraId="7F3B544D" w14:textId="77777777" w:rsidR="00DB5622" w:rsidRPr="0070300E" w:rsidRDefault="00DB5622" w:rsidP="00DB5622">
      <w:pPr>
        <w:rPr>
          <w:rFonts w:ascii="Paris2024" w:hAnsi="Paris2024"/>
        </w:rPr>
      </w:pPr>
      <w:r w:rsidRPr="0070300E">
        <w:rPr>
          <w:rFonts w:ascii="Paris2024" w:hAnsi="Paris2024"/>
        </w:rPr>
        <w:t xml:space="preserve">Stade Roger Couderc : 23 Boulevard Simon Bolivar, 13015 Marseille </w:t>
      </w:r>
    </w:p>
    <w:p w14:paraId="221E1A04" w14:textId="77777777" w:rsidR="00DB5622" w:rsidRPr="0070300E" w:rsidRDefault="00DB5622" w:rsidP="00DB5622">
      <w:pPr>
        <w:rPr>
          <w:rFonts w:ascii="Paris2024" w:hAnsi="Paris2024"/>
        </w:rPr>
      </w:pPr>
      <w:r w:rsidRPr="0070300E">
        <w:rPr>
          <w:rFonts w:ascii="Paris2024" w:hAnsi="Paris2024"/>
        </w:rPr>
        <w:t>Stade la Martine : 42 Chemin de la Martine, 13015 Marseille</w:t>
      </w:r>
    </w:p>
    <w:p w14:paraId="77D8D1A8" w14:textId="77777777" w:rsidR="00DB5622" w:rsidRPr="0070300E" w:rsidRDefault="00DB5622" w:rsidP="00DB5622">
      <w:pPr>
        <w:rPr>
          <w:rFonts w:ascii="Paris2024" w:hAnsi="Paris2024"/>
        </w:rPr>
      </w:pPr>
      <w:r w:rsidRPr="0070300E">
        <w:rPr>
          <w:rFonts w:ascii="Paris2024" w:hAnsi="Paris2024"/>
        </w:rPr>
        <w:t>Stade de Lattre-de-Tassigny : Avenue Simon Lagunas, 13400 Aubagne</w:t>
      </w:r>
    </w:p>
    <w:p w14:paraId="53F021CD" w14:textId="77777777" w:rsidR="00DB5622" w:rsidRPr="0070300E" w:rsidRDefault="00DB5622" w:rsidP="00DB5622">
      <w:pPr>
        <w:rPr>
          <w:rFonts w:ascii="Paris2024" w:hAnsi="Paris2024"/>
        </w:rPr>
      </w:pPr>
      <w:r w:rsidRPr="0070300E">
        <w:rPr>
          <w:rFonts w:ascii="Paris2024" w:hAnsi="Paris2024"/>
        </w:rPr>
        <w:t>Stade Francis Turcan : 31 Chemin de Paradis, 13500 Martigues</w:t>
      </w:r>
    </w:p>
    <w:p w14:paraId="3E4D9468" w14:textId="77777777" w:rsidR="00DB5622" w:rsidRPr="0070300E" w:rsidRDefault="00DB5622" w:rsidP="00DB5622">
      <w:pPr>
        <w:rPr>
          <w:rFonts w:ascii="Paris2024" w:hAnsi="Paris2024"/>
        </w:rPr>
      </w:pPr>
      <w:r w:rsidRPr="0070300E">
        <w:rPr>
          <w:rFonts w:ascii="Paris2024" w:hAnsi="Paris2024"/>
        </w:rPr>
        <w:t>Stade de L’Eraudière : 11 Rue du Stade de la Noue, 44300 Nantes</w:t>
      </w:r>
    </w:p>
    <w:p w14:paraId="414338F1" w14:textId="77777777" w:rsidR="00DB5622" w:rsidRPr="0070300E" w:rsidRDefault="00DB5622" w:rsidP="00DB5622">
      <w:pPr>
        <w:rPr>
          <w:rFonts w:ascii="Paris2024" w:hAnsi="Paris2024"/>
        </w:rPr>
      </w:pPr>
      <w:r w:rsidRPr="0070300E">
        <w:rPr>
          <w:rFonts w:ascii="Paris2024" w:hAnsi="Paris2024"/>
        </w:rPr>
        <w:t>Stade Jean Jahan : 509 Route de Saint-Joseph, 44000 Nantes</w:t>
      </w:r>
    </w:p>
    <w:p w14:paraId="4AEC4340" w14:textId="77777777" w:rsidR="00DB5622" w:rsidRPr="0070300E" w:rsidRDefault="00DB5622" w:rsidP="00DB5622">
      <w:pPr>
        <w:rPr>
          <w:rFonts w:ascii="Paris2024" w:hAnsi="Paris2024"/>
        </w:rPr>
      </w:pPr>
      <w:r w:rsidRPr="0070300E">
        <w:rPr>
          <w:rFonts w:ascii="Paris2024" w:hAnsi="Paris2024"/>
        </w:rPr>
        <w:lastRenderedPageBreak/>
        <w:t>Stade Marcel Saupin : Quai de Malakoff, 44000 Nantes</w:t>
      </w:r>
    </w:p>
    <w:p w14:paraId="64DCD5F3" w14:textId="77777777" w:rsidR="00DB5622" w:rsidRPr="0070300E" w:rsidRDefault="00DB5622" w:rsidP="00DB5622">
      <w:pPr>
        <w:rPr>
          <w:rFonts w:ascii="Paris2024" w:hAnsi="Paris2024"/>
        </w:rPr>
      </w:pPr>
      <w:r w:rsidRPr="0070300E">
        <w:rPr>
          <w:rFonts w:ascii="Paris2024" w:hAnsi="Paris2024"/>
        </w:rPr>
        <w:t>Complexe des Arboras-Terrain Honneur : 247 Boulevard du Mercantour, 06200 Nice</w:t>
      </w:r>
    </w:p>
    <w:p w14:paraId="0708B41B" w14:textId="77777777" w:rsidR="00DB5622" w:rsidRPr="0070300E" w:rsidRDefault="00DB5622" w:rsidP="00DB5622">
      <w:pPr>
        <w:rPr>
          <w:rFonts w:ascii="Paris2024" w:hAnsi="Paris2024"/>
        </w:rPr>
      </w:pPr>
      <w:r w:rsidRPr="0070300E">
        <w:rPr>
          <w:rFonts w:ascii="Paris2024" w:hAnsi="Paris2024"/>
        </w:rPr>
        <w:t>Parc des Sports Charles Ehrmann : 155 Route de Grenoble, 06200 Nice</w:t>
      </w:r>
    </w:p>
    <w:p w14:paraId="73F227B4" w14:textId="77777777" w:rsidR="00DB5622" w:rsidRPr="0070300E" w:rsidRDefault="00DB5622" w:rsidP="00DB5622">
      <w:pPr>
        <w:rPr>
          <w:rFonts w:ascii="Paris2024" w:hAnsi="Paris2024"/>
        </w:rPr>
      </w:pPr>
      <w:r w:rsidRPr="0070300E">
        <w:rPr>
          <w:rFonts w:ascii="Paris2024" w:hAnsi="Paris2024"/>
        </w:rPr>
        <w:t>Stade Auguste Dury : Rue Octave Feuillet, 42000 Saint-Etienne</w:t>
      </w:r>
    </w:p>
    <w:p w14:paraId="2BEA1190" w14:textId="77777777" w:rsidR="00DB5622" w:rsidRPr="0070300E" w:rsidRDefault="00DB5622" w:rsidP="00DB5622">
      <w:pPr>
        <w:rPr>
          <w:rFonts w:ascii="Paris2024" w:hAnsi="Paris2024"/>
        </w:rPr>
      </w:pPr>
      <w:r w:rsidRPr="0070300E">
        <w:rPr>
          <w:rFonts w:ascii="Paris2024" w:hAnsi="Paris2024"/>
        </w:rPr>
        <w:t>Stade Michon : 4 Rue Xavier Privas, 42000 Saint-Etienne</w:t>
      </w:r>
    </w:p>
    <w:p w14:paraId="4DB08DD0" w14:textId="77777777" w:rsidR="00DB5622" w:rsidRPr="0070300E" w:rsidRDefault="00DB5622" w:rsidP="00DB5622">
      <w:pPr>
        <w:rPr>
          <w:rFonts w:ascii="Paris2024" w:hAnsi="Paris2024"/>
        </w:rPr>
      </w:pPr>
      <w:r w:rsidRPr="0070300E">
        <w:rPr>
          <w:rFonts w:ascii="Paris2024" w:hAnsi="Paris2024"/>
        </w:rPr>
        <w:t>Stade Salif Keita : 14 rue Paul et Pierre Guichard, 42000 Saint-Etienne</w:t>
      </w:r>
    </w:p>
    <w:p w14:paraId="093D4FDD" w14:textId="77777777" w:rsidR="00DB5622" w:rsidRPr="0070300E" w:rsidRDefault="00DB5622" w:rsidP="00DB5622">
      <w:pPr>
        <w:rPr>
          <w:rFonts w:ascii="Paris2024" w:hAnsi="Paris2024"/>
        </w:rPr>
      </w:pPr>
      <w:r w:rsidRPr="0070300E">
        <w:rPr>
          <w:rFonts w:ascii="Paris2024" w:hAnsi="Paris2024"/>
        </w:rPr>
        <w:t>Palais des Sports Saint-Sauveur : 78 Avenue du Président John F. Kennedy, 59000 Lille</w:t>
      </w:r>
    </w:p>
    <w:p w14:paraId="102D88F6" w14:textId="77777777" w:rsidR="00DB5622" w:rsidRPr="0070300E" w:rsidRDefault="00DB5622" w:rsidP="00DB5622">
      <w:pPr>
        <w:rPr>
          <w:rFonts w:ascii="Paris2024" w:hAnsi="Paris2024"/>
        </w:rPr>
      </w:pPr>
      <w:r w:rsidRPr="0070300E">
        <w:rPr>
          <w:rFonts w:ascii="Paris2024" w:hAnsi="Paris2024"/>
        </w:rPr>
        <w:t>Salle du Palacium : 2 Rue Breughel, 59650 Villeneuve-d’Ascq</w:t>
      </w:r>
    </w:p>
    <w:p w14:paraId="3DEBF745" w14:textId="77777777" w:rsidR="00DB5622" w:rsidRPr="0070300E" w:rsidRDefault="00DB5622" w:rsidP="00DB5622">
      <w:pPr>
        <w:rPr>
          <w:rFonts w:ascii="Paris2024" w:hAnsi="Paris2024"/>
        </w:rPr>
      </w:pPr>
      <w:r w:rsidRPr="0070300E">
        <w:rPr>
          <w:rFonts w:ascii="Paris2024" w:hAnsi="Paris2024"/>
        </w:rPr>
        <w:t xml:space="preserve">Salles Maurice Herzog/Pierre Mazeaud : 9-11 Rue des Entrepreneurs, 59700 Marcq-en-Baroeul </w:t>
      </w:r>
    </w:p>
    <w:p w14:paraId="2079EADC" w14:textId="77777777" w:rsidR="00DB5622" w:rsidRPr="0070300E" w:rsidRDefault="00DB5622" w:rsidP="00DB5622">
      <w:pPr>
        <w:rPr>
          <w:rFonts w:ascii="Paris2024" w:hAnsi="Paris2024"/>
        </w:rPr>
      </w:pPr>
      <w:r w:rsidRPr="0070300E">
        <w:rPr>
          <w:rFonts w:ascii="Paris2024" w:hAnsi="Paris2024"/>
        </w:rPr>
        <w:t>Gymnase Aimée Lallement : 22 Boulevard Finot, 93200 Saint-Denis</w:t>
      </w:r>
    </w:p>
    <w:p w14:paraId="0033B6C5" w14:textId="77777777" w:rsidR="00DB5622" w:rsidRPr="0070300E" w:rsidRDefault="00DB5622" w:rsidP="00DB5622">
      <w:pPr>
        <w:rPr>
          <w:rFonts w:ascii="Paris2024" w:hAnsi="Paris2024"/>
        </w:rPr>
      </w:pPr>
      <w:r w:rsidRPr="0070300E">
        <w:rPr>
          <w:rFonts w:ascii="Paris2024" w:hAnsi="Paris2024"/>
        </w:rPr>
        <w:t xml:space="preserve">Gymnase Pablo Neruda : Rue Marcel Cachin, 93400 Saint-Ouen </w:t>
      </w:r>
    </w:p>
    <w:p w14:paraId="5AF7438F" w14:textId="77777777" w:rsidR="00DB5622" w:rsidRPr="0070300E" w:rsidRDefault="00DB5622" w:rsidP="00DB5622">
      <w:pPr>
        <w:rPr>
          <w:rFonts w:ascii="Paris2024" w:hAnsi="Paris2024"/>
        </w:rPr>
      </w:pPr>
      <w:r w:rsidRPr="0070300E">
        <w:rPr>
          <w:rFonts w:ascii="Paris2024" w:hAnsi="Paris2024"/>
        </w:rPr>
        <w:t>Parc des Expositions du Bourget : Carrefour Charles Lindbergh, 93350 Le Bourget</w:t>
      </w:r>
    </w:p>
    <w:p w14:paraId="5AE7B44B" w14:textId="77777777" w:rsidR="00DB5622" w:rsidRPr="0070300E" w:rsidRDefault="00DB5622" w:rsidP="00DB5622">
      <w:pPr>
        <w:rPr>
          <w:rFonts w:ascii="Paris2024" w:hAnsi="Paris2024"/>
        </w:rPr>
      </w:pPr>
      <w:r w:rsidRPr="0070300E">
        <w:rPr>
          <w:rFonts w:ascii="Paris2024" w:hAnsi="Paris2024"/>
        </w:rPr>
        <w:t>Studio 1 : 20 Rue Ampère, 93200 Saint-Denis</w:t>
      </w:r>
    </w:p>
    <w:p w14:paraId="05FC8654" w14:textId="77777777" w:rsidR="00DB5622" w:rsidRPr="0070300E" w:rsidRDefault="00DB5622" w:rsidP="00DB5622">
      <w:pPr>
        <w:rPr>
          <w:rFonts w:ascii="Paris2024" w:hAnsi="Paris2024"/>
        </w:rPr>
      </w:pPr>
      <w:r w:rsidRPr="0070300E">
        <w:rPr>
          <w:rFonts w:ascii="Paris2024" w:hAnsi="Paris2024"/>
        </w:rPr>
        <w:t>Studio 2 : 20 Rue Ampère, 93200 Saint-Denis</w:t>
      </w:r>
    </w:p>
    <w:p w14:paraId="43B9F944" w14:textId="77777777" w:rsidR="00DB5622" w:rsidRPr="0070300E" w:rsidRDefault="00DB5622" w:rsidP="00DB5622">
      <w:pPr>
        <w:rPr>
          <w:rFonts w:ascii="Paris2024" w:hAnsi="Paris2024"/>
        </w:rPr>
      </w:pPr>
      <w:r w:rsidRPr="0070300E">
        <w:rPr>
          <w:rFonts w:ascii="Paris2024" w:hAnsi="Paris2024"/>
        </w:rPr>
        <w:t>Studio 3 : 20 Rue Ampère, 93200 Saint-Denis</w:t>
      </w:r>
    </w:p>
    <w:p w14:paraId="509C7ABF" w14:textId="77777777" w:rsidR="00DB5622" w:rsidRPr="0070300E" w:rsidRDefault="00DB5622" w:rsidP="00DB5622">
      <w:pPr>
        <w:rPr>
          <w:rFonts w:ascii="Paris2024" w:hAnsi="Paris2024"/>
        </w:rPr>
      </w:pPr>
      <w:r w:rsidRPr="0070300E">
        <w:rPr>
          <w:rFonts w:ascii="Paris2024" w:hAnsi="Paris2024"/>
        </w:rPr>
        <w:t>Studio 4 : 20 Rue Ampère, 93200 Saint-Denis</w:t>
      </w:r>
    </w:p>
    <w:p w14:paraId="1E1DD172" w14:textId="77777777" w:rsidR="00DB5622" w:rsidRPr="0070300E" w:rsidRDefault="00DB5622" w:rsidP="00DB5622">
      <w:pPr>
        <w:rPr>
          <w:rFonts w:ascii="Paris2024" w:hAnsi="Paris2024"/>
        </w:rPr>
      </w:pPr>
      <w:r w:rsidRPr="0070300E">
        <w:rPr>
          <w:rFonts w:ascii="Paris2024" w:hAnsi="Paris2024"/>
        </w:rPr>
        <w:t>Studio 5 : 20 Rue Ampère, 93200 Saint-Denis</w:t>
      </w:r>
    </w:p>
    <w:p w14:paraId="78F8D701" w14:textId="77777777" w:rsidR="00DB5622" w:rsidRPr="0070300E" w:rsidRDefault="00DB5622" w:rsidP="00DB5622">
      <w:pPr>
        <w:rPr>
          <w:rFonts w:ascii="Paris2024" w:hAnsi="Paris2024"/>
        </w:rPr>
      </w:pPr>
      <w:r w:rsidRPr="0070300E">
        <w:rPr>
          <w:rFonts w:ascii="Paris2024" w:hAnsi="Paris2024"/>
        </w:rPr>
        <w:t>Studio 7 : 20 Rue Ampère, 93200 Saint-Denis</w:t>
      </w:r>
    </w:p>
    <w:p w14:paraId="7D5D4456" w14:textId="77777777" w:rsidR="00DB5622" w:rsidRPr="0070300E" w:rsidRDefault="00DB5622" w:rsidP="00DB5622">
      <w:pPr>
        <w:rPr>
          <w:rFonts w:ascii="Paris2024" w:hAnsi="Paris2024"/>
        </w:rPr>
      </w:pPr>
      <w:r w:rsidRPr="0070300E">
        <w:rPr>
          <w:rFonts w:ascii="Paris2024" w:hAnsi="Paris2024"/>
        </w:rPr>
        <w:t>Studio 9 : 20 Rue Ampère, 93200 Saint-Denis</w:t>
      </w:r>
    </w:p>
    <w:p w14:paraId="7E13848F" w14:textId="77777777" w:rsidR="00DB5622" w:rsidRPr="0070300E" w:rsidRDefault="00DB5622" w:rsidP="00DB5622">
      <w:pPr>
        <w:rPr>
          <w:rFonts w:ascii="Paris2024" w:hAnsi="Paris2024"/>
        </w:rPr>
      </w:pPr>
      <w:r w:rsidRPr="0070300E">
        <w:rPr>
          <w:rFonts w:ascii="Paris2024" w:hAnsi="Paris2024"/>
        </w:rPr>
        <w:t>Centre sportif Bertrand Dauvin : 12 Rue René Binet, 75018</w:t>
      </w:r>
    </w:p>
    <w:p w14:paraId="4DD162C0" w14:textId="77777777" w:rsidR="00DB5622" w:rsidRPr="0070300E" w:rsidRDefault="00DB5622" w:rsidP="00DB5622">
      <w:pPr>
        <w:rPr>
          <w:rFonts w:ascii="Paris2024" w:hAnsi="Paris2024"/>
        </w:rPr>
      </w:pPr>
      <w:r w:rsidRPr="0070300E">
        <w:rPr>
          <w:rFonts w:ascii="Paris2024" w:hAnsi="Paris2024"/>
        </w:rPr>
        <w:t>Centre sportif Bertrand Dauvin : 13 Rue René Binet, 75018</w:t>
      </w:r>
    </w:p>
    <w:p w14:paraId="74C642E1" w14:textId="77777777" w:rsidR="00DB5622" w:rsidRPr="0070300E" w:rsidRDefault="00DB5622" w:rsidP="00DB5622">
      <w:pPr>
        <w:rPr>
          <w:rFonts w:ascii="Paris2024" w:hAnsi="Paris2024"/>
        </w:rPr>
      </w:pPr>
      <w:r w:rsidRPr="0070300E">
        <w:rPr>
          <w:rFonts w:ascii="Paris2024" w:hAnsi="Paris2024"/>
        </w:rPr>
        <w:t>Centre Sportif Jules Ladoumègue : 37 Route des Petits Ponts, 75019 Paris</w:t>
      </w:r>
    </w:p>
    <w:p w14:paraId="7500977D" w14:textId="77777777" w:rsidR="00DB5622" w:rsidRPr="0070300E" w:rsidRDefault="00DB5622" w:rsidP="00DB5622">
      <w:pPr>
        <w:rPr>
          <w:rFonts w:ascii="Paris2024" w:hAnsi="Paris2024"/>
        </w:rPr>
      </w:pPr>
      <w:r w:rsidRPr="0070300E">
        <w:rPr>
          <w:rFonts w:ascii="Paris2024" w:hAnsi="Paris2024"/>
        </w:rPr>
        <w:t>Gymnase des Poissonniers : 2 Rue Jean Cocteau, 75018 Paris</w:t>
      </w:r>
    </w:p>
    <w:p w14:paraId="32C08A07" w14:textId="77777777" w:rsidR="00DB5622" w:rsidRPr="0070300E" w:rsidRDefault="00DB5622" w:rsidP="00DB5622">
      <w:pPr>
        <w:rPr>
          <w:rFonts w:ascii="Paris2024" w:hAnsi="Paris2024"/>
        </w:rPr>
      </w:pPr>
      <w:r w:rsidRPr="0070300E">
        <w:rPr>
          <w:rFonts w:ascii="Paris2024" w:hAnsi="Paris2024"/>
        </w:rPr>
        <w:t>Gymnase des Poissonniers : 3 Rue Jean Cocteau, 75018 Paris</w:t>
      </w:r>
    </w:p>
    <w:p w14:paraId="1F7BEC83" w14:textId="77777777" w:rsidR="00DB5622" w:rsidRPr="0070300E" w:rsidRDefault="00DB5622" w:rsidP="00DB5622">
      <w:pPr>
        <w:rPr>
          <w:rFonts w:ascii="Paris2024" w:hAnsi="Paris2024"/>
        </w:rPr>
      </w:pPr>
      <w:r w:rsidRPr="0070300E">
        <w:rPr>
          <w:rFonts w:ascii="Paris2024" w:hAnsi="Paris2024"/>
        </w:rPr>
        <w:t>Gymnase Max Rousié : 30 Rue André Bréchet, 75017 Paris</w:t>
      </w:r>
    </w:p>
    <w:p w14:paraId="702D1961" w14:textId="77777777" w:rsidR="00DB5622" w:rsidRPr="0070300E" w:rsidRDefault="00DB5622" w:rsidP="00DB5622">
      <w:pPr>
        <w:rPr>
          <w:rFonts w:ascii="Paris2024" w:hAnsi="Paris2024"/>
        </w:rPr>
      </w:pPr>
      <w:r w:rsidRPr="0070300E">
        <w:rPr>
          <w:rFonts w:ascii="Paris2024" w:hAnsi="Paris2024"/>
        </w:rPr>
        <w:t>Piscine Georges Vallerey : 148 Avenue Gambetta, 75020 Paris</w:t>
      </w:r>
    </w:p>
    <w:p w14:paraId="0D339C7F" w14:textId="77777777" w:rsidR="00DB5622" w:rsidRPr="0070300E" w:rsidRDefault="00DB5622" w:rsidP="00DB5622">
      <w:pPr>
        <w:rPr>
          <w:rFonts w:ascii="Paris2024" w:hAnsi="Paris2024"/>
        </w:rPr>
      </w:pPr>
      <w:r w:rsidRPr="0070300E">
        <w:rPr>
          <w:rFonts w:ascii="Paris2024" w:hAnsi="Paris2024"/>
        </w:rPr>
        <w:t>Polygone de Vincennes : 1 Route de la Pyramide, 75012 Paris</w:t>
      </w:r>
    </w:p>
    <w:p w14:paraId="10076A2A" w14:textId="77777777" w:rsidR="00DB5622" w:rsidRPr="0070300E" w:rsidRDefault="00DB5622" w:rsidP="00DB5622">
      <w:pPr>
        <w:rPr>
          <w:rFonts w:ascii="Paris2024" w:hAnsi="Paris2024"/>
        </w:rPr>
      </w:pPr>
      <w:r w:rsidRPr="0070300E">
        <w:rPr>
          <w:rFonts w:ascii="Paris2024" w:hAnsi="Paris2024"/>
        </w:rPr>
        <w:t>Centre Equestre Département Georges-Valbon : Avenue Roger Salengro, 93120 La Courneuve</w:t>
      </w:r>
    </w:p>
    <w:p w14:paraId="07807F50" w14:textId="77777777" w:rsidR="00DB5622" w:rsidRPr="0070300E" w:rsidRDefault="00DB5622" w:rsidP="00DB5622">
      <w:pPr>
        <w:rPr>
          <w:rFonts w:ascii="Paris2024" w:hAnsi="Paris2024"/>
        </w:rPr>
      </w:pPr>
      <w:r w:rsidRPr="0070300E">
        <w:rPr>
          <w:rFonts w:ascii="Paris2024" w:hAnsi="Paris2024"/>
        </w:rPr>
        <w:t>Centre Aquatique d’Aulnay-sous-Bois : 8 rue Gaspard Monge, 93600 Aulnay-sous-Bois</w:t>
      </w:r>
    </w:p>
    <w:p w14:paraId="67A0E06C" w14:textId="77777777" w:rsidR="00DB5622" w:rsidRPr="0070300E" w:rsidRDefault="00DB5622" w:rsidP="00DB5622">
      <w:pPr>
        <w:rPr>
          <w:rFonts w:ascii="Paris2024" w:hAnsi="Paris2024"/>
        </w:rPr>
      </w:pPr>
      <w:r w:rsidRPr="0070300E">
        <w:rPr>
          <w:rFonts w:ascii="Paris2024" w:hAnsi="Paris2024"/>
        </w:rPr>
        <w:t>Centre Aquatique d’Aubervilliers : Avenue Jean-Jaurès, 93300 Aubervilliers</w:t>
      </w:r>
    </w:p>
    <w:p w14:paraId="21CE9090" w14:textId="77777777" w:rsidR="00DB5622" w:rsidRPr="0070300E" w:rsidRDefault="00DB5622" w:rsidP="00DB5622">
      <w:pPr>
        <w:rPr>
          <w:rFonts w:ascii="Paris2024" w:hAnsi="Paris2024"/>
        </w:rPr>
      </w:pPr>
      <w:r w:rsidRPr="0070300E">
        <w:rPr>
          <w:rFonts w:ascii="Paris2024" w:hAnsi="Paris2024"/>
        </w:rPr>
        <w:t>Centre Aquatique Olympique : 361 Avenue du Président Wilson, 93200 Saint-Denis</w:t>
      </w:r>
    </w:p>
    <w:p w14:paraId="0C8CAB6C" w14:textId="77777777" w:rsidR="00DB5622" w:rsidRPr="0070300E" w:rsidRDefault="00DB5622" w:rsidP="00DB5622">
      <w:pPr>
        <w:rPr>
          <w:rFonts w:ascii="Paris2024" w:hAnsi="Paris2024"/>
        </w:rPr>
      </w:pPr>
      <w:r w:rsidRPr="0070300E">
        <w:rPr>
          <w:rFonts w:ascii="Paris2024" w:hAnsi="Paris2024"/>
        </w:rPr>
        <w:t>Complexe sportif de l’Île-des-Vannes : 11-15 Boulevard Marcel Paul, 93450 L’Île-Saint-Denis</w:t>
      </w:r>
    </w:p>
    <w:p w14:paraId="0B99102D" w14:textId="77777777" w:rsidR="00DB5622" w:rsidRPr="0070300E" w:rsidRDefault="00DB5622" w:rsidP="00DB5622">
      <w:pPr>
        <w:rPr>
          <w:rFonts w:ascii="Paris2024" w:hAnsi="Paris2024"/>
        </w:rPr>
      </w:pPr>
      <w:r w:rsidRPr="0070300E">
        <w:rPr>
          <w:rFonts w:ascii="Paris2024" w:hAnsi="Paris2024"/>
        </w:rPr>
        <w:t>Parc Départemental des Sports de Marville : 51 Avenue Roger Salengro, 93120 La Courneuve</w:t>
      </w:r>
    </w:p>
    <w:p w14:paraId="0A0E3BD5" w14:textId="77777777" w:rsidR="00DB5622" w:rsidRPr="0070300E" w:rsidRDefault="00DB5622" w:rsidP="00DB5622">
      <w:pPr>
        <w:rPr>
          <w:rFonts w:ascii="Paris2024" w:hAnsi="Paris2024"/>
        </w:rPr>
      </w:pPr>
      <w:r w:rsidRPr="0070300E">
        <w:rPr>
          <w:rFonts w:ascii="Paris2024" w:hAnsi="Paris2024"/>
        </w:rPr>
        <w:t>Parc des Sports Auguste Delaune : 9 Avenue Roger Semat, 93200 Saint-Denis</w:t>
      </w:r>
    </w:p>
    <w:p w14:paraId="5F1A17AB" w14:textId="77777777" w:rsidR="00DB5622" w:rsidRPr="0070300E" w:rsidRDefault="00DB5622" w:rsidP="00DB5622">
      <w:pPr>
        <w:rPr>
          <w:rFonts w:ascii="Paris2024" w:hAnsi="Paris2024"/>
        </w:rPr>
      </w:pPr>
      <w:r w:rsidRPr="0070300E">
        <w:rPr>
          <w:rFonts w:ascii="Paris2024" w:hAnsi="Paris2024"/>
        </w:rPr>
        <w:t>Parc des Sports Georges Prudhomme : Avenue du Parc, 93290 Tremblay-en-France</w:t>
      </w:r>
    </w:p>
    <w:p w14:paraId="070AEB4B" w14:textId="77777777" w:rsidR="00DB5622" w:rsidRPr="0070300E" w:rsidRDefault="00DB5622" w:rsidP="00DB5622">
      <w:pPr>
        <w:rPr>
          <w:rFonts w:ascii="Paris2024" w:hAnsi="Paris2024"/>
        </w:rPr>
      </w:pPr>
      <w:r w:rsidRPr="0070300E">
        <w:rPr>
          <w:rFonts w:ascii="Paris2024" w:hAnsi="Paris2024"/>
        </w:rPr>
        <w:lastRenderedPageBreak/>
        <w:t>PRISME : 59 rue Marcel Cachin, 93200 Bobigny</w:t>
      </w:r>
    </w:p>
    <w:p w14:paraId="48F14C80" w14:textId="77777777" w:rsidR="00DB5622" w:rsidRPr="0070300E" w:rsidRDefault="00DB5622" w:rsidP="00DB5622">
      <w:pPr>
        <w:rPr>
          <w:rFonts w:ascii="Paris2024" w:hAnsi="Paris2024"/>
        </w:rPr>
      </w:pPr>
      <w:r w:rsidRPr="0070300E">
        <w:rPr>
          <w:rFonts w:ascii="Paris2024" w:hAnsi="Paris2024"/>
        </w:rPr>
        <w:t>Stade Bauer : 93 Rue du Dr Bauer, 93400 Saint-Ouen</w:t>
      </w:r>
    </w:p>
    <w:p w14:paraId="6C10A370" w14:textId="77777777" w:rsidR="00DB5622" w:rsidRPr="0070300E" w:rsidRDefault="00DB5622" w:rsidP="00DB5622">
      <w:pPr>
        <w:rPr>
          <w:rFonts w:ascii="Paris2024" w:hAnsi="Paris2024"/>
        </w:rPr>
      </w:pPr>
      <w:r w:rsidRPr="0070300E">
        <w:rPr>
          <w:rFonts w:ascii="Paris2024" w:hAnsi="Paris2024"/>
        </w:rPr>
        <w:t>Stade Nautique Maurice Thorez : 21 Rue du Colonel Raynal, 93100 Montreuil</w:t>
      </w:r>
    </w:p>
    <w:p w14:paraId="555AF0D4" w14:textId="77777777" w:rsidR="00DB5622" w:rsidRPr="0070300E" w:rsidRDefault="00DB5622" w:rsidP="00DB5622">
      <w:pPr>
        <w:rPr>
          <w:rFonts w:ascii="Paris2024" w:hAnsi="Paris2024"/>
        </w:rPr>
      </w:pPr>
      <w:r w:rsidRPr="0070300E">
        <w:rPr>
          <w:rFonts w:ascii="Paris2024" w:hAnsi="Paris2024"/>
        </w:rPr>
        <w:t>Piscine Olympique Municipale : Parc Départemental Lagravère, Île Marante, 92700 Colombes</w:t>
      </w:r>
    </w:p>
    <w:p w14:paraId="1CD5D9A6" w14:textId="77777777" w:rsidR="00DB5622" w:rsidRPr="0070300E" w:rsidRDefault="00DB5622" w:rsidP="00DB5622">
      <w:pPr>
        <w:rPr>
          <w:rFonts w:ascii="Paris2024" w:hAnsi="Paris2024"/>
        </w:rPr>
      </w:pPr>
      <w:r w:rsidRPr="0070300E">
        <w:rPr>
          <w:rFonts w:ascii="Paris2024" w:hAnsi="Paris2024"/>
        </w:rPr>
        <w:t>Stade du Parc : 298 Avenue Napoléon Bonaparte, 92500 Reuil-Malmaison</w:t>
      </w:r>
    </w:p>
    <w:p w14:paraId="530B669B" w14:textId="77777777" w:rsidR="00DB5622" w:rsidRPr="0070300E" w:rsidRDefault="00DB5622" w:rsidP="00DB5622">
      <w:pPr>
        <w:rPr>
          <w:rFonts w:ascii="Paris2024" w:hAnsi="Paris2024"/>
        </w:rPr>
      </w:pPr>
      <w:r w:rsidRPr="0070300E">
        <w:rPr>
          <w:rFonts w:ascii="Paris2024" w:hAnsi="Paris2024"/>
        </w:rPr>
        <w:t>Stade Louis Boury : Parc des Sports, 201 Avenue Laurent Cely, 92230 Gennevilliers</w:t>
      </w:r>
    </w:p>
    <w:p w14:paraId="776C3613" w14:textId="77777777" w:rsidR="00DB5622" w:rsidRPr="0070300E" w:rsidRDefault="00DB5622" w:rsidP="00DB5622">
      <w:pPr>
        <w:rPr>
          <w:rFonts w:ascii="Paris2024" w:hAnsi="Paris2024"/>
        </w:rPr>
      </w:pPr>
      <w:r w:rsidRPr="0070300E">
        <w:rPr>
          <w:rFonts w:ascii="Paris2024" w:hAnsi="Paris2024"/>
        </w:rPr>
        <w:t>Stade Pierre de Coubertin : 82 Avenue Georges Lafont, 75016 Paris</w:t>
      </w:r>
    </w:p>
    <w:p w14:paraId="3C4F6757" w14:textId="6F6D8434" w:rsidR="00F05015" w:rsidRPr="001E78D4" w:rsidRDefault="00F05015" w:rsidP="00F05015">
      <w:pPr>
        <w:spacing w:after="160" w:line="259" w:lineRule="auto"/>
        <w:jc w:val="left"/>
        <w:rPr>
          <w:rFonts w:ascii="Paris2024" w:eastAsia="Paris2024" w:hAnsi="Paris2024" w:cs="Paris2024"/>
          <w:color w:val="2F5496" w:themeColor="accent1" w:themeShade="BF"/>
          <w:sz w:val="24"/>
          <w:szCs w:val="24"/>
        </w:rPr>
      </w:pPr>
      <w:bookmarkStart w:id="418" w:name="_Toc77260331"/>
      <w:bookmarkStart w:id="419" w:name="_Toc77950800"/>
    </w:p>
    <w:p w14:paraId="4D3C3891" w14:textId="5E7E1E4C" w:rsidR="00F05015" w:rsidRPr="001E78D4" w:rsidRDefault="00F05015" w:rsidP="00F05015">
      <w:pPr>
        <w:pStyle w:val="Titre2"/>
        <w:numPr>
          <w:ilvl w:val="1"/>
          <w:numId w:val="0"/>
        </w:numPr>
        <w:ind w:left="720"/>
        <w:rPr>
          <w:rFonts w:ascii="Paris2024" w:eastAsia="Paris2024" w:hAnsi="Paris2024" w:cs="Paris2024"/>
          <w:b/>
          <w:bCs/>
        </w:rPr>
      </w:pPr>
      <w:bookmarkStart w:id="420" w:name="_Toc84230628"/>
      <w:bookmarkStart w:id="421" w:name="_Toc95990515"/>
      <w:bookmarkStart w:id="422" w:name="_Toc137124704"/>
      <w:bookmarkStart w:id="423" w:name="_Toc147395883"/>
      <w:r w:rsidRPr="001E78D4">
        <w:rPr>
          <w:rFonts w:ascii="Paris2024" w:eastAsia="Paris2024" w:hAnsi="Paris2024" w:cs="Paris2024"/>
          <w:b/>
          <w:bCs/>
        </w:rPr>
        <w:t>ANNEXE 5 : Cycle de vie de Paris 2024</w:t>
      </w:r>
      <w:bookmarkEnd w:id="418"/>
      <w:bookmarkEnd w:id="419"/>
      <w:bookmarkEnd w:id="420"/>
      <w:bookmarkEnd w:id="421"/>
      <w:bookmarkEnd w:id="422"/>
      <w:bookmarkEnd w:id="423"/>
    </w:p>
    <w:p w14:paraId="1A52E2DA" w14:textId="77777777" w:rsidR="00F05015" w:rsidRPr="001E78D4" w:rsidRDefault="00F05015" w:rsidP="00F05015">
      <w:pPr>
        <w:rPr>
          <w:rFonts w:ascii="Paris2024" w:eastAsia="Paris2024" w:hAnsi="Paris2024" w:cs="Paris2024"/>
          <w:lang w:eastAsia="en-US"/>
        </w:rPr>
      </w:pPr>
      <w:r w:rsidRPr="001E78D4">
        <w:rPr>
          <w:rFonts w:ascii="Paris2024" w:eastAsia="Paris2024" w:hAnsi="Paris2024" w:cs="Paris2024"/>
        </w:rPr>
        <w:t>Le cycle de vie de Paris 2024 imposé par le Comité International Olympique est composé de quatre phases.</w:t>
      </w:r>
      <w:r w:rsidRPr="001E78D4">
        <w:rPr>
          <w:rFonts w:ascii="Paris2024" w:eastAsia="Paris2024" w:hAnsi="Paris2024" w:cs="Paris2024"/>
          <w:lang w:eastAsia="en-US"/>
        </w:rPr>
        <w:t xml:space="preserve"> </w:t>
      </w:r>
    </w:p>
    <w:p w14:paraId="78D5864E" w14:textId="77777777" w:rsidR="00F05015" w:rsidRPr="001E78D4" w:rsidRDefault="00F05015" w:rsidP="00F05015">
      <w:pPr>
        <w:rPr>
          <w:rFonts w:ascii="Paris2024" w:eastAsia="Paris2024" w:hAnsi="Paris2024" w:cs="Paris2024"/>
          <w:lang w:eastAsia="en-US"/>
        </w:rPr>
      </w:pPr>
    </w:p>
    <w:p w14:paraId="328E589F" w14:textId="77777777" w:rsidR="00F05015" w:rsidRPr="001E78D4" w:rsidRDefault="00F05015" w:rsidP="00F05015">
      <w:pPr>
        <w:keepNext/>
        <w:jc w:val="center"/>
        <w:rPr>
          <w:rFonts w:ascii="Paris2024" w:hAnsi="Paris2024"/>
        </w:rPr>
      </w:pPr>
      <w:r w:rsidRPr="001E78D4">
        <w:rPr>
          <w:rFonts w:ascii="Paris2024" w:hAnsi="Paris2024"/>
          <w:noProof/>
        </w:rPr>
        <w:drawing>
          <wp:inline distT="0" distB="0" distL="0" distR="0" wp14:anchorId="1BE3D3E7" wp14:editId="0E44F45A">
            <wp:extent cx="6312622" cy="2326741"/>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3"/>
                    <pic:cNvPicPr/>
                  </pic:nvPicPr>
                  <pic:blipFill>
                    <a:blip r:embed="rId28" cstate="email">
                      <a:extLst>
                        <a:ext uri="{28A0092B-C50C-407E-A947-70E740481C1C}">
                          <a14:useLocalDpi xmlns:a14="http://schemas.microsoft.com/office/drawing/2010/main"/>
                        </a:ext>
                      </a:extLst>
                    </a:blip>
                    <a:stretch>
                      <a:fillRect/>
                    </a:stretch>
                  </pic:blipFill>
                  <pic:spPr>
                    <a:xfrm>
                      <a:off x="0" y="0"/>
                      <a:ext cx="6320083" cy="2329491"/>
                    </a:xfrm>
                    <a:prstGeom prst="rect">
                      <a:avLst/>
                    </a:prstGeom>
                  </pic:spPr>
                </pic:pic>
              </a:graphicData>
            </a:graphic>
          </wp:inline>
        </w:drawing>
      </w:r>
    </w:p>
    <w:p w14:paraId="19EA9006" w14:textId="77777777" w:rsidR="00F05015" w:rsidRPr="001E78D4" w:rsidRDefault="00F05015" w:rsidP="00F05015">
      <w:pPr>
        <w:pStyle w:val="Lgende"/>
        <w:rPr>
          <w:rFonts w:ascii="Paris2024" w:hAnsi="Paris2024"/>
        </w:rPr>
      </w:pPr>
      <w:r w:rsidRPr="001E78D4">
        <w:rPr>
          <w:rFonts w:ascii="Paris2024" w:hAnsi="Paris2024"/>
        </w:rPr>
        <w:t>Figure 6 : Cycle de vie initial de Paris 2024 - décalage 2020 en 2021 (report de Tokyo)</w:t>
      </w:r>
    </w:p>
    <w:p w14:paraId="56A3FBDD" w14:textId="77777777" w:rsidR="00F05015" w:rsidRPr="001E78D4" w:rsidRDefault="00F05015" w:rsidP="00F05015">
      <w:pPr>
        <w:rPr>
          <w:rFonts w:ascii="Paris2024" w:hAnsi="Paris2024"/>
        </w:rPr>
      </w:pPr>
    </w:p>
    <w:p w14:paraId="6C022446" w14:textId="77777777" w:rsidR="00F05015" w:rsidRPr="001E78D4" w:rsidRDefault="00F05015" w:rsidP="00F05015"/>
    <w:p w14:paraId="29368D37" w14:textId="77777777" w:rsidR="00F05015" w:rsidRPr="001E78D4" w:rsidRDefault="00F05015" w:rsidP="00F05015">
      <w:pPr>
        <w:rPr>
          <w:rFonts w:ascii="Paris2024" w:hAnsi="Paris2024"/>
        </w:rPr>
      </w:pPr>
    </w:p>
    <w:p w14:paraId="2CD42D28" w14:textId="77777777" w:rsidR="00F05015" w:rsidRPr="001E78D4" w:rsidRDefault="00F05015" w:rsidP="00F05015">
      <w:pPr>
        <w:spacing w:after="160" w:line="259" w:lineRule="auto"/>
        <w:jc w:val="left"/>
        <w:rPr>
          <w:rFonts w:ascii="Paris2024" w:eastAsia="Paris2024" w:hAnsi="Paris2024" w:cs="Paris2024"/>
          <w:color w:val="2F5496" w:themeColor="accent1" w:themeShade="BF"/>
          <w:sz w:val="24"/>
          <w:szCs w:val="24"/>
        </w:rPr>
      </w:pPr>
      <w:r w:rsidRPr="001E78D4">
        <w:rPr>
          <w:rFonts w:ascii="Paris2024" w:eastAsia="Paris2024" w:hAnsi="Paris2024" w:cs="Paris2024"/>
        </w:rPr>
        <w:br w:type="page"/>
      </w:r>
    </w:p>
    <w:p w14:paraId="4716D82D" w14:textId="36507197" w:rsidR="00F05015" w:rsidRPr="001E78D4" w:rsidRDefault="00F05015" w:rsidP="00F05015">
      <w:pPr>
        <w:pStyle w:val="Titre2"/>
        <w:numPr>
          <w:ilvl w:val="1"/>
          <w:numId w:val="0"/>
        </w:numPr>
        <w:ind w:left="720"/>
        <w:rPr>
          <w:rFonts w:ascii="Paris2024" w:eastAsia="Paris2024" w:hAnsi="Paris2024" w:cs="Paris2024"/>
          <w:b/>
          <w:bCs/>
        </w:rPr>
      </w:pPr>
      <w:bookmarkStart w:id="424" w:name="_Toc95990517"/>
      <w:bookmarkStart w:id="425" w:name="_Toc137124705"/>
      <w:bookmarkStart w:id="426" w:name="_Toc147395884"/>
      <w:bookmarkStart w:id="427" w:name="_Toc77260448"/>
      <w:bookmarkStart w:id="428" w:name="_Toc77950882"/>
      <w:r w:rsidRPr="001E78D4">
        <w:rPr>
          <w:rFonts w:ascii="Paris2024" w:eastAsia="Paris2024" w:hAnsi="Paris2024" w:cs="Paris2024"/>
          <w:b/>
          <w:bCs/>
        </w:rPr>
        <w:lastRenderedPageBreak/>
        <w:t xml:space="preserve">ANNEXE </w:t>
      </w:r>
      <w:r w:rsidR="00F32244">
        <w:rPr>
          <w:rFonts w:ascii="Paris2024" w:eastAsia="Paris2024" w:hAnsi="Paris2024" w:cs="Paris2024"/>
          <w:b/>
          <w:bCs/>
        </w:rPr>
        <w:t>6</w:t>
      </w:r>
      <w:r w:rsidRPr="001E78D4">
        <w:rPr>
          <w:rFonts w:ascii="Paris2024" w:eastAsia="Paris2024" w:hAnsi="Paris2024" w:cs="Paris2024"/>
          <w:b/>
          <w:bCs/>
        </w:rPr>
        <w:t xml:space="preserve"> : Procédure de sécurité pendant le « lockdown »</w:t>
      </w:r>
      <w:bookmarkEnd w:id="424"/>
      <w:bookmarkEnd w:id="425"/>
      <w:bookmarkEnd w:id="426"/>
    </w:p>
    <w:p w14:paraId="527021A5" w14:textId="77777777" w:rsidR="00F05015" w:rsidRPr="001E78D4" w:rsidRDefault="00F05015" w:rsidP="00F05015"/>
    <w:p w14:paraId="32C794FA" w14:textId="77777777" w:rsidR="00F05015" w:rsidRPr="001E78D4" w:rsidRDefault="00F05015" w:rsidP="00F05015">
      <w:pPr>
        <w:pStyle w:val="Titre4"/>
        <w:rPr>
          <w:rFonts w:eastAsia="Paris2024"/>
        </w:rPr>
      </w:pPr>
      <w:bookmarkStart w:id="429" w:name="_Toc147395885"/>
      <w:r w:rsidRPr="001E78D4">
        <w:rPr>
          <w:rFonts w:eastAsia="Paris2024"/>
        </w:rPr>
        <w:t>La carte d’identité et d’accréditation Olympique (CIAO) / Paralympique (CIAP)</w:t>
      </w:r>
      <w:bookmarkEnd w:id="429"/>
    </w:p>
    <w:p w14:paraId="2DAB1316" w14:textId="77777777" w:rsidR="00F05015" w:rsidRPr="001E78D4" w:rsidRDefault="00F05015" w:rsidP="00F05015">
      <w:pPr>
        <w:pStyle w:val="Sansinterligne"/>
        <w:rPr>
          <w:rFonts w:ascii="Paris2024" w:eastAsia="Paris2024" w:hAnsi="Paris2024" w:cs="Paris2024"/>
        </w:rPr>
      </w:pPr>
    </w:p>
    <w:p w14:paraId="17080BC9" w14:textId="77777777" w:rsidR="00F05015" w:rsidRPr="001E78D4" w:rsidRDefault="00F05015" w:rsidP="00F05015">
      <w:pPr>
        <w:pStyle w:val="Sansinterligne"/>
        <w:rPr>
          <w:rFonts w:ascii="Paris2024" w:eastAsia="Paris2024" w:hAnsi="Paris2024" w:cs="Paris2024"/>
        </w:rPr>
      </w:pPr>
      <w:r w:rsidRPr="001E78D4">
        <w:rPr>
          <w:rFonts w:ascii="Paris2024" w:eastAsia="Paris2024" w:hAnsi="Paris2024" w:cs="Paris2024"/>
        </w:rPr>
        <w:t>Toutes les parties prenantes des Jeux intervenant sur un site dont l’accès est contrôlé, sont soumises aux procédures d’accréditation définies par Paris 2024.</w:t>
      </w:r>
    </w:p>
    <w:p w14:paraId="2AB8DADD" w14:textId="77777777" w:rsidR="00F05015" w:rsidRPr="001E78D4" w:rsidRDefault="00F05015" w:rsidP="00F05015">
      <w:pPr>
        <w:pStyle w:val="Sansinterligne"/>
        <w:rPr>
          <w:rFonts w:ascii="Paris2024" w:eastAsia="Paris2024" w:hAnsi="Paris2024" w:cs="Paris2024"/>
        </w:rPr>
      </w:pPr>
    </w:p>
    <w:p w14:paraId="10B116A5" w14:textId="458833F7" w:rsidR="00F05015" w:rsidRPr="001E78D4" w:rsidRDefault="00F05015" w:rsidP="00F05015">
      <w:pPr>
        <w:pStyle w:val="Sansinterligne"/>
        <w:rPr>
          <w:rFonts w:ascii="Paris2024" w:eastAsia="Paris2024" w:hAnsi="Paris2024" w:cs="Paris2024"/>
        </w:rPr>
      </w:pPr>
      <w:r w:rsidRPr="001E78D4">
        <w:rPr>
          <w:rFonts w:ascii="Paris2024" w:eastAsia="Paris2024" w:hAnsi="Paris2024" w:cs="Paris2024"/>
        </w:rPr>
        <w:t xml:space="preserve">En fonction du service proposé et des besoins éventuels d’intervention de personnel du </w:t>
      </w:r>
      <w:r w:rsidR="00B62C60">
        <w:rPr>
          <w:rFonts w:ascii="Paris2024" w:eastAsia="Paris2024" w:hAnsi="Paris2024" w:cs="Paris2024"/>
        </w:rPr>
        <w:t>prestataire</w:t>
      </w:r>
      <w:r w:rsidRPr="001E78D4">
        <w:rPr>
          <w:rFonts w:ascii="Paris2024" w:eastAsia="Paris2024" w:hAnsi="Paris2024" w:cs="Paris2024"/>
        </w:rPr>
        <w:t xml:space="preserve"> à l’intérieur des sites sécurisés, le futur </w:t>
      </w:r>
      <w:r w:rsidR="00B62C60">
        <w:rPr>
          <w:rFonts w:ascii="Paris2024" w:eastAsia="Paris2024" w:hAnsi="Paris2024" w:cs="Paris2024"/>
        </w:rPr>
        <w:t>prestataire</w:t>
      </w:r>
      <w:r w:rsidRPr="001E78D4">
        <w:rPr>
          <w:rFonts w:ascii="Paris2024" w:eastAsia="Paris2024" w:hAnsi="Paris2024" w:cs="Paris2024"/>
        </w:rPr>
        <w:t xml:space="preserve"> devra : </w:t>
      </w:r>
    </w:p>
    <w:p w14:paraId="74BE80EB" w14:textId="77777777" w:rsidR="00F05015" w:rsidRPr="001E78D4" w:rsidRDefault="00F05015">
      <w:pPr>
        <w:pStyle w:val="Paragraphedeliste"/>
        <w:numPr>
          <w:ilvl w:val="0"/>
          <w:numId w:val="56"/>
        </w:numPr>
        <w:contextualSpacing w:val="0"/>
        <w:rPr>
          <w:rFonts w:ascii="Paris2024" w:eastAsia="Paris2024" w:hAnsi="Paris2024" w:cs="Paris2024"/>
          <w:lang w:val="fr-FR"/>
        </w:rPr>
      </w:pPr>
      <w:r w:rsidRPr="001E78D4">
        <w:rPr>
          <w:rFonts w:ascii="Paris2024" w:eastAsia="Paris2024" w:hAnsi="Paris2024" w:cs="Paris2024"/>
          <w:lang w:val="fr-FR"/>
        </w:rPr>
        <w:t>S’assurer que tout personnel mobilisé dispose d’une accréditation pour accéder au site ;</w:t>
      </w:r>
    </w:p>
    <w:p w14:paraId="4B64B46D" w14:textId="77777777" w:rsidR="00F05015" w:rsidRPr="001E78D4" w:rsidRDefault="00F05015">
      <w:pPr>
        <w:pStyle w:val="Paragraphedeliste"/>
        <w:numPr>
          <w:ilvl w:val="0"/>
          <w:numId w:val="56"/>
        </w:numPr>
        <w:contextualSpacing w:val="0"/>
        <w:rPr>
          <w:rFonts w:ascii="Paris2024" w:eastAsia="Paris2024" w:hAnsi="Paris2024" w:cs="Paris2024"/>
          <w:lang w:val="fr-FR"/>
        </w:rPr>
      </w:pPr>
      <w:r w:rsidRPr="001E78D4">
        <w:rPr>
          <w:rFonts w:ascii="Paris2024" w:eastAsia="Paris2024" w:hAnsi="Paris2024" w:cs="Paris2024"/>
          <w:lang w:val="fr-FR"/>
        </w:rPr>
        <w:t>Suivre les guides pratiques et la procédure de demande d’accréditation, fournie par Paris 2024 dans les meilleurs délais ;</w:t>
      </w:r>
    </w:p>
    <w:p w14:paraId="716A9994" w14:textId="77777777" w:rsidR="00F05015" w:rsidRPr="001E78D4" w:rsidRDefault="00F05015">
      <w:pPr>
        <w:pStyle w:val="Paragraphedeliste"/>
        <w:numPr>
          <w:ilvl w:val="0"/>
          <w:numId w:val="56"/>
        </w:numPr>
        <w:contextualSpacing w:val="0"/>
        <w:rPr>
          <w:rFonts w:ascii="Paris2024" w:eastAsia="Paris2024" w:hAnsi="Paris2024" w:cs="Paris2024"/>
          <w:lang w:val="fr-FR"/>
        </w:rPr>
      </w:pPr>
      <w:r w:rsidRPr="001E78D4">
        <w:rPr>
          <w:rFonts w:ascii="Paris2024" w:eastAsia="Paris2024" w:hAnsi="Paris2024" w:cs="Paris2024"/>
          <w:lang w:val="fr-FR"/>
        </w:rPr>
        <w:t xml:space="preserve">Respecter le calendrier de collecte des données, sous peine de ne pas recevoir les accréditations demandées en temps voulu ; </w:t>
      </w:r>
    </w:p>
    <w:p w14:paraId="2192B6C2" w14:textId="77777777" w:rsidR="00F05015" w:rsidRPr="001E78D4" w:rsidRDefault="00F05015">
      <w:pPr>
        <w:pStyle w:val="Paragraphedeliste"/>
        <w:numPr>
          <w:ilvl w:val="0"/>
          <w:numId w:val="56"/>
        </w:numPr>
        <w:contextualSpacing w:val="0"/>
        <w:rPr>
          <w:rFonts w:ascii="Paris2024" w:eastAsia="Paris2024" w:hAnsi="Paris2024" w:cs="Paris2024"/>
          <w:lang w:val="fr-FR"/>
        </w:rPr>
      </w:pPr>
      <w:r w:rsidRPr="001E78D4">
        <w:rPr>
          <w:rFonts w:ascii="Paris2024" w:eastAsia="Paris2024" w:hAnsi="Paris2024" w:cs="Paris2024"/>
          <w:lang w:val="fr-FR"/>
        </w:rPr>
        <w:t>Remplacer un membre de son personnel qui se serait vu refuser / retirer son accréditation.</w:t>
      </w:r>
    </w:p>
    <w:p w14:paraId="1479EAD9" w14:textId="77777777" w:rsidR="00F05015" w:rsidRPr="001E78D4" w:rsidRDefault="00F05015" w:rsidP="00F05015">
      <w:pPr>
        <w:pStyle w:val="Sansinterligne"/>
        <w:rPr>
          <w:rStyle w:val="Marquedecommentaire"/>
          <w:rFonts w:ascii="Paris2024" w:hAnsi="Paris2024"/>
        </w:rPr>
      </w:pPr>
    </w:p>
    <w:p w14:paraId="24334D6B" w14:textId="77777777" w:rsidR="00F05015" w:rsidRPr="001E78D4" w:rsidRDefault="00F05015" w:rsidP="00F05015">
      <w:pPr>
        <w:pStyle w:val="Sansinterligne"/>
        <w:keepNext/>
        <w:rPr>
          <w:rFonts w:ascii="Paris2024" w:hAnsi="Paris2024"/>
        </w:rPr>
      </w:pPr>
      <w:r w:rsidRPr="001E78D4">
        <w:rPr>
          <w:rFonts w:ascii="Paris2024" w:hAnsi="Paris2024"/>
          <w:noProof/>
        </w:rPr>
        <w:drawing>
          <wp:inline distT="0" distB="0" distL="0" distR="0" wp14:anchorId="065ED35A" wp14:editId="7EDECF13">
            <wp:extent cx="6658027" cy="3219841"/>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pic:cNvPicPr/>
                  </pic:nvPicPr>
                  <pic:blipFill>
                    <a:blip r:embed="rId29" cstate="email">
                      <a:extLst>
                        <a:ext uri="{28A0092B-C50C-407E-A947-70E740481C1C}">
                          <a14:useLocalDpi xmlns:a14="http://schemas.microsoft.com/office/drawing/2010/main"/>
                        </a:ext>
                        <a:ext uri="{FF2B5EF4-FFF2-40B4-BE49-F238E27FC236}">
                          <a16:creationId xmlns="" xmlns:o="urn:schemas-microsoft-com:office:office" xmlns:v="urn:schemas-microsoft-com:vml" xmlns:w10="urn:schemas-microsoft-com:office:word" xmlns:w="http://schemas.openxmlformats.org/wordprocessingml/2006/main" xmlns:a14="http://schemas.microsoft.com/office/drawing/2010/main" xmlns:a16="http://schemas.microsoft.com/office/drawing/2014/main" xmlns:arto="http://schemas.microsoft.com/office/word/2006/arto" xmlns:w16du="http://schemas.microsoft.com/office/word/2023/wordml/word16du" id="{9BFEFE1B-CCDD-464B-AD40-86C952D42511}"/>
                        </a:ext>
                      </a:extLst>
                    </a:blip>
                    <a:stretch>
                      <a:fillRect/>
                    </a:stretch>
                  </pic:blipFill>
                  <pic:spPr>
                    <a:xfrm>
                      <a:off x="0" y="0"/>
                      <a:ext cx="6688407" cy="3234533"/>
                    </a:xfrm>
                    <a:prstGeom prst="rect">
                      <a:avLst/>
                    </a:prstGeom>
                  </pic:spPr>
                </pic:pic>
              </a:graphicData>
            </a:graphic>
          </wp:inline>
        </w:drawing>
      </w:r>
    </w:p>
    <w:p w14:paraId="5F2DB964" w14:textId="77777777" w:rsidR="00F05015" w:rsidRPr="001E78D4" w:rsidRDefault="00F05015" w:rsidP="00F05015">
      <w:pPr>
        <w:pStyle w:val="Lgende"/>
        <w:spacing w:before="120"/>
        <w:rPr>
          <w:rFonts w:ascii="Paris2024" w:eastAsia="Paris2024" w:hAnsi="Paris2024" w:cs="Paris2024"/>
        </w:rPr>
      </w:pPr>
      <w:r w:rsidRPr="001E78D4">
        <w:rPr>
          <w:rFonts w:ascii="Paris2024" w:eastAsia="Paris2024" w:hAnsi="Paris2024" w:cs="Paris2024"/>
        </w:rPr>
        <w:t>Figure 7 : Les "7 clés" d'accès aux sites</w:t>
      </w:r>
    </w:p>
    <w:p w14:paraId="782E2204" w14:textId="77777777" w:rsidR="00F05015" w:rsidRPr="001E78D4" w:rsidRDefault="00F05015" w:rsidP="00F05015">
      <w:pPr>
        <w:pStyle w:val="Sansinterligne"/>
        <w:rPr>
          <w:rFonts w:ascii="Paris2024" w:hAnsi="Paris2024"/>
        </w:rPr>
      </w:pPr>
    </w:p>
    <w:p w14:paraId="1CDBFADA" w14:textId="77777777" w:rsidR="00F05015" w:rsidRPr="001E78D4" w:rsidRDefault="00F05015" w:rsidP="00F05015">
      <w:pPr>
        <w:spacing w:after="160" w:line="259" w:lineRule="auto"/>
        <w:jc w:val="left"/>
        <w:rPr>
          <w:rStyle w:val="normaltextrun"/>
          <w:rFonts w:ascii="Paris2024" w:hAnsi="Paris2024"/>
        </w:rPr>
      </w:pPr>
      <w:r w:rsidRPr="001E78D4">
        <w:rPr>
          <w:rFonts w:ascii="Paris2024" w:hAnsi="Paris2024"/>
        </w:rPr>
        <w:br w:type="page"/>
      </w:r>
      <w:r w:rsidRPr="001E78D4">
        <w:rPr>
          <w:rFonts w:ascii="Paris2024" w:hAnsi="Paris2024"/>
        </w:rPr>
        <w:lastRenderedPageBreak/>
        <w:t>T</w:t>
      </w:r>
      <w:r w:rsidRPr="001E78D4">
        <w:rPr>
          <w:rStyle w:val="normaltextrun"/>
          <w:rFonts w:ascii="Paris2024" w:hAnsi="Paris2024"/>
          <w:color w:val="404040"/>
        </w:rPr>
        <w:t xml:space="preserve">oute marchandise/livraison doit être contrôlée avant d’accéder au site. Des contrôles de sécurité sont donc mis en place, selon </w:t>
      </w:r>
      <w:r w:rsidRPr="001E78D4">
        <w:rPr>
          <w:rStyle w:val="normaltextrun"/>
          <w:rFonts w:ascii="Paris2024" w:hAnsi="Paris2024"/>
          <w:b/>
          <w:bCs/>
          <w:color w:val="404040"/>
        </w:rPr>
        <w:t>3 possibilités</w:t>
      </w:r>
      <w:r w:rsidRPr="001E78D4">
        <w:rPr>
          <w:rStyle w:val="normaltextrun"/>
          <w:rFonts w:ascii="Paris2024" w:hAnsi="Paris2024"/>
          <w:color w:val="404040"/>
        </w:rPr>
        <w:t> :</w:t>
      </w:r>
    </w:p>
    <w:p w14:paraId="3E33395D" w14:textId="77777777" w:rsidR="00F05015" w:rsidRPr="001E78D4" w:rsidRDefault="00F05015" w:rsidP="00F05015">
      <w:pPr>
        <w:pStyle w:val="Sansinterligne"/>
        <w:rPr>
          <w:rStyle w:val="normaltextrun"/>
          <w:rFonts w:ascii="Paris2024" w:hAnsi="Paris2024"/>
          <w:color w:val="404040"/>
        </w:rPr>
      </w:pPr>
      <w:r w:rsidRPr="001E78D4">
        <w:rPr>
          <w:rFonts w:ascii="Paris2024" w:hAnsi="Paris2024"/>
          <w:lang w:eastAsia="en-US"/>
        </w:rPr>
        <w:t xml:space="preserve"> </w:t>
      </w:r>
      <w:r w:rsidRPr="001E78D4">
        <w:rPr>
          <w:rFonts w:ascii="Paris2024" w:hAnsi="Paris2024"/>
          <w:noProof/>
        </w:rPr>
        <w:drawing>
          <wp:inline distT="0" distB="0" distL="0" distR="0" wp14:anchorId="44BB12A0" wp14:editId="57C64E61">
            <wp:extent cx="6370858" cy="3572933"/>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pic:nvPicPr>
                  <pic:blipFill>
                    <a:blip r:embed="rId30" cstate="email">
                      <a:extLst>
                        <a:ext uri="{28A0092B-C50C-407E-A947-70E740481C1C}">
                          <a14:useLocalDpi xmlns:a14="http://schemas.microsoft.com/office/drawing/2010/main"/>
                        </a:ext>
                        <a:ext uri="{FF2B5EF4-FFF2-40B4-BE49-F238E27FC236}">
                          <a16:creationId xmlns="" xmlns:o="urn:schemas-microsoft-com:office:office" xmlns:v="urn:schemas-microsoft-com:vml" xmlns:w10="urn:schemas-microsoft-com:office:word" xmlns:w="http://schemas.openxmlformats.org/wordprocessingml/2006/main" xmlns:a14="http://schemas.microsoft.com/office/drawing/2010/main" xmlns:a16="http://schemas.microsoft.com/office/drawing/2014/main" xmlns:arto="http://schemas.microsoft.com/office/word/2006/arto" xmlns:w16du="http://schemas.microsoft.com/office/word/2023/wordml/word16du" id="{CF6F3186-7723-447E-9708-3D5C1F5C15A3}"/>
                        </a:ext>
                      </a:extLst>
                    </a:blip>
                    <a:stretch>
                      <a:fillRect/>
                    </a:stretch>
                  </pic:blipFill>
                  <pic:spPr>
                    <a:xfrm>
                      <a:off x="0" y="0"/>
                      <a:ext cx="6370858" cy="3572933"/>
                    </a:xfrm>
                    <a:prstGeom prst="rect">
                      <a:avLst/>
                    </a:prstGeom>
                  </pic:spPr>
                </pic:pic>
              </a:graphicData>
            </a:graphic>
          </wp:inline>
        </w:drawing>
      </w:r>
    </w:p>
    <w:p w14:paraId="4E2C7927" w14:textId="77777777" w:rsidR="00F05015" w:rsidRPr="001E78D4" w:rsidRDefault="00F05015" w:rsidP="00F05015">
      <w:pPr>
        <w:pStyle w:val="Sansinterligne"/>
        <w:rPr>
          <w:rFonts w:ascii="Paris2024" w:hAnsi="Paris2024"/>
        </w:rPr>
      </w:pPr>
    </w:p>
    <w:p w14:paraId="1B30BB3D" w14:textId="77777777" w:rsidR="00F05015" w:rsidRPr="001E78D4" w:rsidRDefault="00F05015" w:rsidP="00F05015">
      <w:pPr>
        <w:spacing w:line="288" w:lineRule="auto"/>
        <w:rPr>
          <w:rStyle w:val="eop"/>
          <w:rFonts w:ascii="Paris2024" w:hAnsi="Paris2024"/>
          <w:b/>
          <w:bCs/>
          <w:color w:val="404040"/>
          <w:szCs w:val="21"/>
        </w:rPr>
      </w:pPr>
      <w:r w:rsidRPr="001E78D4">
        <w:rPr>
          <w:rStyle w:val="normaltextrun"/>
          <w:rFonts w:ascii="Paris2024" w:hAnsi="Paris2024"/>
          <w:b/>
          <w:bCs/>
          <w:color w:val="404040"/>
          <w:szCs w:val="21"/>
        </w:rPr>
        <w:t>Possibilité 1 :  programme de certification des fournisseurs (« </w:t>
      </w:r>
      <w:r w:rsidRPr="001E78D4">
        <w:rPr>
          <w:rStyle w:val="spellingerror"/>
          <w:rFonts w:ascii="Paris2024" w:hAnsi="Paris2024"/>
          <w:b/>
          <w:bCs/>
          <w:color w:val="404040"/>
        </w:rPr>
        <w:t>Vendor</w:t>
      </w:r>
      <w:r w:rsidRPr="001E78D4">
        <w:rPr>
          <w:rStyle w:val="normaltextrun"/>
          <w:rFonts w:ascii="Paris2024" w:hAnsi="Paris2024"/>
          <w:b/>
          <w:bCs/>
          <w:color w:val="404040"/>
          <w:szCs w:val="21"/>
        </w:rPr>
        <w:t xml:space="preserve"> Certification Program</w:t>
      </w:r>
      <w:r w:rsidRPr="001E78D4">
        <w:rPr>
          <w:rStyle w:val="normaltextrun"/>
          <w:rFonts w:ascii="Paris2024" w:hAnsi="Paris2024" w:cs="Cambria Math"/>
          <w:b/>
          <w:bCs/>
          <w:color w:val="404040"/>
          <w:szCs w:val="21"/>
        </w:rPr>
        <w:t xml:space="preserve"> » </w:t>
      </w:r>
      <w:r w:rsidRPr="001E78D4">
        <w:rPr>
          <w:rStyle w:val="normaltextrun"/>
          <w:rFonts w:ascii="Paris2024" w:hAnsi="Paris2024"/>
          <w:b/>
          <w:bCs/>
          <w:color w:val="404040"/>
          <w:szCs w:val="21"/>
        </w:rPr>
        <w:t xml:space="preserve">: </w:t>
      </w:r>
      <w:r w:rsidRPr="001E78D4">
        <w:rPr>
          <w:rStyle w:val="findhit"/>
          <w:rFonts w:ascii="Paris2024" w:hAnsi="Paris2024"/>
          <w:b/>
          <w:bCs/>
          <w:color w:val="404040"/>
          <w:szCs w:val="21"/>
        </w:rPr>
        <w:t>VCP</w:t>
      </w:r>
      <w:r w:rsidRPr="001E78D4">
        <w:rPr>
          <w:rStyle w:val="normaltextrun"/>
          <w:rFonts w:ascii="Paris2024" w:hAnsi="Paris2024"/>
          <w:b/>
          <w:bCs/>
          <w:color w:val="404040"/>
          <w:szCs w:val="21"/>
        </w:rPr>
        <w:t>)</w:t>
      </w:r>
      <w:r w:rsidRPr="001E78D4">
        <w:rPr>
          <w:rStyle w:val="eop"/>
          <w:rFonts w:ascii="Paris2024" w:hAnsi="Paris2024"/>
          <w:b/>
          <w:bCs/>
          <w:color w:val="404040"/>
          <w:szCs w:val="21"/>
        </w:rPr>
        <w:t> </w:t>
      </w:r>
    </w:p>
    <w:p w14:paraId="378BE67B" w14:textId="77777777" w:rsidR="00F05015" w:rsidRPr="001E78D4" w:rsidRDefault="00F05015" w:rsidP="00F05015">
      <w:pPr>
        <w:pStyle w:val="Sansinterligne"/>
        <w:rPr>
          <w:rFonts w:ascii="Paris2024" w:hAnsi="Paris2024"/>
          <w:szCs w:val="21"/>
        </w:rPr>
      </w:pPr>
      <w:r w:rsidRPr="001E78D4">
        <w:rPr>
          <w:rStyle w:val="normaltextrun"/>
          <w:rFonts w:ascii="Paris2024" w:hAnsi="Paris2024"/>
        </w:rPr>
        <w:t>Le programme de certification des fournisseurs (</w:t>
      </w:r>
      <w:r w:rsidRPr="001E78D4">
        <w:rPr>
          <w:rStyle w:val="findhit"/>
          <w:rFonts w:ascii="Paris2024" w:hAnsi="Paris2024"/>
        </w:rPr>
        <w:t>VCP</w:t>
      </w:r>
      <w:r w:rsidRPr="001E78D4">
        <w:rPr>
          <w:rStyle w:val="normaltextrun"/>
          <w:rFonts w:ascii="Paris2024" w:hAnsi="Paris2024"/>
        </w:rPr>
        <w:t>) est un programme olympique mis en place depuis les Jeux 1996 d’Atlanta par l’organisateur pour les fournisseurs. Il définit l’ensemble des mesures de sécurité que les fournisseurs doivent respecter pour devenir «</w:t>
      </w:r>
      <w:r w:rsidRPr="001E78D4">
        <w:rPr>
          <w:rStyle w:val="normaltextrun"/>
          <w:rFonts w:ascii="Cambria Math" w:hAnsi="Cambria Math" w:cs="Cambria Math"/>
        </w:rPr>
        <w:t> </w:t>
      </w:r>
      <w:r w:rsidRPr="001E78D4">
        <w:rPr>
          <w:rStyle w:val="normaltextrun"/>
          <w:rFonts w:ascii="Paris2024" w:hAnsi="Paris2024"/>
        </w:rPr>
        <w:t>fournisseur certifié</w:t>
      </w:r>
      <w:r w:rsidRPr="001E78D4">
        <w:rPr>
          <w:rStyle w:val="normaltextrun"/>
          <w:rFonts w:ascii="Cambria Math" w:hAnsi="Cambria Math" w:cs="Cambria Math"/>
        </w:rPr>
        <w:t> </w:t>
      </w:r>
      <w:r w:rsidRPr="001E78D4">
        <w:rPr>
          <w:rStyle w:val="normaltextrun"/>
          <w:rFonts w:ascii="Paris2024" w:hAnsi="Paris2024" w:cs="Paris2024"/>
        </w:rPr>
        <w:t>»</w:t>
      </w:r>
      <w:r w:rsidRPr="001E78D4">
        <w:rPr>
          <w:rStyle w:val="normaltextrun"/>
          <w:rFonts w:ascii="Paris2024" w:hAnsi="Paris2024"/>
        </w:rPr>
        <w:t>. Cette certification leur permet d</w:t>
      </w:r>
      <w:r w:rsidRPr="001E78D4">
        <w:rPr>
          <w:rStyle w:val="normaltextrun"/>
          <w:rFonts w:ascii="Paris2024" w:hAnsi="Paris2024" w:cs="Paris2024"/>
        </w:rPr>
        <w:t>’</w:t>
      </w:r>
      <w:r w:rsidRPr="001E78D4">
        <w:rPr>
          <w:rStyle w:val="normaltextrun"/>
          <w:rFonts w:ascii="Paris2024" w:hAnsi="Paris2024"/>
        </w:rPr>
        <w:t>inspecter, de contr</w:t>
      </w:r>
      <w:r w:rsidRPr="001E78D4">
        <w:rPr>
          <w:rStyle w:val="normaltextrun"/>
          <w:rFonts w:ascii="Paris2024" w:hAnsi="Paris2024" w:cs="Paris2024"/>
        </w:rPr>
        <w:t>ô</w:t>
      </w:r>
      <w:r w:rsidRPr="001E78D4">
        <w:rPr>
          <w:rStyle w:val="normaltextrun"/>
          <w:rFonts w:ascii="Paris2024" w:hAnsi="Paris2024"/>
        </w:rPr>
        <w:t>ler, de charger, de sceller leurs propres marchandises. En contrepartie, ils peuvent b</w:t>
      </w:r>
      <w:r w:rsidRPr="001E78D4">
        <w:rPr>
          <w:rStyle w:val="normaltextrun"/>
          <w:rFonts w:ascii="Paris2024" w:hAnsi="Paris2024" w:cs="Paris2024"/>
        </w:rPr>
        <w:t>é</w:t>
      </w:r>
      <w:r w:rsidRPr="001E78D4">
        <w:rPr>
          <w:rStyle w:val="normaltextrun"/>
          <w:rFonts w:ascii="Paris2024" w:hAnsi="Paris2024"/>
        </w:rPr>
        <w:t>n</w:t>
      </w:r>
      <w:r w:rsidRPr="001E78D4">
        <w:rPr>
          <w:rStyle w:val="normaltextrun"/>
          <w:rFonts w:ascii="Paris2024" w:hAnsi="Paris2024" w:cs="Paris2024"/>
        </w:rPr>
        <w:t>é</w:t>
      </w:r>
      <w:r w:rsidRPr="001E78D4">
        <w:rPr>
          <w:rStyle w:val="normaltextrun"/>
          <w:rFonts w:ascii="Paris2024" w:hAnsi="Paris2024"/>
        </w:rPr>
        <w:t>ficier de facilitations d</w:t>
      </w:r>
      <w:r w:rsidRPr="001E78D4">
        <w:rPr>
          <w:rStyle w:val="normaltextrun"/>
          <w:rFonts w:ascii="Paris2024" w:hAnsi="Paris2024" w:cs="Paris2024"/>
        </w:rPr>
        <w:t>’</w:t>
      </w:r>
      <w:r w:rsidRPr="001E78D4">
        <w:rPr>
          <w:rStyle w:val="normaltextrun"/>
          <w:rFonts w:ascii="Paris2024" w:hAnsi="Paris2024"/>
        </w:rPr>
        <w:t>acc</w:t>
      </w:r>
      <w:r w:rsidRPr="001E78D4">
        <w:rPr>
          <w:rStyle w:val="normaltextrun"/>
          <w:rFonts w:ascii="Paris2024" w:hAnsi="Paris2024" w:cs="Paris2024"/>
        </w:rPr>
        <w:t>è</w:t>
      </w:r>
      <w:r w:rsidRPr="001E78D4">
        <w:rPr>
          <w:rStyle w:val="normaltextrun"/>
          <w:rFonts w:ascii="Paris2024" w:hAnsi="Paris2024"/>
        </w:rPr>
        <w:t>s aux aires de scanning des v</w:t>
      </w:r>
      <w:r w:rsidRPr="001E78D4">
        <w:rPr>
          <w:rStyle w:val="normaltextrun"/>
          <w:rFonts w:ascii="Paris2024" w:hAnsi="Paris2024" w:cs="Paris2024"/>
        </w:rPr>
        <w:t>é</w:t>
      </w:r>
      <w:r w:rsidRPr="001E78D4">
        <w:rPr>
          <w:rStyle w:val="normaltextrun"/>
          <w:rFonts w:ascii="Paris2024" w:hAnsi="Paris2024"/>
        </w:rPr>
        <w:t>hicules (Vehicle Screening Area – VSA) à l’entrée des sites, ce qui représente un gain de temps précieux.</w:t>
      </w:r>
      <w:r w:rsidRPr="001E78D4">
        <w:rPr>
          <w:rStyle w:val="eop"/>
          <w:rFonts w:ascii="Paris2024" w:hAnsi="Paris2024"/>
        </w:rPr>
        <w:t> </w:t>
      </w:r>
    </w:p>
    <w:p w14:paraId="0D15D5ED" w14:textId="77777777" w:rsidR="00F05015" w:rsidRPr="001E78D4" w:rsidRDefault="00F05015" w:rsidP="00F05015">
      <w:pPr>
        <w:pStyle w:val="Sansinterligne"/>
        <w:rPr>
          <w:rStyle w:val="normaltextrun"/>
          <w:rFonts w:ascii="Paris2024" w:hAnsi="Paris2024"/>
          <w:color w:val="404040"/>
          <w:szCs w:val="21"/>
        </w:rPr>
      </w:pPr>
    </w:p>
    <w:p w14:paraId="19BCA564" w14:textId="77777777" w:rsidR="00F05015" w:rsidRPr="001E78D4" w:rsidRDefault="00F05015" w:rsidP="00F05015">
      <w:pPr>
        <w:pStyle w:val="Sansinterligne"/>
        <w:rPr>
          <w:rStyle w:val="eop"/>
          <w:rFonts w:ascii="Paris2024" w:hAnsi="Paris2024"/>
          <w:szCs w:val="21"/>
        </w:rPr>
      </w:pPr>
      <w:r w:rsidRPr="001E78D4">
        <w:rPr>
          <w:rStyle w:val="normaltextrun"/>
          <w:rFonts w:ascii="Paris2024" w:hAnsi="Paris2024"/>
        </w:rPr>
        <w:t>Tout au long de ce programme, les fournisseurs « certifiés » doivent être en mesure de démontrer une « chaîne de traçabilité sécurisée » grâce à la mise en œuvre de contrôles qualité du produit et de protocoles de sécurité. Ces protocoles ont pour but d’empêcher toute ingérence non autorisée ou toute altération des produits du fournisseur au cours du processus de la chaîne d'approvisionnement. Paris 2024 s’assure du respect des mesures mises en place en organisant des visites d’inspection.</w:t>
      </w:r>
      <w:r w:rsidRPr="001E78D4">
        <w:rPr>
          <w:rStyle w:val="eop"/>
          <w:rFonts w:ascii="Paris2024" w:hAnsi="Paris2024"/>
        </w:rPr>
        <w:t> </w:t>
      </w:r>
    </w:p>
    <w:p w14:paraId="75219AF5" w14:textId="77777777" w:rsidR="00F05015" w:rsidRPr="001E78D4" w:rsidRDefault="00F05015" w:rsidP="00F05015">
      <w:pPr>
        <w:pStyle w:val="Sansinterligne"/>
        <w:ind w:left="360"/>
        <w:rPr>
          <w:rStyle w:val="eop"/>
          <w:rFonts w:ascii="Paris2024" w:hAnsi="Paris2024"/>
          <w:szCs w:val="21"/>
        </w:rPr>
      </w:pPr>
    </w:p>
    <w:p w14:paraId="25429A99" w14:textId="77777777" w:rsidR="00F05015" w:rsidRPr="001E78D4" w:rsidRDefault="00F05015" w:rsidP="00F05015">
      <w:pPr>
        <w:pStyle w:val="Sansinterligne"/>
        <w:ind w:left="363"/>
        <w:rPr>
          <w:rStyle w:val="normaltextrun"/>
          <w:rFonts w:ascii="Paris2024" w:hAnsi="Paris2024"/>
        </w:rPr>
      </w:pPr>
    </w:p>
    <w:p w14:paraId="0731A126" w14:textId="77777777" w:rsidR="00F05015" w:rsidRPr="001E78D4" w:rsidRDefault="00F05015" w:rsidP="00F05015">
      <w:pPr>
        <w:spacing w:line="288" w:lineRule="auto"/>
        <w:rPr>
          <w:rStyle w:val="normaltextrun"/>
          <w:rFonts w:ascii="Paris2024" w:hAnsi="Paris2024"/>
          <w:b/>
          <w:bCs/>
        </w:rPr>
      </w:pPr>
    </w:p>
    <w:p w14:paraId="15FFDFD0" w14:textId="77777777" w:rsidR="00F05015" w:rsidRPr="001E78D4" w:rsidRDefault="00F05015" w:rsidP="00F05015">
      <w:pPr>
        <w:spacing w:line="288" w:lineRule="auto"/>
        <w:rPr>
          <w:rStyle w:val="normaltextrun"/>
          <w:rFonts w:ascii="Paris2024" w:hAnsi="Paris2024"/>
          <w:b/>
          <w:bCs/>
        </w:rPr>
      </w:pPr>
    </w:p>
    <w:p w14:paraId="1439DA19" w14:textId="77777777" w:rsidR="00F05015" w:rsidRPr="001E78D4" w:rsidRDefault="00F05015" w:rsidP="00F05015">
      <w:pPr>
        <w:spacing w:line="288" w:lineRule="auto"/>
        <w:rPr>
          <w:rStyle w:val="normaltextrun"/>
          <w:rFonts w:ascii="Paris2024" w:hAnsi="Paris2024" w:cs="Arial"/>
          <w:b/>
          <w:bCs/>
          <w:color w:val="404040"/>
          <w:szCs w:val="21"/>
        </w:rPr>
      </w:pPr>
      <w:r w:rsidRPr="001E78D4">
        <w:rPr>
          <w:rStyle w:val="normaltextrun"/>
          <w:rFonts w:ascii="Paris2024" w:hAnsi="Paris2024"/>
          <w:b/>
          <w:bCs/>
        </w:rPr>
        <w:t xml:space="preserve">Possibilité 2 : site de contrôle déporté </w:t>
      </w:r>
      <w:r w:rsidRPr="001E78D4">
        <w:rPr>
          <w:rStyle w:val="normaltextrun"/>
          <w:rFonts w:ascii="Paris2024" w:hAnsi="Paris2024"/>
          <w:b/>
          <w:bCs/>
          <w:color w:val="404040"/>
          <w:szCs w:val="21"/>
        </w:rPr>
        <w:t>(« </w:t>
      </w:r>
      <w:r w:rsidRPr="001E78D4">
        <w:rPr>
          <w:rStyle w:val="spellingerror"/>
          <w:rFonts w:ascii="Paris2024" w:hAnsi="Paris2024"/>
          <w:b/>
          <w:bCs/>
          <w:color w:val="404040"/>
        </w:rPr>
        <w:t>Remote</w:t>
      </w:r>
      <w:r w:rsidRPr="001E78D4">
        <w:rPr>
          <w:rStyle w:val="normaltextrun"/>
          <w:rFonts w:ascii="Paris2024" w:hAnsi="Paris2024"/>
          <w:b/>
          <w:bCs/>
          <w:color w:val="404040"/>
          <w:szCs w:val="21"/>
        </w:rPr>
        <w:t xml:space="preserve"> </w:t>
      </w:r>
      <w:r w:rsidRPr="001E78D4">
        <w:rPr>
          <w:rStyle w:val="spellingerror"/>
          <w:rFonts w:ascii="Paris2024" w:hAnsi="Paris2024"/>
          <w:b/>
          <w:bCs/>
          <w:color w:val="404040"/>
        </w:rPr>
        <w:t>Material</w:t>
      </w:r>
      <w:r w:rsidRPr="001E78D4">
        <w:rPr>
          <w:rStyle w:val="normaltextrun"/>
          <w:rFonts w:ascii="Paris2024" w:hAnsi="Paris2024"/>
          <w:b/>
          <w:bCs/>
          <w:color w:val="404040"/>
          <w:szCs w:val="21"/>
        </w:rPr>
        <w:t xml:space="preserve"> Screening Site » : RMSS)</w:t>
      </w:r>
      <w:r w:rsidRPr="001E78D4">
        <w:rPr>
          <w:rStyle w:val="eop"/>
          <w:rFonts w:ascii="Paris2024" w:hAnsi="Paris2024"/>
          <w:b/>
          <w:bCs/>
          <w:color w:val="404040"/>
          <w:szCs w:val="21"/>
        </w:rPr>
        <w:t> </w:t>
      </w:r>
    </w:p>
    <w:p w14:paraId="0A70B904" w14:textId="77777777" w:rsidR="00F05015" w:rsidRPr="001E78D4" w:rsidRDefault="00F05015" w:rsidP="00F05015">
      <w:pPr>
        <w:pStyle w:val="Sansinterligne"/>
        <w:rPr>
          <w:rStyle w:val="normaltextrun"/>
          <w:rFonts w:ascii="Paris2024" w:hAnsi="Paris2024"/>
        </w:rPr>
      </w:pPr>
      <w:r w:rsidRPr="001E78D4">
        <w:rPr>
          <w:rStyle w:val="normaltextrun"/>
          <w:rFonts w:ascii="Paris2024" w:hAnsi="Paris2024"/>
        </w:rPr>
        <w:t>A défaut de certification du fournisseur, le chargement et son véhicule font l’objet d’un contrôle sur un site déporté. Ce site, appelé Remote Material Screening Site (RMSS) est une zone organisée par Paris 2024 pour l’accueil des livraisons, où les véhicules, les marchandises, les chauffeurs et passagers font l’objet de contrôles. Une fois les contrôles effectués, le véhicule est soumis à la même procédure que les fournisseurs certifiés lors de leur arrivée sur site au VSA (et notamment les 7 clés d’accès).</w:t>
      </w:r>
    </w:p>
    <w:p w14:paraId="21769051" w14:textId="77777777" w:rsidR="00F05015" w:rsidRPr="001E78D4" w:rsidRDefault="00F05015" w:rsidP="00F05015">
      <w:pPr>
        <w:pStyle w:val="Sansinterligne"/>
        <w:jc w:val="center"/>
        <w:rPr>
          <w:rStyle w:val="normaltextrun"/>
          <w:rFonts w:ascii="Paris2024" w:hAnsi="Paris2024"/>
        </w:rPr>
      </w:pPr>
      <w:r w:rsidRPr="001E78D4">
        <w:rPr>
          <w:rFonts w:ascii="Paris2024" w:hAnsi="Paris2024"/>
          <w:noProof/>
        </w:rPr>
        <w:drawing>
          <wp:inline distT="0" distB="0" distL="0" distR="0" wp14:anchorId="6DB9B94D" wp14:editId="0906A58E">
            <wp:extent cx="4997225" cy="2806995"/>
            <wp:effectExtent l="0" t="0" r="0" b="0"/>
            <wp:docPr id="12" name="Picture 12" descr="Une image contenant carte&#10;&#10;Description générée automatiquement">
              <a:extLst xmlns:a="http://schemas.openxmlformats.org/drawingml/2006/main">
                <a:ext uri="{FF2B5EF4-FFF2-40B4-BE49-F238E27FC236}">
                  <a16:creationId xmlns:a16="http://schemas.microsoft.com/office/drawing/2014/main" id="{42ECD911-8782-4526-BB5D-B1B177479B0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 17" descr="Une image contenant carte&#10;&#10;Description générée automatiquement">
                      <a:extLst>
                        <a:ext uri="{FF2B5EF4-FFF2-40B4-BE49-F238E27FC236}">
                          <a16:creationId xmlns:a16="http://schemas.microsoft.com/office/drawing/2014/main" id="{42ECD911-8782-4526-BB5D-B1B177479B0A}"/>
                        </a:ext>
                      </a:extLst>
                    </pic:cNvPr>
                    <pic:cNvPicPr>
                      <a:picLocks noChangeAspect="1"/>
                    </pic:cNvPicPr>
                  </pic:nvPicPr>
                  <pic:blipFill>
                    <a:blip r:embed="rId31" cstate="email">
                      <a:extLst>
                        <a:ext uri="{28A0092B-C50C-407E-A947-70E740481C1C}">
                          <a14:useLocalDpi xmlns:a14="http://schemas.microsoft.com/office/drawing/2010/main"/>
                        </a:ext>
                      </a:extLst>
                    </a:blip>
                    <a:stretch>
                      <a:fillRect/>
                    </a:stretch>
                  </pic:blipFill>
                  <pic:spPr>
                    <a:xfrm>
                      <a:off x="0" y="0"/>
                      <a:ext cx="5057271" cy="2840724"/>
                    </a:xfrm>
                    <a:prstGeom prst="rect">
                      <a:avLst/>
                    </a:prstGeom>
                  </pic:spPr>
                </pic:pic>
              </a:graphicData>
            </a:graphic>
          </wp:inline>
        </w:drawing>
      </w:r>
    </w:p>
    <w:p w14:paraId="5C8B404D" w14:textId="77777777" w:rsidR="00F05015" w:rsidRPr="001E78D4" w:rsidRDefault="00F05015" w:rsidP="00F05015">
      <w:pPr>
        <w:pStyle w:val="Sansinterligne"/>
        <w:rPr>
          <w:rStyle w:val="normaltextrun"/>
          <w:rFonts w:ascii="Paris2024" w:hAnsi="Paris2024"/>
        </w:rPr>
      </w:pPr>
    </w:p>
    <w:p w14:paraId="652EB1BF" w14:textId="77777777" w:rsidR="00F05015" w:rsidRPr="001E78D4" w:rsidRDefault="00F05015" w:rsidP="00F05015">
      <w:pPr>
        <w:pStyle w:val="Sansinterligne"/>
        <w:rPr>
          <w:rStyle w:val="eop"/>
          <w:rFonts w:ascii="Paris2024" w:hAnsi="Paris2024"/>
          <w:b/>
          <w:bCs/>
          <w:color w:val="404040"/>
          <w:szCs w:val="21"/>
        </w:rPr>
      </w:pPr>
      <w:r w:rsidRPr="001E78D4">
        <w:rPr>
          <w:rStyle w:val="normaltextrun"/>
          <w:rFonts w:ascii="Paris2024" w:hAnsi="Paris2024"/>
          <w:b/>
          <w:bCs/>
        </w:rPr>
        <w:t xml:space="preserve">Possibilité 3 : Aire de scanning sur site </w:t>
      </w:r>
      <w:r w:rsidRPr="001E78D4">
        <w:rPr>
          <w:rStyle w:val="normaltextrun"/>
          <w:rFonts w:ascii="Paris2024" w:hAnsi="Paris2024"/>
          <w:b/>
          <w:bCs/>
          <w:color w:val="404040"/>
          <w:szCs w:val="21"/>
        </w:rPr>
        <w:t>(</w:t>
      </w:r>
      <w:r w:rsidRPr="001E78D4">
        <w:rPr>
          <w:rStyle w:val="spellingerror"/>
          <w:rFonts w:ascii="Paris2024" w:hAnsi="Paris2024"/>
          <w:b/>
          <w:bCs/>
          <w:color w:val="404040"/>
        </w:rPr>
        <w:t>Material Transfer Area</w:t>
      </w:r>
      <w:r w:rsidRPr="001E78D4">
        <w:rPr>
          <w:rStyle w:val="normaltextrun"/>
          <w:rFonts w:ascii="Paris2024" w:hAnsi="Paris2024"/>
          <w:b/>
          <w:bCs/>
          <w:color w:val="404040"/>
          <w:szCs w:val="21"/>
        </w:rPr>
        <w:t xml:space="preserve"> : MTA)</w:t>
      </w:r>
      <w:r w:rsidRPr="001E78D4">
        <w:rPr>
          <w:rStyle w:val="eop"/>
          <w:rFonts w:ascii="Paris2024" w:hAnsi="Paris2024"/>
          <w:b/>
          <w:bCs/>
          <w:color w:val="404040"/>
          <w:szCs w:val="21"/>
        </w:rPr>
        <w:t> </w:t>
      </w:r>
    </w:p>
    <w:p w14:paraId="4B65DC2E" w14:textId="77777777" w:rsidR="00F05015" w:rsidRPr="001E78D4" w:rsidRDefault="00F05015" w:rsidP="00F05015">
      <w:pPr>
        <w:pStyle w:val="Sansinterligne"/>
        <w:rPr>
          <w:rStyle w:val="eop"/>
          <w:rFonts w:ascii="Paris2024" w:hAnsi="Paris2024"/>
          <w:b/>
          <w:bCs/>
          <w:color w:val="404040"/>
          <w:szCs w:val="21"/>
        </w:rPr>
      </w:pPr>
    </w:p>
    <w:p w14:paraId="1DBCAADA" w14:textId="77777777" w:rsidR="00F05015" w:rsidRPr="001E78D4" w:rsidRDefault="00F05015" w:rsidP="00F05015">
      <w:pPr>
        <w:rPr>
          <w:rFonts w:ascii="Paris2024" w:hAnsi="Paris2024"/>
        </w:rPr>
      </w:pPr>
      <w:r w:rsidRPr="001E78D4">
        <w:rPr>
          <w:rStyle w:val="normaltextrun"/>
          <w:rFonts w:ascii="Paris2024" w:hAnsi="Paris2024"/>
        </w:rPr>
        <w:t xml:space="preserve">C’est un cas pour les exceptions et qui ne concerne qu’un seul site à date : </w:t>
      </w:r>
      <w:r w:rsidRPr="001E78D4">
        <w:rPr>
          <w:rStyle w:val="normaltextrun"/>
          <w:rFonts w:ascii="Paris2024" w:hAnsi="Paris2024"/>
          <w:b/>
          <w:bCs/>
        </w:rPr>
        <w:t>le village olympique et paralympique</w:t>
      </w:r>
      <w:r w:rsidRPr="001E78D4">
        <w:rPr>
          <w:rStyle w:val="normaltextrun"/>
          <w:rFonts w:ascii="Paris2024" w:hAnsi="Paris2024"/>
        </w:rPr>
        <w:t>. Pour répondre à des urgences, de très faibles volumes de fret pourront être déchargés et scannés directement via un équipement spécifique de scanning palette mis en place sur site.</w:t>
      </w:r>
    </w:p>
    <w:p w14:paraId="69F33460" w14:textId="77777777" w:rsidR="00F05015" w:rsidRPr="001E78D4" w:rsidRDefault="00F05015" w:rsidP="00F05015">
      <w:pPr>
        <w:jc w:val="center"/>
        <w:rPr>
          <w:rFonts w:ascii="Paris2024" w:hAnsi="Paris2024"/>
          <w:lang w:eastAsia="en-US"/>
        </w:rPr>
      </w:pPr>
      <w:r w:rsidRPr="001E78D4">
        <w:rPr>
          <w:rFonts w:ascii="Paris2024" w:hAnsi="Paris2024"/>
          <w:noProof/>
        </w:rPr>
        <w:lastRenderedPageBreak/>
        <w:drawing>
          <wp:inline distT="0" distB="0" distL="0" distR="0" wp14:anchorId="5F09DF53" wp14:editId="18C94979">
            <wp:extent cx="4359349" cy="2479602"/>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pic:cNvPicPr/>
                  </pic:nvPicPr>
                  <pic:blipFill>
                    <a:blip r:embed="rId32" cstate="email">
                      <a:extLst>
                        <a:ext uri="{28A0092B-C50C-407E-A947-70E740481C1C}">
                          <a14:useLocalDpi xmlns:a14="http://schemas.microsoft.com/office/drawing/2010/main"/>
                        </a:ext>
                        <a:ext uri="{FF2B5EF4-FFF2-40B4-BE49-F238E27FC236}">
                          <a16:creationId xmlns="" xmlns:o="urn:schemas-microsoft-com:office:office" xmlns:v="urn:schemas-microsoft-com:vml" xmlns:w10="urn:schemas-microsoft-com:office:word" xmlns:w="http://schemas.openxmlformats.org/wordprocessingml/2006/main" xmlns:a14="http://schemas.microsoft.com/office/drawing/2010/main" xmlns:a16="http://schemas.microsoft.com/office/drawing/2014/main" xmlns:arto="http://schemas.microsoft.com/office/word/2006/arto" xmlns:w16du="http://schemas.microsoft.com/office/word/2023/wordml/word16du" id="{F6D34D01-0ADF-48D8-ADB9-779222403864}"/>
                        </a:ext>
                      </a:extLst>
                    </a:blip>
                    <a:stretch>
                      <a:fillRect/>
                    </a:stretch>
                  </pic:blipFill>
                  <pic:spPr>
                    <a:xfrm>
                      <a:off x="0" y="0"/>
                      <a:ext cx="4373071" cy="2487407"/>
                    </a:xfrm>
                    <a:prstGeom prst="rect">
                      <a:avLst/>
                    </a:prstGeom>
                  </pic:spPr>
                </pic:pic>
              </a:graphicData>
            </a:graphic>
          </wp:inline>
        </w:drawing>
      </w:r>
    </w:p>
    <w:p w14:paraId="322D3625" w14:textId="77777777" w:rsidR="00F05015" w:rsidRPr="00311663" w:rsidRDefault="00F05015" w:rsidP="00F05015">
      <w:pPr>
        <w:pStyle w:val="Sansinterligne"/>
        <w:rPr>
          <w:rFonts w:ascii="Paris2024" w:eastAsia="Paris2024" w:hAnsi="Paris2024" w:cs="Paris2024"/>
          <w:i/>
          <w:color w:val="70AD47" w:themeColor="accent6"/>
          <w:sz w:val="21"/>
          <w:szCs w:val="21"/>
          <w:lang w:val="en-US" w:eastAsia="en-US"/>
        </w:rPr>
      </w:pPr>
      <w:r w:rsidRPr="00311663">
        <w:rPr>
          <w:rFonts w:ascii="Paris2024" w:eastAsia="Paris2024" w:hAnsi="Paris2024" w:cs="Paris2024"/>
          <w:iCs/>
          <w:color w:val="2F5496" w:themeColor="accent1" w:themeShade="BF"/>
          <w:sz w:val="21"/>
          <w:szCs w:val="20"/>
          <w:lang w:val="en-US" w:eastAsia="en-US"/>
        </w:rPr>
        <w:t>Le Vehicle Screening Area (VSA)</w:t>
      </w:r>
    </w:p>
    <w:p w14:paraId="0B82F92B" w14:textId="77777777" w:rsidR="00F05015" w:rsidRPr="001E78D4" w:rsidRDefault="00F05015" w:rsidP="00F05015">
      <w:pPr>
        <w:pStyle w:val="Sansinterligne"/>
        <w:rPr>
          <w:rFonts w:ascii="Paris2024" w:eastAsia="Paris2024" w:hAnsi="Paris2024" w:cs="Paris2024"/>
          <w:lang w:eastAsia="en-US"/>
        </w:rPr>
      </w:pPr>
      <w:r w:rsidRPr="001E78D4">
        <w:rPr>
          <w:rFonts w:ascii="Paris2024" w:eastAsia="Paris2024" w:hAnsi="Paris2024" w:cs="Paris2024"/>
          <w:lang w:eastAsia="en-US"/>
        </w:rPr>
        <w:t>C’est une des clés d’accès. Elle concerne tous les véhicules, de fret et de personnes.</w:t>
      </w:r>
    </w:p>
    <w:p w14:paraId="3A9DA44A" w14:textId="77777777" w:rsidR="00F05015" w:rsidRPr="001E78D4" w:rsidRDefault="00F05015" w:rsidP="00F05015">
      <w:pPr>
        <w:pStyle w:val="Sansinterligne"/>
        <w:rPr>
          <w:rFonts w:ascii="Paris2024" w:eastAsia="Paris2024" w:hAnsi="Paris2024" w:cs="Paris2024"/>
          <w:lang w:eastAsia="en-US"/>
        </w:rPr>
      </w:pPr>
      <w:r w:rsidRPr="001E78D4">
        <w:rPr>
          <w:rFonts w:ascii="Paris2024" w:eastAsia="Paris2024" w:hAnsi="Paris2024" w:cs="Paris2024"/>
          <w:lang w:eastAsia="en-US"/>
        </w:rPr>
        <w:t xml:space="preserve"> </w:t>
      </w:r>
    </w:p>
    <w:p w14:paraId="4CB4712A" w14:textId="77777777" w:rsidR="00F05015" w:rsidRPr="001E78D4" w:rsidRDefault="00F05015" w:rsidP="00F05015">
      <w:pPr>
        <w:pStyle w:val="Sansinterligne"/>
        <w:rPr>
          <w:rFonts w:ascii="Paris2024" w:eastAsia="Paris2024" w:hAnsi="Paris2024" w:cs="Paris2024"/>
          <w:lang w:eastAsia="en-US"/>
        </w:rPr>
      </w:pPr>
      <w:r w:rsidRPr="001E78D4">
        <w:rPr>
          <w:rFonts w:ascii="Paris2024" w:eastAsia="Paris2024" w:hAnsi="Paris2024" w:cs="Paris2024"/>
          <w:lang w:eastAsia="en-US"/>
        </w:rPr>
        <w:t>Afin de pénétrer dans le périmètre de sécurité d’un site, tout véhicule doit être contrôlé par un passage au « Vehicle Screening Area » (VSA) ou point de contrôle d’accès des véhicules.</w:t>
      </w:r>
    </w:p>
    <w:p w14:paraId="416640A2" w14:textId="77777777" w:rsidR="00F05015" w:rsidRPr="001E78D4" w:rsidRDefault="00F05015" w:rsidP="00F05015">
      <w:pPr>
        <w:pStyle w:val="Sansinterligne"/>
        <w:rPr>
          <w:rFonts w:ascii="Paris2024" w:eastAsia="Paris2024" w:hAnsi="Paris2024" w:cs="Paris2024"/>
          <w:lang w:eastAsia="en-US"/>
        </w:rPr>
      </w:pPr>
    </w:p>
    <w:p w14:paraId="0ACA61AB" w14:textId="77777777" w:rsidR="00F05015" w:rsidRPr="001E78D4" w:rsidRDefault="00F05015" w:rsidP="00F05015">
      <w:pPr>
        <w:pStyle w:val="Sansinterligne"/>
        <w:rPr>
          <w:rFonts w:ascii="Paris2024" w:eastAsia="Paris2024" w:hAnsi="Paris2024" w:cs="Paris2024"/>
          <w:lang w:eastAsia="en-US"/>
        </w:rPr>
      </w:pPr>
      <w:r w:rsidRPr="001E78D4">
        <w:rPr>
          <w:rFonts w:ascii="Paris2024" w:eastAsia="Paris2024" w:hAnsi="Paris2024" w:cs="Paris2024"/>
          <w:lang w:eastAsia="en-US"/>
        </w:rPr>
        <w:t>Les contrôles réalisés peuvent être de trois niveaux :</w:t>
      </w:r>
    </w:p>
    <w:p w14:paraId="1111964B" w14:textId="77777777" w:rsidR="00F05015" w:rsidRPr="001E78D4" w:rsidRDefault="00F05015">
      <w:pPr>
        <w:pStyle w:val="Paragraphedeliste"/>
        <w:numPr>
          <w:ilvl w:val="0"/>
          <w:numId w:val="55"/>
        </w:numPr>
        <w:spacing w:after="0"/>
        <w:contextualSpacing w:val="0"/>
        <w:rPr>
          <w:rFonts w:ascii="Paris2024" w:eastAsia="Paris2024" w:hAnsi="Paris2024" w:cs="Paris2024"/>
          <w:lang w:val="fr-FR" w:eastAsia="en-US"/>
        </w:rPr>
      </w:pPr>
      <w:r w:rsidRPr="001E78D4">
        <w:rPr>
          <w:rFonts w:ascii="Paris2024" w:eastAsia="Paris2024" w:hAnsi="Paris2024" w:cs="Paris2024"/>
          <w:lang w:val="fr-FR" w:eastAsia="en-US"/>
        </w:rPr>
        <w:t>Niveau 1 : contrôle visuel de l’habitacle, de l’extérieur et sous le véhicule ; contrôle du conducteur (hors bus des délégations sportives). Ce contrôle s’applique à des véhicules ayant déjà fait l’objet de contrôles de sécurité avant leur arrivée sur un site : véhicule contrôlé sur un site déporté ou faisant l’objet d’un programme spécifique. Exemples : bus des délégations sportives et autres véhicules en provenance du VOP, véhicules faisant l’objet d’un programme de livraisons certifiées, livraisons pré-contrôlées sur un site déporté.</w:t>
      </w:r>
    </w:p>
    <w:p w14:paraId="6ABF856C" w14:textId="77777777" w:rsidR="00F05015" w:rsidRPr="001E78D4" w:rsidRDefault="00F05015">
      <w:pPr>
        <w:pStyle w:val="Paragraphedeliste"/>
        <w:numPr>
          <w:ilvl w:val="0"/>
          <w:numId w:val="55"/>
        </w:numPr>
        <w:spacing w:before="100" w:beforeAutospacing="1" w:after="100" w:afterAutospacing="1"/>
        <w:contextualSpacing w:val="0"/>
        <w:rPr>
          <w:rFonts w:ascii="Paris2024" w:eastAsia="Paris2024" w:hAnsi="Paris2024" w:cs="Paris2024"/>
          <w:lang w:val="fr-FR" w:eastAsia="en-US"/>
        </w:rPr>
      </w:pPr>
      <w:r w:rsidRPr="001E78D4">
        <w:rPr>
          <w:rFonts w:ascii="Paris2024" w:eastAsia="Paris2024" w:hAnsi="Paris2024" w:cs="Paris2024"/>
          <w:lang w:val="fr-FR" w:eastAsia="en-US"/>
        </w:rPr>
        <w:t>Niveau 2 : contrôle de niveau 1 auquel s’ajoutent un contrôle du coffre, du capot, des sacs volumineux, des compartiments extérieurs (galeries) ; contrôle du conducteur ainsi que des effets. Ce contrôle s’applique à des véhicules n’ayant fait l’objet d’aucun contrôle de sécurité préalable, principalement des véhicules identifiés comme étant des véhicules de la famille olympique, des véhicules privés des fédérations internationales ou encore des véhicules proposés dans le programme de services aux médias.</w:t>
      </w:r>
    </w:p>
    <w:p w14:paraId="506E79B1" w14:textId="77777777" w:rsidR="00F05015" w:rsidRPr="001E78D4" w:rsidRDefault="00F05015">
      <w:pPr>
        <w:pStyle w:val="Paragraphedeliste"/>
        <w:numPr>
          <w:ilvl w:val="0"/>
          <w:numId w:val="55"/>
        </w:numPr>
        <w:spacing w:before="100" w:beforeAutospacing="1" w:after="100" w:afterAutospacing="1"/>
        <w:contextualSpacing w:val="0"/>
        <w:rPr>
          <w:rFonts w:ascii="Paris2024" w:eastAsia="Paris2024" w:hAnsi="Paris2024" w:cs="Paris2024"/>
          <w:lang w:val="fr-FR" w:eastAsia="en-US"/>
        </w:rPr>
      </w:pPr>
      <w:r w:rsidRPr="001E78D4">
        <w:rPr>
          <w:rFonts w:ascii="Paris2024" w:eastAsia="Paris2024" w:hAnsi="Paris2024" w:cs="Paris2024"/>
          <w:lang w:val="fr-FR" w:eastAsia="en-US"/>
        </w:rPr>
        <w:t>Niveau 3 : contrôle de niveau 2 auquel s’ajoute un contrôle de l’intérieur du véhicule et de chaque compartiment ; contrôle du conducteur, des passagers et de leurs sacs. Ce contrôle s’applique à des véhicules n’ayant fait l’objet d’aucun contrôle de sécurité préalable et où aucun contrôle via un PSA n’a lieu en aval du lieu de stationnement. Il concerne principalement les véhicules opérationnels et les véhicules ne pouvant prouver qu’ils ont fait l’objet d’un contrôle préalable.</w:t>
      </w:r>
    </w:p>
    <w:p w14:paraId="393F6600" w14:textId="77777777" w:rsidR="00F05015" w:rsidRDefault="00F05015" w:rsidP="00F05015">
      <w:pPr>
        <w:rPr>
          <w:rFonts w:ascii="Paris2024" w:eastAsia="Paris2024" w:hAnsi="Paris2024" w:cs="Paris2024"/>
          <w:lang w:eastAsia="en-US"/>
        </w:rPr>
      </w:pPr>
      <w:r w:rsidRPr="001E78D4">
        <w:rPr>
          <w:rFonts w:ascii="Paris2024" w:eastAsia="Paris2024" w:hAnsi="Paris2024" w:cs="Paris2024"/>
          <w:lang w:eastAsia="en-US"/>
        </w:rPr>
        <w:t>Un temps d’attente, variant suivant la provenance du véhicule, est ainsi à prévoir entre l’arrivée de ce dernier sur site et son autorisation d’accès à l’intérieur du périmètre de sécurité.</w:t>
      </w:r>
    </w:p>
    <w:p w14:paraId="7A269652" w14:textId="77777777" w:rsidR="00BD0EF7" w:rsidRPr="00311663" w:rsidRDefault="00BD0EF7" w:rsidP="00BD0EF7">
      <w:pPr>
        <w:pStyle w:val="Titre4"/>
        <w:rPr>
          <w:rFonts w:eastAsia="Paris2024"/>
          <w:lang w:val="en-US"/>
        </w:rPr>
      </w:pPr>
      <w:bookmarkStart w:id="430" w:name="_Toc147395886"/>
      <w:r w:rsidRPr="00311663">
        <w:rPr>
          <w:rFonts w:eastAsia="Paris2024"/>
          <w:lang w:val="en-US"/>
        </w:rPr>
        <w:lastRenderedPageBreak/>
        <w:t>Le Pedestrian Screening Area (PSA)</w:t>
      </w:r>
      <w:bookmarkEnd w:id="430"/>
    </w:p>
    <w:p w14:paraId="3561CC6A" w14:textId="77777777" w:rsidR="00BD0EF7" w:rsidRPr="001E78D4" w:rsidRDefault="00BD0EF7" w:rsidP="00BD0EF7">
      <w:pPr>
        <w:rPr>
          <w:rFonts w:ascii="Paris2024" w:eastAsia="Paris2024" w:hAnsi="Paris2024" w:cs="Paris2024"/>
          <w:lang w:eastAsia="en-US"/>
        </w:rPr>
      </w:pPr>
      <w:r w:rsidRPr="001E78D4">
        <w:rPr>
          <w:rFonts w:ascii="Paris2024" w:eastAsia="Paris2024" w:hAnsi="Paris2024" w:cs="Paris2024"/>
          <w:lang w:eastAsia="en-US"/>
        </w:rPr>
        <w:t xml:space="preserve">Toute personne souhaitant pénétrer dans le périmètre de sécurité du village olympique et paralympique doit passer par le point de contrôle d’accès des piétons (PSA). Les règles / directives à respecter avant, pendant et après les Jeux sont transmises au futur </w:t>
      </w:r>
      <w:r>
        <w:rPr>
          <w:rFonts w:ascii="Paris2024" w:eastAsia="Paris2024" w:hAnsi="Paris2024" w:cs="Paris2024"/>
          <w:lang w:eastAsia="en-US"/>
        </w:rPr>
        <w:t>prestataire</w:t>
      </w:r>
      <w:r w:rsidRPr="001E78D4">
        <w:rPr>
          <w:rFonts w:ascii="Paris2024" w:eastAsia="Paris2024" w:hAnsi="Paris2024" w:cs="Paris2024"/>
          <w:lang w:eastAsia="en-US"/>
        </w:rPr>
        <w:t xml:space="preserve"> retenu à l’approche de la compétition.</w:t>
      </w:r>
    </w:p>
    <w:p w14:paraId="3DDE0496" w14:textId="77777777" w:rsidR="00BD0EF7" w:rsidRDefault="00BD0EF7" w:rsidP="00F05015">
      <w:pPr>
        <w:rPr>
          <w:rFonts w:ascii="Paris2024" w:eastAsia="Paris2024" w:hAnsi="Paris2024" w:cs="Paris2024"/>
          <w:lang w:eastAsia="en-US"/>
        </w:rPr>
      </w:pPr>
    </w:p>
    <w:p w14:paraId="7711C864" w14:textId="77777777" w:rsidR="00BD0EF7" w:rsidRDefault="00BD0EF7" w:rsidP="00F05015">
      <w:pPr>
        <w:rPr>
          <w:rFonts w:ascii="Paris2024" w:eastAsia="Paris2024" w:hAnsi="Paris2024" w:cs="Paris2024"/>
          <w:lang w:eastAsia="en-US"/>
        </w:rPr>
      </w:pPr>
    </w:p>
    <w:p w14:paraId="705D7238" w14:textId="77777777" w:rsidR="00BD0EF7" w:rsidRDefault="00BD0EF7" w:rsidP="00F05015">
      <w:pPr>
        <w:rPr>
          <w:rFonts w:ascii="Paris2024" w:eastAsia="Paris2024" w:hAnsi="Paris2024" w:cs="Paris2024"/>
          <w:lang w:eastAsia="en-US"/>
        </w:rPr>
      </w:pPr>
    </w:p>
    <w:p w14:paraId="604DF330" w14:textId="77777777" w:rsidR="00BD0EF7" w:rsidRDefault="00BD0EF7" w:rsidP="00F05015">
      <w:pPr>
        <w:rPr>
          <w:rFonts w:ascii="Paris2024" w:eastAsia="Paris2024" w:hAnsi="Paris2024" w:cs="Paris2024"/>
          <w:lang w:eastAsia="en-US"/>
        </w:rPr>
      </w:pPr>
    </w:p>
    <w:p w14:paraId="6382099B" w14:textId="77777777" w:rsidR="00BD0EF7" w:rsidRDefault="00BD0EF7" w:rsidP="00F05015">
      <w:pPr>
        <w:rPr>
          <w:rFonts w:ascii="Paris2024" w:eastAsia="Paris2024" w:hAnsi="Paris2024" w:cs="Paris2024"/>
          <w:lang w:eastAsia="en-US"/>
        </w:rPr>
      </w:pPr>
    </w:p>
    <w:p w14:paraId="2FAF4141" w14:textId="77777777" w:rsidR="00BD0EF7" w:rsidRDefault="00BD0EF7" w:rsidP="00F05015">
      <w:pPr>
        <w:rPr>
          <w:rFonts w:ascii="Paris2024" w:eastAsia="Paris2024" w:hAnsi="Paris2024" w:cs="Paris2024"/>
          <w:lang w:eastAsia="en-US"/>
        </w:rPr>
      </w:pPr>
    </w:p>
    <w:p w14:paraId="20036FED" w14:textId="77777777" w:rsidR="00BD0EF7" w:rsidRDefault="00BD0EF7" w:rsidP="00F05015">
      <w:pPr>
        <w:rPr>
          <w:rFonts w:ascii="Paris2024" w:eastAsia="Paris2024" w:hAnsi="Paris2024" w:cs="Paris2024"/>
          <w:lang w:eastAsia="en-US"/>
        </w:rPr>
      </w:pPr>
    </w:p>
    <w:p w14:paraId="22F9DE1B" w14:textId="77777777" w:rsidR="00BD0EF7" w:rsidRDefault="00BD0EF7" w:rsidP="00F05015">
      <w:pPr>
        <w:rPr>
          <w:rFonts w:ascii="Paris2024" w:eastAsia="Paris2024" w:hAnsi="Paris2024" w:cs="Paris2024"/>
          <w:lang w:eastAsia="en-US"/>
        </w:rPr>
      </w:pPr>
    </w:p>
    <w:p w14:paraId="02EEF5E5" w14:textId="77777777" w:rsidR="00BD0EF7" w:rsidRDefault="00BD0EF7" w:rsidP="00F05015">
      <w:pPr>
        <w:rPr>
          <w:rFonts w:ascii="Paris2024" w:eastAsia="Paris2024" w:hAnsi="Paris2024" w:cs="Paris2024"/>
          <w:lang w:eastAsia="en-US"/>
        </w:rPr>
      </w:pPr>
    </w:p>
    <w:p w14:paraId="79B9BE23" w14:textId="77777777" w:rsidR="00BD0EF7" w:rsidRDefault="00BD0EF7" w:rsidP="00F05015">
      <w:pPr>
        <w:rPr>
          <w:rFonts w:ascii="Paris2024" w:eastAsia="Paris2024" w:hAnsi="Paris2024" w:cs="Paris2024"/>
          <w:lang w:eastAsia="en-US"/>
        </w:rPr>
      </w:pPr>
    </w:p>
    <w:p w14:paraId="1A85AF8A" w14:textId="77777777" w:rsidR="00BD0EF7" w:rsidRDefault="00BD0EF7" w:rsidP="00F05015">
      <w:pPr>
        <w:rPr>
          <w:rFonts w:ascii="Paris2024" w:eastAsia="Paris2024" w:hAnsi="Paris2024" w:cs="Paris2024"/>
          <w:lang w:eastAsia="en-US"/>
        </w:rPr>
      </w:pPr>
    </w:p>
    <w:p w14:paraId="02D65F33" w14:textId="77777777" w:rsidR="00BD0EF7" w:rsidRDefault="00BD0EF7" w:rsidP="00F05015">
      <w:pPr>
        <w:rPr>
          <w:rFonts w:ascii="Paris2024" w:eastAsia="Paris2024" w:hAnsi="Paris2024" w:cs="Paris2024"/>
          <w:lang w:eastAsia="en-US"/>
        </w:rPr>
      </w:pPr>
    </w:p>
    <w:p w14:paraId="5492F6F2" w14:textId="77777777" w:rsidR="00BD0EF7" w:rsidRDefault="00BD0EF7" w:rsidP="00F05015">
      <w:pPr>
        <w:rPr>
          <w:rFonts w:ascii="Paris2024" w:eastAsia="Paris2024" w:hAnsi="Paris2024" w:cs="Paris2024"/>
          <w:lang w:eastAsia="en-US"/>
        </w:rPr>
      </w:pPr>
    </w:p>
    <w:p w14:paraId="362B39FA" w14:textId="77777777" w:rsidR="00BD0EF7" w:rsidRDefault="00BD0EF7" w:rsidP="00F05015">
      <w:pPr>
        <w:rPr>
          <w:rFonts w:ascii="Paris2024" w:eastAsia="Paris2024" w:hAnsi="Paris2024" w:cs="Paris2024"/>
          <w:lang w:eastAsia="en-US"/>
        </w:rPr>
      </w:pPr>
    </w:p>
    <w:p w14:paraId="6C0179AF" w14:textId="77777777" w:rsidR="00BD0EF7" w:rsidRDefault="00BD0EF7" w:rsidP="00F05015">
      <w:pPr>
        <w:rPr>
          <w:rFonts w:ascii="Paris2024" w:eastAsia="Paris2024" w:hAnsi="Paris2024" w:cs="Paris2024"/>
          <w:lang w:eastAsia="en-US"/>
        </w:rPr>
      </w:pPr>
    </w:p>
    <w:p w14:paraId="75579A4C" w14:textId="77777777" w:rsidR="00BD0EF7" w:rsidRDefault="00BD0EF7" w:rsidP="00F05015">
      <w:pPr>
        <w:rPr>
          <w:rFonts w:ascii="Paris2024" w:eastAsia="Paris2024" w:hAnsi="Paris2024" w:cs="Paris2024"/>
          <w:lang w:eastAsia="en-US"/>
        </w:rPr>
      </w:pPr>
    </w:p>
    <w:p w14:paraId="42AA66F9" w14:textId="77777777" w:rsidR="00BD0EF7" w:rsidRDefault="00BD0EF7" w:rsidP="00F05015">
      <w:pPr>
        <w:rPr>
          <w:rFonts w:ascii="Paris2024" w:eastAsia="Paris2024" w:hAnsi="Paris2024" w:cs="Paris2024"/>
          <w:lang w:eastAsia="en-US"/>
        </w:rPr>
      </w:pPr>
    </w:p>
    <w:p w14:paraId="2CA5B8CB" w14:textId="77777777" w:rsidR="00BD0EF7" w:rsidRDefault="00BD0EF7" w:rsidP="00F05015">
      <w:pPr>
        <w:rPr>
          <w:rFonts w:ascii="Paris2024" w:eastAsia="Paris2024" w:hAnsi="Paris2024" w:cs="Paris2024"/>
          <w:lang w:eastAsia="en-US"/>
        </w:rPr>
      </w:pPr>
    </w:p>
    <w:p w14:paraId="1276D30B" w14:textId="77777777" w:rsidR="00BD0EF7" w:rsidRDefault="00BD0EF7" w:rsidP="00F05015">
      <w:pPr>
        <w:rPr>
          <w:rFonts w:ascii="Paris2024" w:eastAsia="Paris2024" w:hAnsi="Paris2024" w:cs="Paris2024"/>
          <w:lang w:eastAsia="en-US"/>
        </w:rPr>
      </w:pPr>
    </w:p>
    <w:p w14:paraId="357E8090" w14:textId="77777777" w:rsidR="00BD0EF7" w:rsidRDefault="00BD0EF7" w:rsidP="00F05015">
      <w:pPr>
        <w:rPr>
          <w:rFonts w:ascii="Paris2024" w:eastAsia="Paris2024" w:hAnsi="Paris2024" w:cs="Paris2024"/>
          <w:lang w:eastAsia="en-US"/>
        </w:rPr>
      </w:pPr>
    </w:p>
    <w:p w14:paraId="7634316D" w14:textId="77777777" w:rsidR="00BD0EF7" w:rsidRDefault="00BD0EF7" w:rsidP="00F05015">
      <w:pPr>
        <w:rPr>
          <w:rFonts w:ascii="Paris2024" w:eastAsia="Paris2024" w:hAnsi="Paris2024" w:cs="Paris2024"/>
          <w:lang w:eastAsia="en-US"/>
        </w:rPr>
      </w:pPr>
    </w:p>
    <w:p w14:paraId="3348BEDD" w14:textId="77777777" w:rsidR="00BD0EF7" w:rsidRDefault="00BD0EF7" w:rsidP="00F05015">
      <w:pPr>
        <w:rPr>
          <w:rFonts w:ascii="Paris2024" w:eastAsia="Paris2024" w:hAnsi="Paris2024" w:cs="Paris2024"/>
          <w:lang w:eastAsia="en-US"/>
        </w:rPr>
      </w:pPr>
    </w:p>
    <w:p w14:paraId="03EFF1BB" w14:textId="77777777" w:rsidR="00BD0EF7" w:rsidRDefault="00BD0EF7" w:rsidP="00F05015">
      <w:pPr>
        <w:rPr>
          <w:rFonts w:ascii="Paris2024" w:eastAsia="Paris2024" w:hAnsi="Paris2024" w:cs="Paris2024"/>
          <w:lang w:eastAsia="en-US"/>
        </w:rPr>
      </w:pPr>
    </w:p>
    <w:p w14:paraId="0D1CB96F" w14:textId="77777777" w:rsidR="00BD0EF7" w:rsidRDefault="00BD0EF7" w:rsidP="00F05015">
      <w:pPr>
        <w:rPr>
          <w:rFonts w:ascii="Paris2024" w:eastAsia="Paris2024" w:hAnsi="Paris2024" w:cs="Paris2024"/>
          <w:lang w:eastAsia="en-US"/>
        </w:rPr>
      </w:pPr>
    </w:p>
    <w:p w14:paraId="59F4E537" w14:textId="77777777" w:rsidR="00BD0EF7" w:rsidRDefault="00BD0EF7" w:rsidP="00F05015">
      <w:pPr>
        <w:rPr>
          <w:rFonts w:ascii="Paris2024" w:eastAsia="Paris2024" w:hAnsi="Paris2024" w:cs="Paris2024"/>
          <w:lang w:eastAsia="en-US"/>
        </w:rPr>
      </w:pPr>
    </w:p>
    <w:p w14:paraId="605B66A3" w14:textId="77777777" w:rsidR="00BD0EF7" w:rsidRDefault="00BD0EF7" w:rsidP="00F05015">
      <w:pPr>
        <w:rPr>
          <w:rFonts w:ascii="Paris2024" w:eastAsia="Paris2024" w:hAnsi="Paris2024" w:cs="Paris2024"/>
          <w:lang w:eastAsia="en-US"/>
        </w:rPr>
      </w:pPr>
    </w:p>
    <w:p w14:paraId="3C37ABA1" w14:textId="77777777" w:rsidR="00BD0EF7" w:rsidRDefault="00BD0EF7" w:rsidP="00F05015">
      <w:pPr>
        <w:rPr>
          <w:rFonts w:ascii="Paris2024" w:eastAsia="Paris2024" w:hAnsi="Paris2024" w:cs="Paris2024"/>
          <w:lang w:eastAsia="en-US"/>
        </w:rPr>
      </w:pPr>
    </w:p>
    <w:p w14:paraId="69E92513" w14:textId="77777777" w:rsidR="00BD0EF7" w:rsidRDefault="00BD0EF7" w:rsidP="00F05015">
      <w:pPr>
        <w:rPr>
          <w:rFonts w:ascii="Paris2024" w:eastAsia="Paris2024" w:hAnsi="Paris2024" w:cs="Paris2024"/>
          <w:lang w:eastAsia="en-US"/>
        </w:rPr>
      </w:pPr>
    </w:p>
    <w:p w14:paraId="160D818C" w14:textId="77777777" w:rsidR="006800D6" w:rsidRPr="001E78D4" w:rsidRDefault="006800D6" w:rsidP="00F05015">
      <w:pPr>
        <w:rPr>
          <w:rFonts w:ascii="Paris2024" w:eastAsia="Paris2024" w:hAnsi="Paris2024" w:cs="Paris2024"/>
          <w:lang w:eastAsia="en-US"/>
        </w:rPr>
      </w:pPr>
    </w:p>
    <w:p w14:paraId="5038DAA7" w14:textId="77777777" w:rsidR="00F05015" w:rsidRPr="001E78D4" w:rsidRDefault="00F05015" w:rsidP="00F05015">
      <w:pPr>
        <w:rPr>
          <w:rFonts w:ascii="Paris2024" w:eastAsia="Paris2024" w:hAnsi="Paris2024" w:cs="Paris2024"/>
          <w:lang w:eastAsia="en-US"/>
        </w:rPr>
      </w:pPr>
    </w:p>
    <w:p w14:paraId="5E883BA2" w14:textId="34DDEB48" w:rsidR="00F05015" w:rsidRPr="001E78D4" w:rsidRDefault="00F05015" w:rsidP="00DA0DEA">
      <w:pPr>
        <w:pStyle w:val="Titre2"/>
        <w:numPr>
          <w:ilvl w:val="1"/>
          <w:numId w:val="0"/>
        </w:numPr>
        <w:ind w:left="720"/>
        <w:rPr>
          <w:rFonts w:ascii="Paris2024" w:eastAsia="Paris2024" w:hAnsi="Paris2024" w:cs="Paris2024"/>
          <w:b/>
          <w:bCs/>
        </w:rPr>
      </w:pPr>
      <w:bookmarkStart w:id="431" w:name="_Toc95990519"/>
      <w:bookmarkStart w:id="432" w:name="_Toc137124706"/>
      <w:bookmarkStart w:id="433" w:name="_Toc147395887"/>
      <w:bookmarkStart w:id="434" w:name="_Toc77260454"/>
      <w:bookmarkStart w:id="435" w:name="_Toc77950888"/>
      <w:bookmarkStart w:id="436" w:name="_Toc33542979"/>
      <w:bookmarkEnd w:id="427"/>
      <w:bookmarkEnd w:id="428"/>
      <w:r w:rsidRPr="001E78D4">
        <w:rPr>
          <w:rFonts w:ascii="Paris2024" w:eastAsia="Paris2024" w:hAnsi="Paris2024" w:cs="Paris2024"/>
          <w:b/>
          <w:bCs/>
        </w:rPr>
        <w:lastRenderedPageBreak/>
        <w:t xml:space="preserve">ANNEXE </w:t>
      </w:r>
      <w:r w:rsidR="00415AE0">
        <w:rPr>
          <w:rFonts w:ascii="Paris2024" w:eastAsia="Paris2024" w:hAnsi="Paris2024" w:cs="Paris2024"/>
          <w:b/>
          <w:bCs/>
        </w:rPr>
        <w:t>7</w:t>
      </w:r>
      <w:r w:rsidRPr="001E78D4">
        <w:rPr>
          <w:rFonts w:ascii="Paris2024" w:eastAsia="Paris2024" w:hAnsi="Paris2024" w:cs="Paris2024"/>
          <w:b/>
          <w:bCs/>
        </w:rPr>
        <w:t xml:space="preserve"> : </w:t>
      </w:r>
      <w:bookmarkEnd w:id="431"/>
      <w:r w:rsidR="00DA0DEA" w:rsidRPr="00DA0DEA">
        <w:rPr>
          <w:rFonts w:ascii="Paris2024" w:eastAsia="Paris2024" w:hAnsi="Paris2024" w:cs="Paris2024"/>
          <w:b/>
          <w:bCs/>
        </w:rPr>
        <w:t xml:space="preserve">Liste des catégories de produits et services des </w:t>
      </w:r>
      <w:r w:rsidR="008E437D">
        <w:rPr>
          <w:rFonts w:ascii="Paris2024" w:eastAsia="Paris2024" w:hAnsi="Paris2024" w:cs="Paris2024"/>
          <w:b/>
          <w:bCs/>
        </w:rPr>
        <w:t>partenaires</w:t>
      </w:r>
      <w:r w:rsidR="00DA0DEA" w:rsidRPr="00DA0DEA">
        <w:rPr>
          <w:rFonts w:ascii="Paris2024" w:eastAsia="Paris2024" w:hAnsi="Paris2024" w:cs="Paris2024"/>
          <w:b/>
          <w:bCs/>
        </w:rPr>
        <w:t xml:space="preserve"> marketing de Paris 2024</w:t>
      </w:r>
      <w:bookmarkEnd w:id="432"/>
      <w:bookmarkEnd w:id="433"/>
    </w:p>
    <w:p w14:paraId="2B649935" w14:textId="77777777" w:rsidR="00F05015" w:rsidRPr="001E78D4" w:rsidRDefault="00F05015" w:rsidP="00F05015">
      <w:pPr>
        <w:spacing w:after="0"/>
        <w:textAlignment w:val="baseline"/>
        <w:rPr>
          <w:rFonts w:ascii="Paris2024" w:eastAsia="Times New Roman" w:hAnsi="Paris2024" w:cs="Segoe UI"/>
          <w:color w:val="000000"/>
          <w:lang w:eastAsia="fr-FR"/>
        </w:rPr>
      </w:pPr>
    </w:p>
    <w:p w14:paraId="3409B216" w14:textId="7AB944DA" w:rsidR="005E0641" w:rsidRPr="00DA0DEA" w:rsidRDefault="005E0641" w:rsidP="005E0641">
      <w:pPr>
        <w:rPr>
          <w:rFonts w:ascii="Paris2024" w:eastAsia="Paris2024" w:hAnsi="Paris2024" w:cs="Paris2024"/>
          <w:lang w:eastAsia="en-US"/>
        </w:rPr>
      </w:pPr>
      <w:bookmarkStart w:id="437" w:name="_Toc73891172"/>
      <w:bookmarkStart w:id="438" w:name="_Toc77260455"/>
      <w:bookmarkStart w:id="439" w:name="_Toc77950889"/>
      <w:bookmarkStart w:id="440" w:name="_Toc83390936"/>
      <w:bookmarkEnd w:id="434"/>
      <w:bookmarkEnd w:id="435"/>
      <w:r w:rsidRPr="00DA0DEA">
        <w:rPr>
          <w:rFonts w:ascii="Paris2024" w:eastAsia="Paris2024" w:hAnsi="Paris2024" w:cs="Paris2024"/>
          <w:lang w:eastAsia="en-US"/>
        </w:rPr>
        <w:t xml:space="preserve">La liste des </w:t>
      </w:r>
      <w:r w:rsidR="008E437D">
        <w:rPr>
          <w:rFonts w:ascii="Paris2024" w:eastAsia="Times New Roman" w:hAnsi="Paris2024"/>
          <w:color w:val="222222"/>
          <w:lang w:eastAsia="es-ES"/>
        </w:rPr>
        <w:t>Partenaires</w:t>
      </w:r>
      <w:r w:rsidR="008E437D" w:rsidRPr="00DA0DEA">
        <w:rPr>
          <w:rFonts w:ascii="Paris2024" w:eastAsia="Paris2024" w:hAnsi="Paris2024" w:cs="Paris2024"/>
          <w:lang w:eastAsia="en-US"/>
        </w:rPr>
        <w:t xml:space="preserve"> </w:t>
      </w:r>
      <w:r w:rsidRPr="00DA0DEA">
        <w:rPr>
          <w:rFonts w:ascii="Paris2024" w:eastAsia="Paris2024" w:hAnsi="Paris2024" w:cs="Paris2024"/>
          <w:lang w:eastAsia="en-US"/>
        </w:rPr>
        <w:t>de Paris 2024 ainsi qu’un bref résumé de leurs catégories de produits sont indiqués ci-dessous. Cette liste est susceptible d’être amendée et mise à jour à tout moment par Paris</w:t>
      </w:r>
      <w:r w:rsidRPr="00DA0DEA">
        <w:rPr>
          <w:rFonts w:ascii="Cambria Math" w:eastAsia="Paris2024" w:hAnsi="Cambria Math" w:cs="Cambria Math"/>
          <w:lang w:eastAsia="en-US"/>
        </w:rPr>
        <w:t> </w:t>
      </w:r>
      <w:r w:rsidRPr="00DA0DEA">
        <w:rPr>
          <w:rFonts w:ascii="Paris2024" w:eastAsia="Paris2024" w:hAnsi="Paris2024" w:cs="Paris2024"/>
          <w:lang w:eastAsia="en-US"/>
        </w:rPr>
        <w:t xml:space="preserve">2024 car le programme de partenariats de Paris 2024 n’est, à date, pas finalisé et les discussions commerciales se poursuivent. </w:t>
      </w:r>
    </w:p>
    <w:p w14:paraId="245BC34C" w14:textId="75DF9E05" w:rsidR="005E0641" w:rsidRPr="0026493F" w:rsidRDefault="005E0641" w:rsidP="006905F6">
      <w:pPr>
        <w:pStyle w:val="Titre1"/>
        <w:numPr>
          <w:ilvl w:val="0"/>
          <w:numId w:val="0"/>
        </w:numPr>
        <w:ind w:left="432"/>
      </w:pPr>
      <w:bookmarkStart w:id="441" w:name="_Toc137124707"/>
      <w:bookmarkStart w:id="442" w:name="_Toc147395888"/>
      <w:r w:rsidRPr="0026493F">
        <w:t xml:space="preserve">Catégories de produits des </w:t>
      </w:r>
      <w:r w:rsidR="008E437D">
        <w:t>partenaires</w:t>
      </w:r>
      <w:r w:rsidRPr="0026493F">
        <w:t xml:space="preserve"> TOP</w:t>
      </w:r>
      <w:bookmarkEnd w:id="441"/>
      <w:bookmarkEnd w:id="442"/>
      <w:r w:rsidRPr="0026493F">
        <w:t xml:space="preserve"> </w:t>
      </w:r>
    </w:p>
    <w:tbl>
      <w:tblPr>
        <w:tblW w:w="9781" w:type="dxa"/>
        <w:tblInd w:w="-5" w:type="dxa"/>
        <w:tblBorders>
          <w:top w:val="single" w:sz="8" w:space="0" w:color="auto"/>
          <w:bottom w:val="single" w:sz="8" w:space="0" w:color="auto"/>
          <w:insideH w:val="single" w:sz="8" w:space="0" w:color="auto"/>
        </w:tblBorders>
        <w:tblCellMar>
          <w:left w:w="0" w:type="dxa"/>
          <w:right w:w="0" w:type="dxa"/>
        </w:tblCellMar>
        <w:tblLook w:val="04A0" w:firstRow="1" w:lastRow="0" w:firstColumn="1" w:lastColumn="0" w:noHBand="0" w:noVBand="1"/>
      </w:tblPr>
      <w:tblGrid>
        <w:gridCol w:w="1281"/>
        <w:gridCol w:w="8500"/>
      </w:tblGrid>
      <w:tr w:rsidR="005E0641" w:rsidRPr="0026493F" w14:paraId="648523E9" w14:textId="77777777" w:rsidTr="00224A6B">
        <w:trPr>
          <w:trHeight w:val="382"/>
        </w:trPr>
        <w:tc>
          <w:tcPr>
            <w:tcW w:w="1281" w:type="dxa"/>
            <w:tcBorders>
              <w:top w:val="single" w:sz="8" w:space="0" w:color="auto"/>
              <w:left w:val="nil"/>
              <w:bottom w:val="single" w:sz="8" w:space="0" w:color="auto"/>
              <w:right w:val="nil"/>
            </w:tcBorders>
            <w:tcMar>
              <w:top w:w="0" w:type="dxa"/>
              <w:left w:w="108" w:type="dxa"/>
              <w:bottom w:w="0" w:type="dxa"/>
              <w:right w:w="108" w:type="dxa"/>
            </w:tcMar>
            <w:hideMark/>
          </w:tcPr>
          <w:p w14:paraId="5100B3D9" w14:textId="1842C494" w:rsidR="005E0641" w:rsidRPr="0026493F" w:rsidRDefault="005E0641" w:rsidP="0074165D">
            <w:pPr>
              <w:spacing w:after="120" w:line="288" w:lineRule="auto"/>
              <w:rPr>
                <w:rFonts w:ascii="Paris2024" w:eastAsia="Calibri" w:hAnsi="Paris2024"/>
                <w:sz w:val="20"/>
                <w:szCs w:val="20"/>
                <w:lang w:eastAsia="zh-CN"/>
              </w:rPr>
            </w:pPr>
            <w:r w:rsidRPr="0026493F">
              <w:rPr>
                <w:rFonts w:ascii="Paris2024" w:eastAsia="Calibri" w:hAnsi="Paris2024" w:cs="Calibri"/>
                <w:color w:val="404040"/>
                <w:sz w:val="20"/>
                <w:szCs w:val="20"/>
              </w:rPr>
              <w:t> </w:t>
            </w:r>
            <w:r w:rsidRPr="0026493F">
              <w:rPr>
                <w:rFonts w:ascii="Paris2024" w:eastAsia="Calibri" w:hAnsi="Paris2024"/>
                <w:b/>
                <w:bCs/>
                <w:sz w:val="20"/>
                <w:szCs w:val="20"/>
              </w:rPr>
              <w:t>Airbnb</w:t>
            </w:r>
          </w:p>
        </w:tc>
        <w:tc>
          <w:tcPr>
            <w:tcW w:w="8500" w:type="dxa"/>
            <w:tcBorders>
              <w:top w:val="single" w:sz="8" w:space="0" w:color="auto"/>
              <w:left w:val="nil"/>
              <w:bottom w:val="single" w:sz="8" w:space="0" w:color="auto"/>
              <w:right w:val="nil"/>
            </w:tcBorders>
            <w:tcMar>
              <w:top w:w="0" w:type="dxa"/>
              <w:left w:w="108" w:type="dxa"/>
              <w:bottom w:w="0" w:type="dxa"/>
              <w:right w:w="108" w:type="dxa"/>
            </w:tcMar>
            <w:vAlign w:val="center"/>
            <w:hideMark/>
          </w:tcPr>
          <w:p w14:paraId="23007B41" w14:textId="77777777" w:rsidR="005E0641" w:rsidRPr="0026493F" w:rsidRDefault="005E0641" w:rsidP="0074165D">
            <w:pPr>
              <w:spacing w:after="120" w:line="288" w:lineRule="auto"/>
              <w:rPr>
                <w:rFonts w:ascii="Paris2024" w:eastAsia="Calibri" w:hAnsi="Paris2024"/>
                <w:sz w:val="20"/>
                <w:szCs w:val="20"/>
                <w:lang w:eastAsia="zh-CN"/>
              </w:rPr>
            </w:pPr>
            <w:r w:rsidRPr="0026493F">
              <w:rPr>
                <w:rFonts w:ascii="Paris2024" w:eastAsia="Calibri" w:hAnsi="Paris2024"/>
                <w:sz w:val="20"/>
                <w:szCs w:val="20"/>
                <w:lang w:eastAsia="zh-CN"/>
              </w:rPr>
              <w:t>Produits/services d’hébergements uniques, services d'expériences uniques, services des expériences olympiennes</w:t>
            </w:r>
          </w:p>
        </w:tc>
      </w:tr>
      <w:tr w:rsidR="005E0641" w:rsidRPr="0026493F" w14:paraId="7D01CE63" w14:textId="77777777" w:rsidTr="00224A6B">
        <w:trPr>
          <w:trHeight w:val="372"/>
        </w:trPr>
        <w:tc>
          <w:tcPr>
            <w:tcW w:w="1281" w:type="dxa"/>
            <w:tcBorders>
              <w:top w:val="single" w:sz="8" w:space="0" w:color="auto"/>
              <w:left w:val="nil"/>
              <w:bottom w:val="single" w:sz="8" w:space="0" w:color="auto"/>
              <w:right w:val="nil"/>
            </w:tcBorders>
            <w:tcMar>
              <w:top w:w="0" w:type="dxa"/>
              <w:left w:w="108" w:type="dxa"/>
              <w:bottom w:w="0" w:type="dxa"/>
              <w:right w:w="108" w:type="dxa"/>
            </w:tcMar>
            <w:hideMark/>
          </w:tcPr>
          <w:p w14:paraId="62BF7D6E" w14:textId="77777777" w:rsidR="005E0641" w:rsidRPr="0026493F" w:rsidRDefault="005E0641" w:rsidP="0074165D">
            <w:pPr>
              <w:spacing w:after="120" w:line="288" w:lineRule="auto"/>
              <w:rPr>
                <w:rFonts w:ascii="Paris2024" w:eastAsia="Calibri" w:hAnsi="Paris2024"/>
                <w:sz w:val="20"/>
                <w:szCs w:val="20"/>
                <w:lang w:eastAsia="zh-CN"/>
              </w:rPr>
            </w:pPr>
            <w:r w:rsidRPr="0026493F">
              <w:rPr>
                <w:rFonts w:ascii="Paris2024" w:eastAsia="Calibri" w:hAnsi="Paris2024"/>
                <w:b/>
                <w:bCs/>
                <w:sz w:val="20"/>
                <w:szCs w:val="20"/>
              </w:rPr>
              <w:t>Alibaba</w:t>
            </w:r>
          </w:p>
        </w:tc>
        <w:tc>
          <w:tcPr>
            <w:tcW w:w="8500" w:type="dxa"/>
            <w:tcBorders>
              <w:top w:val="single" w:sz="8" w:space="0" w:color="auto"/>
              <w:left w:val="nil"/>
              <w:bottom w:val="single" w:sz="8" w:space="0" w:color="auto"/>
              <w:right w:val="nil"/>
            </w:tcBorders>
            <w:tcMar>
              <w:top w:w="0" w:type="dxa"/>
              <w:left w:w="108" w:type="dxa"/>
              <w:bottom w:w="0" w:type="dxa"/>
              <w:right w:w="108" w:type="dxa"/>
            </w:tcMar>
            <w:vAlign w:val="center"/>
            <w:hideMark/>
          </w:tcPr>
          <w:p w14:paraId="673BD25B" w14:textId="77777777" w:rsidR="005E0641" w:rsidRPr="0026493F" w:rsidRDefault="005E0641" w:rsidP="0074165D">
            <w:pPr>
              <w:spacing w:after="120" w:line="288" w:lineRule="auto"/>
              <w:rPr>
                <w:rFonts w:ascii="Paris2024" w:eastAsia="Calibri" w:hAnsi="Paris2024"/>
                <w:sz w:val="20"/>
                <w:szCs w:val="20"/>
                <w:lang w:eastAsia="zh-CN"/>
              </w:rPr>
            </w:pPr>
            <w:r w:rsidRPr="0026493F">
              <w:rPr>
                <w:rFonts w:ascii="Paris2024" w:eastAsia="Calibri" w:hAnsi="Paris2024"/>
                <w:sz w:val="20"/>
                <w:szCs w:val="20"/>
                <w:lang w:eastAsia="zh-CN"/>
              </w:rPr>
              <w:t>Infrastructure cloud, services cloud, services de plateformes de commerce en ligne</w:t>
            </w:r>
            <w:r>
              <w:rPr>
                <w:rFonts w:ascii="Paris2024" w:eastAsia="Calibri" w:hAnsi="Paris2024"/>
                <w:sz w:val="20"/>
                <w:szCs w:val="20"/>
                <w:lang w:eastAsia="zh-CN"/>
              </w:rPr>
              <w:t>, systèmes de billetterie</w:t>
            </w:r>
          </w:p>
        </w:tc>
      </w:tr>
      <w:tr w:rsidR="005E0641" w:rsidRPr="0026493F" w14:paraId="2C00E21D" w14:textId="77777777" w:rsidTr="00224A6B">
        <w:trPr>
          <w:trHeight w:val="234"/>
        </w:trPr>
        <w:tc>
          <w:tcPr>
            <w:tcW w:w="1281" w:type="dxa"/>
            <w:tcBorders>
              <w:top w:val="single" w:sz="8" w:space="0" w:color="auto"/>
              <w:left w:val="nil"/>
              <w:bottom w:val="single" w:sz="8" w:space="0" w:color="auto"/>
              <w:right w:val="nil"/>
            </w:tcBorders>
            <w:tcMar>
              <w:top w:w="0" w:type="dxa"/>
              <w:left w:w="108" w:type="dxa"/>
              <w:bottom w:w="0" w:type="dxa"/>
              <w:right w:w="108" w:type="dxa"/>
            </w:tcMar>
            <w:hideMark/>
          </w:tcPr>
          <w:p w14:paraId="4957AA4B" w14:textId="77777777" w:rsidR="005E0641" w:rsidRPr="0026493F" w:rsidRDefault="005E0641" w:rsidP="0074165D">
            <w:pPr>
              <w:spacing w:after="120" w:line="288" w:lineRule="auto"/>
              <w:rPr>
                <w:rFonts w:ascii="Paris2024" w:eastAsia="Calibri" w:hAnsi="Paris2024"/>
                <w:sz w:val="20"/>
                <w:szCs w:val="20"/>
                <w:lang w:eastAsia="zh-CN"/>
              </w:rPr>
            </w:pPr>
            <w:r w:rsidRPr="0026493F">
              <w:rPr>
                <w:rFonts w:ascii="Paris2024" w:eastAsia="Calibri" w:hAnsi="Paris2024"/>
                <w:b/>
                <w:bCs/>
                <w:sz w:val="20"/>
                <w:szCs w:val="20"/>
              </w:rPr>
              <w:t>Allianz</w:t>
            </w:r>
          </w:p>
        </w:tc>
        <w:tc>
          <w:tcPr>
            <w:tcW w:w="8500" w:type="dxa"/>
            <w:tcBorders>
              <w:top w:val="single" w:sz="8" w:space="0" w:color="auto"/>
              <w:left w:val="nil"/>
              <w:bottom w:val="single" w:sz="8" w:space="0" w:color="auto"/>
              <w:right w:val="nil"/>
            </w:tcBorders>
            <w:tcMar>
              <w:top w:w="0" w:type="dxa"/>
              <w:left w:w="108" w:type="dxa"/>
              <w:bottom w:w="0" w:type="dxa"/>
              <w:right w:w="108" w:type="dxa"/>
            </w:tcMar>
            <w:vAlign w:val="center"/>
            <w:hideMark/>
          </w:tcPr>
          <w:p w14:paraId="432CE2AD" w14:textId="77777777" w:rsidR="005E0641" w:rsidRPr="0026493F" w:rsidRDefault="005E0641" w:rsidP="0074165D">
            <w:pPr>
              <w:spacing w:after="120" w:line="288" w:lineRule="auto"/>
              <w:rPr>
                <w:rFonts w:ascii="Paris2024" w:eastAsia="Calibri" w:hAnsi="Paris2024"/>
                <w:sz w:val="20"/>
                <w:szCs w:val="20"/>
                <w:lang w:eastAsia="zh-CN"/>
              </w:rPr>
            </w:pPr>
            <w:r w:rsidRPr="0026493F">
              <w:rPr>
                <w:rFonts w:ascii="Paris2024" w:eastAsia="Calibri" w:hAnsi="Paris2024"/>
                <w:sz w:val="20"/>
                <w:szCs w:val="20"/>
              </w:rPr>
              <w:t>Produits et services d’assurance</w:t>
            </w:r>
          </w:p>
        </w:tc>
      </w:tr>
      <w:tr w:rsidR="005E0641" w:rsidRPr="0026493F" w14:paraId="117512E5" w14:textId="77777777" w:rsidTr="00224A6B">
        <w:trPr>
          <w:trHeight w:val="225"/>
        </w:trPr>
        <w:tc>
          <w:tcPr>
            <w:tcW w:w="1281" w:type="dxa"/>
            <w:tcBorders>
              <w:top w:val="single" w:sz="8" w:space="0" w:color="auto"/>
              <w:left w:val="nil"/>
              <w:bottom w:val="single" w:sz="8" w:space="0" w:color="auto"/>
              <w:right w:val="nil"/>
            </w:tcBorders>
            <w:tcMar>
              <w:top w:w="0" w:type="dxa"/>
              <w:left w:w="108" w:type="dxa"/>
              <w:bottom w:w="0" w:type="dxa"/>
              <w:right w:w="108" w:type="dxa"/>
            </w:tcMar>
            <w:hideMark/>
          </w:tcPr>
          <w:p w14:paraId="38EF2F27" w14:textId="77777777" w:rsidR="005E0641" w:rsidRPr="0026493F" w:rsidRDefault="005E0641" w:rsidP="0074165D">
            <w:pPr>
              <w:spacing w:after="120" w:line="225" w:lineRule="atLeast"/>
              <w:rPr>
                <w:rFonts w:ascii="Paris2024" w:eastAsia="Calibri" w:hAnsi="Paris2024"/>
                <w:sz w:val="20"/>
                <w:szCs w:val="20"/>
                <w:lang w:eastAsia="zh-CN"/>
              </w:rPr>
            </w:pPr>
            <w:r w:rsidRPr="0026493F">
              <w:rPr>
                <w:rFonts w:ascii="Paris2024" w:eastAsia="Calibri" w:hAnsi="Paris2024"/>
                <w:b/>
                <w:bCs/>
                <w:sz w:val="20"/>
                <w:szCs w:val="20"/>
              </w:rPr>
              <w:t>Atos</w:t>
            </w:r>
          </w:p>
        </w:tc>
        <w:tc>
          <w:tcPr>
            <w:tcW w:w="8500" w:type="dxa"/>
            <w:tcBorders>
              <w:top w:val="single" w:sz="8" w:space="0" w:color="auto"/>
              <w:left w:val="nil"/>
              <w:bottom w:val="single" w:sz="8" w:space="0" w:color="auto"/>
              <w:right w:val="nil"/>
            </w:tcBorders>
            <w:tcMar>
              <w:top w:w="0" w:type="dxa"/>
              <w:left w:w="108" w:type="dxa"/>
              <w:bottom w:w="0" w:type="dxa"/>
              <w:right w:w="108" w:type="dxa"/>
            </w:tcMar>
            <w:vAlign w:val="center"/>
            <w:hideMark/>
          </w:tcPr>
          <w:p w14:paraId="4AF0C2FC" w14:textId="77777777" w:rsidR="005E0641" w:rsidRPr="0026493F" w:rsidRDefault="005E0641" w:rsidP="0074165D">
            <w:pPr>
              <w:spacing w:after="120" w:line="225" w:lineRule="atLeast"/>
              <w:rPr>
                <w:rFonts w:ascii="Paris2024" w:eastAsia="Calibri" w:hAnsi="Paris2024"/>
                <w:sz w:val="20"/>
                <w:szCs w:val="20"/>
                <w:lang w:eastAsia="zh-CN"/>
              </w:rPr>
            </w:pPr>
            <w:r w:rsidRPr="0026493F">
              <w:rPr>
                <w:rFonts w:ascii="Paris2024" w:eastAsia="Calibri" w:hAnsi="Paris2024"/>
                <w:sz w:val="20"/>
                <w:szCs w:val="20"/>
              </w:rPr>
              <w:t>Produits, services et solutions en technologies de l’information</w:t>
            </w:r>
          </w:p>
        </w:tc>
      </w:tr>
      <w:tr w:rsidR="005E0641" w:rsidRPr="0026493F" w14:paraId="4C723C5E" w14:textId="77777777" w:rsidTr="00224A6B">
        <w:trPr>
          <w:trHeight w:val="382"/>
        </w:trPr>
        <w:tc>
          <w:tcPr>
            <w:tcW w:w="1281" w:type="dxa"/>
            <w:tcBorders>
              <w:top w:val="single" w:sz="8" w:space="0" w:color="auto"/>
              <w:left w:val="nil"/>
              <w:bottom w:val="single" w:sz="8" w:space="0" w:color="auto"/>
              <w:right w:val="nil"/>
            </w:tcBorders>
            <w:tcMar>
              <w:top w:w="0" w:type="dxa"/>
              <w:left w:w="108" w:type="dxa"/>
              <w:bottom w:w="0" w:type="dxa"/>
              <w:right w:w="108" w:type="dxa"/>
            </w:tcMar>
            <w:hideMark/>
          </w:tcPr>
          <w:p w14:paraId="53628A65" w14:textId="77777777" w:rsidR="005E0641" w:rsidRPr="0026493F" w:rsidRDefault="005E0641" w:rsidP="0074165D">
            <w:pPr>
              <w:spacing w:after="120" w:line="288" w:lineRule="auto"/>
              <w:rPr>
                <w:rFonts w:ascii="Paris2024" w:eastAsia="Calibri" w:hAnsi="Paris2024"/>
                <w:sz w:val="20"/>
                <w:szCs w:val="20"/>
                <w:lang w:eastAsia="zh-CN"/>
              </w:rPr>
            </w:pPr>
            <w:r w:rsidRPr="0026493F">
              <w:rPr>
                <w:rFonts w:ascii="Paris2024" w:eastAsia="Calibri" w:hAnsi="Paris2024"/>
                <w:b/>
                <w:bCs/>
                <w:sz w:val="20"/>
                <w:szCs w:val="20"/>
              </w:rPr>
              <w:t>Bridgestone</w:t>
            </w:r>
          </w:p>
        </w:tc>
        <w:tc>
          <w:tcPr>
            <w:tcW w:w="8500" w:type="dxa"/>
            <w:tcBorders>
              <w:top w:val="single" w:sz="8" w:space="0" w:color="auto"/>
              <w:left w:val="nil"/>
              <w:bottom w:val="single" w:sz="8" w:space="0" w:color="auto"/>
              <w:right w:val="nil"/>
            </w:tcBorders>
            <w:tcMar>
              <w:top w:w="0" w:type="dxa"/>
              <w:left w:w="108" w:type="dxa"/>
              <w:bottom w:w="0" w:type="dxa"/>
              <w:right w:w="108" w:type="dxa"/>
            </w:tcMar>
            <w:vAlign w:val="center"/>
            <w:hideMark/>
          </w:tcPr>
          <w:p w14:paraId="06642F2B" w14:textId="77777777" w:rsidR="005E0641" w:rsidRPr="0026493F" w:rsidRDefault="005E0641" w:rsidP="0074165D">
            <w:pPr>
              <w:spacing w:after="120" w:line="288" w:lineRule="auto"/>
              <w:rPr>
                <w:rFonts w:ascii="Paris2024" w:eastAsia="Calibri" w:hAnsi="Paris2024"/>
                <w:sz w:val="20"/>
                <w:szCs w:val="20"/>
                <w:lang w:eastAsia="zh-CN"/>
              </w:rPr>
            </w:pPr>
            <w:r w:rsidRPr="0026493F">
              <w:rPr>
                <w:rFonts w:ascii="Paris2024" w:eastAsia="Calibri" w:hAnsi="Paris2024"/>
                <w:sz w:val="20"/>
                <w:szCs w:val="20"/>
                <w:lang w:eastAsia="zh-CN"/>
              </w:rPr>
              <w:t>Pneus, services restreints pour véhicules automobiles, bicycles sans moteur, et produits diversifiés (caoutchouc)</w:t>
            </w:r>
          </w:p>
        </w:tc>
      </w:tr>
      <w:tr w:rsidR="005E0641" w:rsidRPr="0026493F" w14:paraId="34D4B7A6" w14:textId="77777777" w:rsidTr="00224A6B">
        <w:trPr>
          <w:trHeight w:val="529"/>
        </w:trPr>
        <w:tc>
          <w:tcPr>
            <w:tcW w:w="1281" w:type="dxa"/>
            <w:tcBorders>
              <w:top w:val="single" w:sz="8" w:space="0" w:color="auto"/>
              <w:left w:val="nil"/>
              <w:bottom w:val="single" w:sz="8" w:space="0" w:color="auto"/>
              <w:right w:val="nil"/>
            </w:tcBorders>
            <w:tcMar>
              <w:top w:w="0" w:type="dxa"/>
              <w:left w:w="108" w:type="dxa"/>
              <w:bottom w:w="0" w:type="dxa"/>
              <w:right w:w="108" w:type="dxa"/>
            </w:tcMar>
            <w:hideMark/>
          </w:tcPr>
          <w:p w14:paraId="5582C162" w14:textId="77777777" w:rsidR="005E0641" w:rsidRPr="0026493F" w:rsidRDefault="005E0641" w:rsidP="0074165D">
            <w:pPr>
              <w:spacing w:after="120" w:line="288" w:lineRule="auto"/>
              <w:rPr>
                <w:rFonts w:ascii="Paris2024" w:eastAsia="Calibri" w:hAnsi="Paris2024"/>
                <w:sz w:val="20"/>
                <w:szCs w:val="20"/>
                <w:lang w:eastAsia="zh-CN"/>
              </w:rPr>
            </w:pPr>
            <w:r w:rsidRPr="0026493F">
              <w:rPr>
                <w:rFonts w:ascii="Paris2024" w:eastAsia="Calibri" w:hAnsi="Paris2024"/>
                <w:b/>
                <w:bCs/>
                <w:sz w:val="20"/>
                <w:szCs w:val="20"/>
              </w:rPr>
              <w:t>Coca-Cola / Mengniu</w:t>
            </w:r>
          </w:p>
        </w:tc>
        <w:tc>
          <w:tcPr>
            <w:tcW w:w="8500" w:type="dxa"/>
            <w:tcBorders>
              <w:top w:val="single" w:sz="8" w:space="0" w:color="auto"/>
              <w:left w:val="nil"/>
              <w:bottom w:val="single" w:sz="8" w:space="0" w:color="auto"/>
              <w:right w:val="nil"/>
            </w:tcBorders>
            <w:tcMar>
              <w:top w:w="0" w:type="dxa"/>
              <w:left w:w="108" w:type="dxa"/>
              <w:bottom w:w="0" w:type="dxa"/>
              <w:right w:w="108" w:type="dxa"/>
            </w:tcMar>
            <w:vAlign w:val="center"/>
            <w:hideMark/>
          </w:tcPr>
          <w:p w14:paraId="1441A146" w14:textId="77777777" w:rsidR="005E0641" w:rsidRPr="0026493F" w:rsidRDefault="005E0641" w:rsidP="0074165D">
            <w:pPr>
              <w:spacing w:after="120" w:line="288" w:lineRule="auto"/>
              <w:rPr>
                <w:rFonts w:ascii="Paris2024" w:eastAsia="Calibri" w:hAnsi="Paris2024"/>
                <w:sz w:val="20"/>
                <w:szCs w:val="20"/>
                <w:lang w:eastAsia="zh-CN"/>
              </w:rPr>
            </w:pPr>
            <w:r w:rsidRPr="0026493F">
              <w:rPr>
                <w:rFonts w:ascii="Paris2024" w:eastAsia="Calibri" w:hAnsi="Paris2024"/>
                <w:sz w:val="20"/>
                <w:szCs w:val="20"/>
              </w:rPr>
              <w:t>Boissons non alcoolisées, bases et préparations pour boissons non alcoolisées, lait et boissons lactées, bases et préparations pour boissons lactées, yaourt, crème glacée et autres produits laitiers</w:t>
            </w:r>
          </w:p>
        </w:tc>
      </w:tr>
      <w:tr w:rsidR="005E0641" w:rsidRPr="0026493F" w14:paraId="692A9B7D" w14:textId="77777777" w:rsidTr="00224A6B">
        <w:trPr>
          <w:trHeight w:val="225"/>
        </w:trPr>
        <w:tc>
          <w:tcPr>
            <w:tcW w:w="1281" w:type="dxa"/>
            <w:tcBorders>
              <w:top w:val="single" w:sz="8" w:space="0" w:color="auto"/>
              <w:left w:val="nil"/>
              <w:bottom w:val="single" w:sz="8" w:space="0" w:color="auto"/>
              <w:right w:val="nil"/>
            </w:tcBorders>
            <w:tcMar>
              <w:top w:w="0" w:type="dxa"/>
              <w:left w:w="108" w:type="dxa"/>
              <w:bottom w:w="0" w:type="dxa"/>
              <w:right w:w="108" w:type="dxa"/>
            </w:tcMar>
            <w:hideMark/>
          </w:tcPr>
          <w:p w14:paraId="5F961E24" w14:textId="77777777" w:rsidR="005E0641" w:rsidRPr="0026493F" w:rsidRDefault="005E0641" w:rsidP="0074165D">
            <w:pPr>
              <w:spacing w:after="120" w:line="225" w:lineRule="atLeast"/>
              <w:rPr>
                <w:rFonts w:ascii="Paris2024" w:eastAsia="Calibri" w:hAnsi="Paris2024"/>
                <w:sz w:val="20"/>
                <w:szCs w:val="20"/>
                <w:lang w:eastAsia="zh-CN"/>
              </w:rPr>
            </w:pPr>
            <w:r w:rsidRPr="0026493F">
              <w:rPr>
                <w:rFonts w:ascii="Paris2024" w:eastAsia="Calibri" w:hAnsi="Paris2024"/>
                <w:b/>
                <w:bCs/>
                <w:sz w:val="20"/>
                <w:szCs w:val="20"/>
                <w:lang w:eastAsia="zh-CN"/>
              </w:rPr>
              <w:t>Intel</w:t>
            </w:r>
          </w:p>
        </w:tc>
        <w:tc>
          <w:tcPr>
            <w:tcW w:w="8500" w:type="dxa"/>
            <w:tcBorders>
              <w:top w:val="single" w:sz="8" w:space="0" w:color="auto"/>
              <w:left w:val="nil"/>
              <w:bottom w:val="single" w:sz="8" w:space="0" w:color="auto"/>
              <w:right w:val="nil"/>
            </w:tcBorders>
            <w:tcMar>
              <w:top w:w="0" w:type="dxa"/>
              <w:left w:w="108" w:type="dxa"/>
              <w:bottom w:w="0" w:type="dxa"/>
              <w:right w:w="108" w:type="dxa"/>
            </w:tcMar>
            <w:vAlign w:val="center"/>
            <w:hideMark/>
          </w:tcPr>
          <w:p w14:paraId="1D0F25D2" w14:textId="77777777" w:rsidR="005E0641" w:rsidRPr="0026493F" w:rsidRDefault="005E0641" w:rsidP="0074165D">
            <w:pPr>
              <w:spacing w:after="120" w:line="225" w:lineRule="atLeast"/>
              <w:rPr>
                <w:rFonts w:ascii="Paris2024" w:eastAsia="Calibri" w:hAnsi="Paris2024"/>
                <w:sz w:val="20"/>
                <w:szCs w:val="20"/>
                <w:lang w:eastAsia="zh-CN"/>
              </w:rPr>
            </w:pPr>
            <w:r w:rsidRPr="001C445F">
              <w:rPr>
                <w:rFonts w:ascii="Paris2024" w:eastAsia="Calibri" w:hAnsi="Paris2024"/>
                <w:sz w:val="20"/>
                <w:szCs w:val="20"/>
                <w:lang w:eastAsia="zh-CN"/>
              </w:rPr>
              <w:t>Processeurs, plateformes de technologies 5G, plateformes de développement de contenus de réalité virtuelle, 3D et 360 degrés, plateformes de performance sportive, plateformes d’intelligence artificielle, systèmes aériens sans pilote (drones)</w:t>
            </w:r>
          </w:p>
        </w:tc>
      </w:tr>
      <w:tr w:rsidR="005E0641" w:rsidRPr="0026493F" w14:paraId="5BF617FB" w14:textId="77777777" w:rsidTr="00224A6B">
        <w:trPr>
          <w:trHeight w:val="529"/>
        </w:trPr>
        <w:tc>
          <w:tcPr>
            <w:tcW w:w="1281" w:type="dxa"/>
            <w:tcBorders>
              <w:top w:val="single" w:sz="8" w:space="0" w:color="auto"/>
              <w:left w:val="nil"/>
              <w:bottom w:val="single" w:sz="8" w:space="0" w:color="auto"/>
              <w:right w:val="nil"/>
            </w:tcBorders>
            <w:tcMar>
              <w:top w:w="0" w:type="dxa"/>
              <w:left w:w="108" w:type="dxa"/>
              <w:bottom w:w="0" w:type="dxa"/>
              <w:right w:w="108" w:type="dxa"/>
            </w:tcMar>
            <w:hideMark/>
          </w:tcPr>
          <w:p w14:paraId="229BFF13" w14:textId="77777777" w:rsidR="005E0641" w:rsidRPr="0026493F" w:rsidRDefault="005E0641" w:rsidP="0074165D">
            <w:pPr>
              <w:spacing w:after="120" w:line="288" w:lineRule="auto"/>
              <w:rPr>
                <w:rFonts w:ascii="Paris2024" w:eastAsia="Calibri" w:hAnsi="Paris2024"/>
                <w:sz w:val="20"/>
                <w:szCs w:val="20"/>
                <w:lang w:eastAsia="zh-CN"/>
              </w:rPr>
            </w:pPr>
            <w:r w:rsidRPr="0026493F">
              <w:rPr>
                <w:rFonts w:ascii="Paris2024" w:eastAsia="Calibri" w:hAnsi="Paris2024"/>
                <w:b/>
                <w:bCs/>
                <w:sz w:val="20"/>
                <w:szCs w:val="20"/>
                <w:lang w:eastAsia="zh-CN"/>
              </w:rPr>
              <w:t>Omega</w:t>
            </w:r>
          </w:p>
        </w:tc>
        <w:tc>
          <w:tcPr>
            <w:tcW w:w="8500" w:type="dxa"/>
            <w:tcBorders>
              <w:top w:val="single" w:sz="8" w:space="0" w:color="auto"/>
              <w:left w:val="nil"/>
              <w:bottom w:val="single" w:sz="8" w:space="0" w:color="auto"/>
              <w:right w:val="nil"/>
            </w:tcBorders>
            <w:tcMar>
              <w:top w:w="0" w:type="dxa"/>
              <w:left w:w="108" w:type="dxa"/>
              <w:bottom w:w="0" w:type="dxa"/>
              <w:right w:w="108" w:type="dxa"/>
            </w:tcMar>
            <w:vAlign w:val="center"/>
            <w:hideMark/>
          </w:tcPr>
          <w:p w14:paraId="55954E9F" w14:textId="77777777" w:rsidR="005E0641" w:rsidRPr="0026493F" w:rsidRDefault="005E0641" w:rsidP="0074165D">
            <w:pPr>
              <w:spacing w:after="120" w:line="288" w:lineRule="auto"/>
              <w:rPr>
                <w:rFonts w:ascii="Paris2024" w:eastAsia="Calibri" w:hAnsi="Paris2024"/>
                <w:sz w:val="20"/>
                <w:szCs w:val="20"/>
                <w:lang w:eastAsia="zh-CN"/>
              </w:rPr>
            </w:pPr>
            <w:r w:rsidRPr="0026493F">
              <w:rPr>
                <w:rFonts w:ascii="Paris2024" w:eastAsia="Calibri" w:hAnsi="Paris2024"/>
                <w:sz w:val="20"/>
                <w:szCs w:val="20"/>
                <w:lang w:eastAsia="zh-CN"/>
              </w:rPr>
              <w:t>Horlogerie (par ex. montres, horloges, chronomètres), systèmes/services de chronométrage, chronométrage électronique, systèmes et services de comptage et d’affichage</w:t>
            </w:r>
          </w:p>
        </w:tc>
      </w:tr>
      <w:tr w:rsidR="005E0641" w:rsidRPr="0026493F" w14:paraId="05CED4C4" w14:textId="77777777" w:rsidTr="00224A6B">
        <w:trPr>
          <w:trHeight w:val="303"/>
        </w:trPr>
        <w:tc>
          <w:tcPr>
            <w:tcW w:w="1281" w:type="dxa"/>
            <w:tcBorders>
              <w:top w:val="single" w:sz="8" w:space="0" w:color="auto"/>
              <w:left w:val="nil"/>
              <w:bottom w:val="single" w:sz="8" w:space="0" w:color="auto"/>
              <w:right w:val="nil"/>
            </w:tcBorders>
            <w:tcMar>
              <w:top w:w="0" w:type="dxa"/>
              <w:left w:w="108" w:type="dxa"/>
              <w:bottom w:w="0" w:type="dxa"/>
              <w:right w:w="108" w:type="dxa"/>
            </w:tcMar>
            <w:hideMark/>
          </w:tcPr>
          <w:p w14:paraId="0B02D972" w14:textId="77777777" w:rsidR="005E0641" w:rsidRPr="0026493F" w:rsidRDefault="005E0641" w:rsidP="0074165D">
            <w:pPr>
              <w:spacing w:after="120" w:line="288" w:lineRule="auto"/>
              <w:rPr>
                <w:rFonts w:ascii="Paris2024" w:eastAsia="Calibri" w:hAnsi="Paris2024"/>
                <w:sz w:val="20"/>
                <w:szCs w:val="20"/>
                <w:lang w:eastAsia="zh-CN"/>
              </w:rPr>
            </w:pPr>
            <w:r w:rsidRPr="0026493F">
              <w:rPr>
                <w:rFonts w:ascii="Paris2024" w:eastAsia="Calibri" w:hAnsi="Paris2024"/>
                <w:b/>
                <w:bCs/>
                <w:sz w:val="20"/>
                <w:szCs w:val="20"/>
                <w:lang w:eastAsia="zh-CN"/>
              </w:rPr>
              <w:t>Panasonic</w:t>
            </w:r>
          </w:p>
        </w:tc>
        <w:tc>
          <w:tcPr>
            <w:tcW w:w="8500" w:type="dxa"/>
            <w:tcBorders>
              <w:top w:val="single" w:sz="8" w:space="0" w:color="auto"/>
              <w:left w:val="nil"/>
              <w:bottom w:val="single" w:sz="8" w:space="0" w:color="auto"/>
              <w:right w:val="nil"/>
            </w:tcBorders>
            <w:tcMar>
              <w:top w:w="0" w:type="dxa"/>
              <w:left w:w="108" w:type="dxa"/>
              <w:bottom w:w="0" w:type="dxa"/>
              <w:right w:w="108" w:type="dxa"/>
            </w:tcMar>
            <w:vAlign w:val="center"/>
            <w:hideMark/>
          </w:tcPr>
          <w:p w14:paraId="075C950D" w14:textId="77777777" w:rsidR="005E0641" w:rsidRPr="0026493F" w:rsidRDefault="005E0641" w:rsidP="0074165D">
            <w:pPr>
              <w:spacing w:after="120" w:line="288" w:lineRule="auto"/>
              <w:rPr>
                <w:rFonts w:ascii="Paris2024" w:eastAsia="Calibri" w:hAnsi="Paris2024"/>
                <w:sz w:val="20"/>
                <w:szCs w:val="20"/>
                <w:lang w:eastAsia="zh-CN"/>
              </w:rPr>
            </w:pPr>
            <w:r w:rsidRPr="0026493F">
              <w:rPr>
                <w:rFonts w:ascii="Paris2024" w:eastAsia="Calibri" w:hAnsi="Paris2024"/>
                <w:sz w:val="20"/>
                <w:szCs w:val="20"/>
                <w:lang w:eastAsia="zh-CN"/>
              </w:rPr>
              <w:t>Appareils de divertissement à domicile, appareils photo, matériel vidéo professionnel, écrans professionnels, matériel audio professionnel, matériel de vidéo-surveillance, appareils de stockage numérique, matériel de système de divertissement embarqué, appareils ménagers, vélos électriques</w:t>
            </w:r>
          </w:p>
        </w:tc>
      </w:tr>
      <w:tr w:rsidR="005E0641" w:rsidRPr="0026493F" w14:paraId="6CA16896" w14:textId="77777777" w:rsidTr="00224A6B">
        <w:trPr>
          <w:trHeight w:val="303"/>
        </w:trPr>
        <w:tc>
          <w:tcPr>
            <w:tcW w:w="1281" w:type="dxa"/>
            <w:tcBorders>
              <w:top w:val="single" w:sz="8" w:space="0" w:color="auto"/>
              <w:left w:val="nil"/>
              <w:bottom w:val="single" w:sz="8" w:space="0" w:color="auto"/>
              <w:right w:val="nil"/>
            </w:tcBorders>
            <w:tcMar>
              <w:top w:w="0" w:type="dxa"/>
              <w:left w:w="108" w:type="dxa"/>
              <w:bottom w:w="0" w:type="dxa"/>
              <w:right w:w="108" w:type="dxa"/>
            </w:tcMar>
            <w:hideMark/>
          </w:tcPr>
          <w:p w14:paraId="6AC509CA" w14:textId="77777777" w:rsidR="005E0641" w:rsidRPr="0026493F" w:rsidRDefault="005E0641" w:rsidP="0074165D">
            <w:pPr>
              <w:spacing w:after="120" w:line="288" w:lineRule="auto"/>
              <w:rPr>
                <w:rFonts w:ascii="Paris2024" w:eastAsia="Calibri" w:hAnsi="Paris2024"/>
                <w:sz w:val="20"/>
                <w:szCs w:val="20"/>
                <w:lang w:eastAsia="zh-CN"/>
              </w:rPr>
            </w:pPr>
            <w:r w:rsidRPr="0026493F">
              <w:rPr>
                <w:rFonts w:ascii="Paris2024" w:eastAsia="Calibri" w:hAnsi="Paris2024"/>
                <w:b/>
                <w:bCs/>
                <w:sz w:val="20"/>
                <w:szCs w:val="20"/>
                <w:lang w:eastAsia="zh-CN"/>
              </w:rPr>
              <w:t>Procter &amp; Gamble</w:t>
            </w:r>
          </w:p>
        </w:tc>
        <w:tc>
          <w:tcPr>
            <w:tcW w:w="8500" w:type="dxa"/>
            <w:tcBorders>
              <w:top w:val="single" w:sz="8" w:space="0" w:color="auto"/>
              <w:left w:val="nil"/>
              <w:bottom w:val="single" w:sz="8" w:space="0" w:color="auto"/>
              <w:right w:val="nil"/>
            </w:tcBorders>
            <w:tcMar>
              <w:top w:w="0" w:type="dxa"/>
              <w:left w:w="108" w:type="dxa"/>
              <w:bottom w:w="0" w:type="dxa"/>
              <w:right w:w="108" w:type="dxa"/>
            </w:tcMar>
            <w:vAlign w:val="center"/>
            <w:hideMark/>
          </w:tcPr>
          <w:p w14:paraId="24157921" w14:textId="77777777" w:rsidR="005E0641" w:rsidRPr="0026493F" w:rsidRDefault="005E0641" w:rsidP="0074165D">
            <w:pPr>
              <w:rPr>
                <w:rFonts w:ascii="Paris2024" w:eastAsia="Calibri" w:hAnsi="Paris2024" w:cs="Calibri"/>
                <w:sz w:val="20"/>
                <w:szCs w:val="20"/>
                <w:lang w:eastAsia="en-US"/>
              </w:rPr>
            </w:pPr>
            <w:r w:rsidRPr="0026493F">
              <w:rPr>
                <w:rFonts w:ascii="Paris2024" w:eastAsia="Calibri" w:hAnsi="Paris2024" w:cs="Calibri"/>
                <w:sz w:val="20"/>
                <w:szCs w:val="20"/>
                <w:lang w:eastAsia="zh-CN"/>
              </w:rPr>
              <w:t>Produits de soins, de santé et d’entretien</w:t>
            </w:r>
          </w:p>
          <w:p w14:paraId="66D4AC72" w14:textId="6D808169" w:rsidR="005E0641" w:rsidRPr="0026493F" w:rsidRDefault="00DB7E5A">
            <w:pPr>
              <w:numPr>
                <w:ilvl w:val="0"/>
                <w:numId w:val="64"/>
              </w:numPr>
              <w:spacing w:after="0"/>
              <w:jc w:val="left"/>
              <w:rPr>
                <w:rFonts w:ascii="Paris2024" w:hAnsi="Paris2024" w:cs="Calibri"/>
                <w:sz w:val="20"/>
                <w:szCs w:val="20"/>
              </w:rPr>
            </w:pPr>
            <w:r w:rsidRPr="0026493F">
              <w:rPr>
                <w:rFonts w:ascii="Paris2024" w:hAnsi="Paris2024" w:cs="Calibri"/>
                <w:sz w:val="20"/>
                <w:szCs w:val="20"/>
                <w:lang w:eastAsia="zh-CN"/>
              </w:rPr>
              <w:t>Produits</w:t>
            </w:r>
            <w:r w:rsidR="005E0641" w:rsidRPr="0026493F">
              <w:rPr>
                <w:rFonts w:ascii="Paris2024" w:hAnsi="Paris2024" w:cs="Calibri"/>
                <w:sz w:val="20"/>
                <w:szCs w:val="20"/>
                <w:lang w:eastAsia="zh-CN"/>
              </w:rPr>
              <w:t xml:space="preserve"> de beauté et de toilette (rasage, soins capillaires, soins de la peau, coloration, soins du corps)</w:t>
            </w:r>
          </w:p>
          <w:p w14:paraId="07E879DE" w14:textId="5124769D" w:rsidR="005E0641" w:rsidRPr="0026493F" w:rsidRDefault="00DB7E5A">
            <w:pPr>
              <w:numPr>
                <w:ilvl w:val="0"/>
                <w:numId w:val="64"/>
              </w:numPr>
              <w:spacing w:after="0"/>
              <w:jc w:val="left"/>
              <w:rPr>
                <w:rFonts w:ascii="Paris2024" w:hAnsi="Paris2024" w:cs="Calibri"/>
                <w:sz w:val="20"/>
                <w:szCs w:val="20"/>
              </w:rPr>
            </w:pPr>
            <w:r w:rsidRPr="0026493F">
              <w:rPr>
                <w:rFonts w:ascii="Paris2024" w:hAnsi="Paris2024" w:cs="Calibri"/>
                <w:sz w:val="20"/>
                <w:szCs w:val="20"/>
                <w:lang w:eastAsia="zh-CN"/>
              </w:rPr>
              <w:t>Produits</w:t>
            </w:r>
            <w:r w:rsidR="005E0641" w:rsidRPr="0026493F">
              <w:rPr>
                <w:rFonts w:ascii="Paris2024" w:hAnsi="Paris2024" w:cs="Calibri"/>
                <w:sz w:val="20"/>
                <w:szCs w:val="20"/>
                <w:lang w:eastAsia="zh-CN"/>
              </w:rPr>
              <w:t xml:space="preserve"> de santé et de bien-être (hygiène bucco-dentaire, santé, hygiène féminine) </w:t>
            </w:r>
          </w:p>
          <w:p w14:paraId="7C97F510" w14:textId="073EB63E" w:rsidR="005E0641" w:rsidRPr="0026493F" w:rsidRDefault="00DB7E5A">
            <w:pPr>
              <w:numPr>
                <w:ilvl w:val="0"/>
                <w:numId w:val="64"/>
              </w:numPr>
              <w:spacing w:after="0"/>
              <w:jc w:val="left"/>
              <w:rPr>
                <w:rFonts w:ascii="Paris2024" w:hAnsi="Paris2024" w:cs="Calibri"/>
                <w:sz w:val="20"/>
                <w:szCs w:val="20"/>
              </w:rPr>
            </w:pPr>
            <w:r w:rsidRPr="0026493F">
              <w:rPr>
                <w:rFonts w:ascii="Paris2024" w:hAnsi="Paris2024" w:cs="Calibri"/>
                <w:sz w:val="20"/>
                <w:szCs w:val="20"/>
                <w:lang w:eastAsia="zh-CN"/>
              </w:rPr>
              <w:t>Produits</w:t>
            </w:r>
            <w:r w:rsidR="005E0641" w:rsidRPr="0026493F">
              <w:rPr>
                <w:rFonts w:ascii="Paris2024" w:hAnsi="Paris2024" w:cs="Calibri"/>
                <w:sz w:val="20"/>
                <w:szCs w:val="20"/>
                <w:lang w:eastAsia="zh-CN"/>
              </w:rPr>
              <w:t xml:space="preserve"> ménagers (soins de bébé, désodorisants, soin du linge, entretien de la maison, produits en papier, produits de vaisselle, purification de l’eau)</w:t>
            </w:r>
          </w:p>
        </w:tc>
      </w:tr>
      <w:tr w:rsidR="005E0641" w:rsidRPr="0026493F" w14:paraId="6B60D2CE" w14:textId="77777777" w:rsidTr="00224A6B">
        <w:trPr>
          <w:trHeight w:val="303"/>
        </w:trPr>
        <w:tc>
          <w:tcPr>
            <w:tcW w:w="1281" w:type="dxa"/>
            <w:tcBorders>
              <w:top w:val="single" w:sz="8" w:space="0" w:color="auto"/>
              <w:left w:val="nil"/>
              <w:bottom w:val="single" w:sz="8" w:space="0" w:color="auto"/>
              <w:right w:val="nil"/>
            </w:tcBorders>
            <w:tcMar>
              <w:top w:w="0" w:type="dxa"/>
              <w:left w:w="108" w:type="dxa"/>
              <w:bottom w:w="0" w:type="dxa"/>
              <w:right w:w="108" w:type="dxa"/>
            </w:tcMar>
            <w:hideMark/>
          </w:tcPr>
          <w:p w14:paraId="0736336A" w14:textId="77777777" w:rsidR="005E0641" w:rsidRPr="0026493F" w:rsidRDefault="005E0641" w:rsidP="0074165D">
            <w:pPr>
              <w:spacing w:after="120" w:line="288" w:lineRule="auto"/>
              <w:rPr>
                <w:rFonts w:ascii="Paris2024" w:eastAsia="Calibri" w:hAnsi="Paris2024"/>
                <w:sz w:val="20"/>
                <w:szCs w:val="20"/>
                <w:lang w:eastAsia="zh-CN"/>
              </w:rPr>
            </w:pPr>
            <w:r w:rsidRPr="0026493F">
              <w:rPr>
                <w:rFonts w:ascii="Paris2024" w:eastAsia="Calibri" w:hAnsi="Paris2024"/>
                <w:b/>
                <w:bCs/>
                <w:sz w:val="20"/>
                <w:szCs w:val="20"/>
                <w:lang w:eastAsia="zh-CN"/>
              </w:rPr>
              <w:t>Samsung</w:t>
            </w:r>
          </w:p>
        </w:tc>
        <w:tc>
          <w:tcPr>
            <w:tcW w:w="8500" w:type="dxa"/>
            <w:tcBorders>
              <w:top w:val="single" w:sz="8" w:space="0" w:color="auto"/>
              <w:left w:val="nil"/>
              <w:bottom w:val="single" w:sz="8" w:space="0" w:color="auto"/>
              <w:right w:val="nil"/>
            </w:tcBorders>
            <w:tcMar>
              <w:top w:w="0" w:type="dxa"/>
              <w:left w:w="108" w:type="dxa"/>
              <w:bottom w:w="0" w:type="dxa"/>
              <w:right w:w="108" w:type="dxa"/>
            </w:tcMar>
            <w:vAlign w:val="center"/>
            <w:hideMark/>
          </w:tcPr>
          <w:p w14:paraId="455F12CB" w14:textId="77777777" w:rsidR="005E0641" w:rsidRPr="0026493F" w:rsidRDefault="005E0641" w:rsidP="0074165D">
            <w:pPr>
              <w:spacing w:after="120" w:line="288" w:lineRule="auto"/>
              <w:rPr>
                <w:rFonts w:ascii="Paris2024" w:eastAsia="Calibri" w:hAnsi="Paris2024"/>
                <w:sz w:val="20"/>
                <w:szCs w:val="20"/>
                <w:lang w:eastAsia="zh-CN"/>
              </w:rPr>
            </w:pPr>
            <w:r w:rsidRPr="0026493F">
              <w:rPr>
                <w:rFonts w:ascii="Paris2024" w:eastAsia="Calibri" w:hAnsi="Paris2024"/>
                <w:sz w:val="20"/>
                <w:szCs w:val="20"/>
                <w:lang w:eastAsia="zh-CN"/>
              </w:rPr>
              <w:t>Matériel de communication sans fil, tablettes, batteries et services associés, ordinateurs personnels et matériel informatique</w:t>
            </w:r>
          </w:p>
        </w:tc>
      </w:tr>
      <w:tr w:rsidR="005E0641" w:rsidRPr="0026493F" w14:paraId="3FB4D232" w14:textId="77777777" w:rsidTr="00224A6B">
        <w:trPr>
          <w:trHeight w:val="303"/>
        </w:trPr>
        <w:tc>
          <w:tcPr>
            <w:tcW w:w="1281" w:type="dxa"/>
            <w:tcBorders>
              <w:top w:val="single" w:sz="8" w:space="0" w:color="auto"/>
              <w:left w:val="nil"/>
              <w:bottom w:val="single" w:sz="8" w:space="0" w:color="auto"/>
              <w:right w:val="nil"/>
            </w:tcBorders>
            <w:tcMar>
              <w:top w:w="0" w:type="dxa"/>
              <w:left w:w="108" w:type="dxa"/>
              <w:bottom w:w="0" w:type="dxa"/>
              <w:right w:w="108" w:type="dxa"/>
            </w:tcMar>
            <w:hideMark/>
          </w:tcPr>
          <w:p w14:paraId="7C84199A" w14:textId="77777777" w:rsidR="005E0641" w:rsidRPr="0026493F" w:rsidRDefault="005E0641" w:rsidP="0074165D">
            <w:pPr>
              <w:spacing w:after="120" w:line="288" w:lineRule="auto"/>
              <w:rPr>
                <w:rFonts w:ascii="Paris2024" w:eastAsia="Calibri" w:hAnsi="Paris2024"/>
                <w:sz w:val="20"/>
                <w:szCs w:val="20"/>
                <w:lang w:eastAsia="zh-CN"/>
              </w:rPr>
            </w:pPr>
            <w:r w:rsidRPr="0026493F">
              <w:rPr>
                <w:rFonts w:ascii="Paris2024" w:eastAsia="Calibri" w:hAnsi="Paris2024"/>
                <w:b/>
                <w:bCs/>
                <w:sz w:val="20"/>
                <w:szCs w:val="20"/>
                <w:lang w:eastAsia="ja-JP"/>
              </w:rPr>
              <w:t>Toyota</w:t>
            </w:r>
          </w:p>
        </w:tc>
        <w:tc>
          <w:tcPr>
            <w:tcW w:w="8500" w:type="dxa"/>
            <w:tcBorders>
              <w:top w:val="single" w:sz="8" w:space="0" w:color="auto"/>
              <w:left w:val="nil"/>
              <w:bottom w:val="single" w:sz="8" w:space="0" w:color="auto"/>
              <w:right w:val="nil"/>
            </w:tcBorders>
            <w:tcMar>
              <w:top w:w="0" w:type="dxa"/>
              <w:left w:w="108" w:type="dxa"/>
              <w:bottom w:w="0" w:type="dxa"/>
              <w:right w:w="108" w:type="dxa"/>
            </w:tcMar>
            <w:vAlign w:val="center"/>
            <w:hideMark/>
          </w:tcPr>
          <w:p w14:paraId="72D71105" w14:textId="77777777" w:rsidR="005E0641" w:rsidRPr="0026493F" w:rsidRDefault="005E0641" w:rsidP="0074165D">
            <w:pPr>
              <w:spacing w:after="120" w:line="288" w:lineRule="auto"/>
              <w:rPr>
                <w:rFonts w:ascii="Paris2024" w:eastAsia="Calibri" w:hAnsi="Paris2024"/>
                <w:sz w:val="20"/>
                <w:szCs w:val="20"/>
                <w:lang w:eastAsia="zh-CN"/>
              </w:rPr>
            </w:pPr>
            <w:r w:rsidRPr="0026493F">
              <w:rPr>
                <w:rFonts w:ascii="Paris2024" w:eastAsia="Calibri" w:hAnsi="Paris2024"/>
                <w:sz w:val="20"/>
                <w:szCs w:val="20"/>
                <w:lang w:eastAsia="ja-JP"/>
              </w:rPr>
              <w:t>Mobilité : véhicules, robots d’aide à la mobilité, services de mobilité</w:t>
            </w:r>
          </w:p>
        </w:tc>
      </w:tr>
      <w:tr w:rsidR="005E0641" w:rsidRPr="0026493F" w14:paraId="568F05FF" w14:textId="77777777" w:rsidTr="00224A6B">
        <w:trPr>
          <w:trHeight w:val="303"/>
        </w:trPr>
        <w:tc>
          <w:tcPr>
            <w:tcW w:w="1281" w:type="dxa"/>
            <w:tcBorders>
              <w:top w:val="single" w:sz="8" w:space="0" w:color="auto"/>
              <w:left w:val="nil"/>
              <w:bottom w:val="single" w:sz="8" w:space="0" w:color="auto"/>
              <w:right w:val="nil"/>
            </w:tcBorders>
            <w:tcMar>
              <w:top w:w="0" w:type="dxa"/>
              <w:left w:w="108" w:type="dxa"/>
              <w:bottom w:w="0" w:type="dxa"/>
              <w:right w:w="108" w:type="dxa"/>
            </w:tcMar>
            <w:hideMark/>
          </w:tcPr>
          <w:p w14:paraId="16F098DD" w14:textId="77777777" w:rsidR="005E0641" w:rsidRPr="0026493F" w:rsidRDefault="005E0641" w:rsidP="0074165D">
            <w:pPr>
              <w:spacing w:after="120" w:line="288" w:lineRule="auto"/>
              <w:rPr>
                <w:rFonts w:ascii="Paris2024" w:eastAsia="Calibri" w:hAnsi="Paris2024"/>
                <w:sz w:val="20"/>
                <w:szCs w:val="20"/>
                <w:lang w:eastAsia="zh-CN"/>
              </w:rPr>
            </w:pPr>
            <w:r w:rsidRPr="0026493F">
              <w:rPr>
                <w:rFonts w:ascii="Paris2024" w:eastAsia="Calibri" w:hAnsi="Paris2024"/>
                <w:b/>
                <w:bCs/>
                <w:sz w:val="20"/>
                <w:szCs w:val="20"/>
                <w:lang w:eastAsia="ja-JP"/>
              </w:rPr>
              <w:t>Visa</w:t>
            </w:r>
          </w:p>
        </w:tc>
        <w:tc>
          <w:tcPr>
            <w:tcW w:w="8500" w:type="dxa"/>
            <w:tcBorders>
              <w:top w:val="single" w:sz="8" w:space="0" w:color="auto"/>
              <w:left w:val="nil"/>
              <w:bottom w:val="single" w:sz="8" w:space="0" w:color="auto"/>
              <w:right w:val="nil"/>
            </w:tcBorders>
            <w:tcMar>
              <w:top w:w="0" w:type="dxa"/>
              <w:left w:w="108" w:type="dxa"/>
              <w:bottom w:w="0" w:type="dxa"/>
              <w:right w:w="108" w:type="dxa"/>
            </w:tcMar>
            <w:vAlign w:val="center"/>
            <w:hideMark/>
          </w:tcPr>
          <w:p w14:paraId="272521D1" w14:textId="77777777" w:rsidR="005E0641" w:rsidRPr="0026493F" w:rsidRDefault="005E0641" w:rsidP="0074165D">
            <w:pPr>
              <w:spacing w:after="120" w:line="288" w:lineRule="auto"/>
              <w:rPr>
                <w:rFonts w:ascii="Paris2024" w:eastAsia="Calibri" w:hAnsi="Paris2024"/>
                <w:sz w:val="20"/>
                <w:szCs w:val="20"/>
                <w:lang w:eastAsia="zh-CN"/>
              </w:rPr>
            </w:pPr>
            <w:r w:rsidRPr="0026493F">
              <w:rPr>
                <w:rFonts w:ascii="Paris2024" w:eastAsia="Calibri" w:hAnsi="Paris2024"/>
                <w:sz w:val="20"/>
                <w:szCs w:val="20"/>
              </w:rPr>
              <w:t>Services de paiement, sécurité des transactions/authentification, cartes prépayées</w:t>
            </w:r>
          </w:p>
        </w:tc>
      </w:tr>
    </w:tbl>
    <w:p w14:paraId="47E5F4E2" w14:textId="77777777" w:rsidR="005E0641" w:rsidRDefault="005E0641" w:rsidP="005E0641"/>
    <w:p w14:paraId="3B951780" w14:textId="56C66844" w:rsidR="005E0641" w:rsidRDefault="005E0641" w:rsidP="006905F6">
      <w:pPr>
        <w:pStyle w:val="Titre1"/>
        <w:numPr>
          <w:ilvl w:val="0"/>
          <w:numId w:val="0"/>
        </w:numPr>
        <w:ind w:left="432"/>
      </w:pPr>
      <w:r w:rsidRPr="0026493F">
        <w:rPr>
          <w:rFonts w:eastAsia="Calibri" w:cs="Calibri"/>
          <w:szCs w:val="20"/>
        </w:rPr>
        <w:t> </w:t>
      </w:r>
      <w:bookmarkStart w:id="443" w:name="_Toc59170859"/>
      <w:bookmarkStart w:id="444" w:name="_Toc137124708"/>
      <w:bookmarkStart w:id="445" w:name="_Toc147395889"/>
      <w:r w:rsidRPr="0026493F">
        <w:t xml:space="preserve">Catégories de produits des </w:t>
      </w:r>
      <w:r w:rsidR="008E437D">
        <w:t>partenaires</w:t>
      </w:r>
      <w:r w:rsidRPr="0026493F">
        <w:t xml:space="preserve"> domestiques</w:t>
      </w:r>
      <w:bookmarkEnd w:id="443"/>
      <w:bookmarkEnd w:id="444"/>
      <w:bookmarkEnd w:id="445"/>
    </w:p>
    <w:tbl>
      <w:tblPr>
        <w:tblW w:w="9781" w:type="dxa"/>
        <w:tblInd w:w="-5" w:type="dxa"/>
        <w:tblBorders>
          <w:top w:val="single" w:sz="8" w:space="0" w:color="auto"/>
          <w:bottom w:val="single" w:sz="8" w:space="0" w:color="auto"/>
          <w:insideH w:val="single" w:sz="8" w:space="0" w:color="auto"/>
        </w:tblBorders>
        <w:tblCellMar>
          <w:left w:w="0" w:type="dxa"/>
          <w:right w:w="0" w:type="dxa"/>
        </w:tblCellMar>
        <w:tblLook w:val="04A0" w:firstRow="1" w:lastRow="0" w:firstColumn="1" w:lastColumn="0" w:noHBand="0" w:noVBand="1"/>
      </w:tblPr>
      <w:tblGrid>
        <w:gridCol w:w="1565"/>
        <w:gridCol w:w="8216"/>
      </w:tblGrid>
      <w:tr w:rsidR="00117A8B" w:rsidRPr="00445694" w14:paraId="0BB49870" w14:textId="77777777" w:rsidTr="00117A8B">
        <w:trPr>
          <w:trHeight w:val="303"/>
        </w:trPr>
        <w:tc>
          <w:tcPr>
            <w:tcW w:w="1565" w:type="dxa"/>
            <w:tcBorders>
              <w:top w:val="single" w:sz="8" w:space="0" w:color="auto"/>
              <w:left w:val="nil"/>
              <w:bottom w:val="single" w:sz="8" w:space="0" w:color="auto"/>
              <w:right w:val="nil"/>
            </w:tcBorders>
            <w:tcMar>
              <w:top w:w="0" w:type="dxa"/>
              <w:left w:w="108" w:type="dxa"/>
              <w:bottom w:w="0" w:type="dxa"/>
              <w:right w:w="108" w:type="dxa"/>
            </w:tcMar>
            <w:hideMark/>
          </w:tcPr>
          <w:p w14:paraId="642F642A" w14:textId="77777777" w:rsidR="00117A8B" w:rsidRPr="00117A8B" w:rsidRDefault="00117A8B" w:rsidP="00117A8B">
            <w:pPr>
              <w:spacing w:after="120" w:line="288" w:lineRule="auto"/>
              <w:jc w:val="left"/>
              <w:rPr>
                <w:rFonts w:ascii="Paris2024" w:eastAsia="Calibri" w:hAnsi="Paris2024"/>
                <w:b/>
                <w:bCs/>
                <w:sz w:val="20"/>
                <w:szCs w:val="20"/>
              </w:rPr>
            </w:pPr>
            <w:r w:rsidRPr="00117A8B">
              <w:rPr>
                <w:rFonts w:ascii="Paris2024" w:eastAsia="Calibri" w:hAnsi="Paris2024"/>
                <w:b/>
                <w:bCs/>
                <w:sz w:val="20"/>
                <w:szCs w:val="20"/>
              </w:rPr>
              <w:t>Accor</w:t>
            </w:r>
          </w:p>
        </w:tc>
        <w:tc>
          <w:tcPr>
            <w:tcW w:w="8216" w:type="dxa"/>
            <w:tcBorders>
              <w:top w:val="single" w:sz="8" w:space="0" w:color="auto"/>
              <w:left w:val="nil"/>
              <w:bottom w:val="single" w:sz="8" w:space="0" w:color="auto"/>
              <w:right w:val="nil"/>
            </w:tcBorders>
            <w:tcMar>
              <w:top w:w="0" w:type="dxa"/>
              <w:left w:w="108" w:type="dxa"/>
              <w:bottom w:w="0" w:type="dxa"/>
              <w:right w:w="108" w:type="dxa"/>
            </w:tcMar>
            <w:hideMark/>
          </w:tcPr>
          <w:p w14:paraId="092280D1" w14:textId="77777777" w:rsidR="00117A8B" w:rsidRPr="00117A8B" w:rsidRDefault="00117A8B" w:rsidP="00117A8B">
            <w:pPr>
              <w:spacing w:after="120" w:line="288" w:lineRule="auto"/>
              <w:rPr>
                <w:rFonts w:ascii="Paris2024" w:eastAsia="Calibri" w:hAnsi="Paris2024"/>
                <w:sz w:val="20"/>
                <w:szCs w:val="20"/>
                <w:lang w:eastAsia="zh-CN"/>
              </w:rPr>
            </w:pPr>
            <w:r w:rsidRPr="00117A8B">
              <w:rPr>
                <w:rFonts w:ascii="Paris2024" w:eastAsia="Calibri" w:hAnsi="Paris2024"/>
                <w:sz w:val="20"/>
                <w:szCs w:val="20"/>
                <w:lang w:eastAsia="zh-CN"/>
              </w:rPr>
              <w:t>Hôtels (et salles de conférences inclues dans les hôtels), plateformes de réservation d’hôtels en ligne, services de conciergeries &amp; conciergeries en ligne, espaces de coworking, services en chambre et les services de nettoyage des chambres, services de restauration gastronomique</w:t>
            </w:r>
          </w:p>
        </w:tc>
      </w:tr>
      <w:tr w:rsidR="00117A8B" w:rsidRPr="009B6F72" w14:paraId="2688E21E" w14:textId="77777777" w:rsidTr="00117A8B">
        <w:trPr>
          <w:trHeight w:val="303"/>
        </w:trPr>
        <w:tc>
          <w:tcPr>
            <w:tcW w:w="1565" w:type="dxa"/>
            <w:tcBorders>
              <w:top w:val="single" w:sz="8" w:space="0" w:color="auto"/>
              <w:left w:val="nil"/>
              <w:bottom w:val="single" w:sz="8" w:space="0" w:color="auto"/>
              <w:right w:val="nil"/>
            </w:tcBorders>
            <w:tcMar>
              <w:top w:w="0" w:type="dxa"/>
              <w:left w:w="108" w:type="dxa"/>
              <w:bottom w:w="0" w:type="dxa"/>
              <w:right w:w="108" w:type="dxa"/>
            </w:tcMar>
            <w:hideMark/>
          </w:tcPr>
          <w:p w14:paraId="2A48B13E" w14:textId="77777777" w:rsidR="00117A8B" w:rsidRPr="00117A8B" w:rsidRDefault="00117A8B" w:rsidP="00117A8B">
            <w:pPr>
              <w:spacing w:after="120" w:line="288" w:lineRule="auto"/>
              <w:jc w:val="left"/>
              <w:rPr>
                <w:rFonts w:ascii="Paris2024" w:eastAsia="Calibri" w:hAnsi="Paris2024"/>
                <w:b/>
                <w:bCs/>
                <w:sz w:val="20"/>
                <w:szCs w:val="20"/>
              </w:rPr>
            </w:pPr>
            <w:r w:rsidRPr="00117A8B">
              <w:rPr>
                <w:rFonts w:ascii="Paris2024" w:eastAsia="Calibri" w:hAnsi="Paris2024"/>
                <w:b/>
                <w:bCs/>
                <w:sz w:val="20"/>
                <w:szCs w:val="20"/>
              </w:rPr>
              <w:t>Atos</w:t>
            </w:r>
          </w:p>
        </w:tc>
        <w:tc>
          <w:tcPr>
            <w:tcW w:w="8216" w:type="dxa"/>
            <w:tcBorders>
              <w:top w:val="single" w:sz="8" w:space="0" w:color="auto"/>
              <w:left w:val="nil"/>
              <w:bottom w:val="single" w:sz="8" w:space="0" w:color="auto"/>
              <w:right w:val="nil"/>
            </w:tcBorders>
            <w:tcMar>
              <w:top w:w="0" w:type="dxa"/>
              <w:left w:w="108" w:type="dxa"/>
              <w:bottom w:w="0" w:type="dxa"/>
              <w:right w:w="108" w:type="dxa"/>
            </w:tcMar>
            <w:hideMark/>
          </w:tcPr>
          <w:p w14:paraId="41C465F9" w14:textId="0BCF4BDA" w:rsidR="00117A8B" w:rsidRPr="00117A8B" w:rsidRDefault="00117A8B" w:rsidP="00117A8B">
            <w:pPr>
              <w:spacing w:after="120" w:line="288" w:lineRule="auto"/>
              <w:rPr>
                <w:rFonts w:ascii="Paris2024" w:eastAsia="Calibri" w:hAnsi="Paris2024"/>
                <w:sz w:val="20"/>
                <w:szCs w:val="20"/>
                <w:lang w:eastAsia="zh-CN"/>
              </w:rPr>
            </w:pPr>
            <w:r w:rsidRPr="00117A8B">
              <w:rPr>
                <w:rFonts w:ascii="Paris2024" w:eastAsia="Calibri" w:hAnsi="Paris2024"/>
                <w:sz w:val="20"/>
                <w:szCs w:val="20"/>
                <w:lang w:eastAsia="zh-CN"/>
              </w:rPr>
              <w:t xml:space="preserve">Services et opérations de </w:t>
            </w:r>
            <w:r w:rsidR="00DB7E5A" w:rsidRPr="00117A8B">
              <w:rPr>
                <w:rFonts w:ascii="Paris2024" w:eastAsia="Calibri" w:hAnsi="Paris2024"/>
                <w:sz w:val="20"/>
                <w:szCs w:val="20"/>
                <w:lang w:eastAsia="zh-CN"/>
              </w:rPr>
              <w:t>cybersécurité.</w:t>
            </w:r>
            <w:r w:rsidRPr="00117A8B">
              <w:rPr>
                <w:rFonts w:ascii="Paris2024" w:eastAsia="Calibri" w:hAnsi="Paris2024"/>
                <w:sz w:val="20"/>
                <w:szCs w:val="20"/>
                <w:lang w:eastAsia="zh-CN"/>
              </w:rPr>
              <w:t xml:space="preserve"> Administration du poste de travail MS 365</w:t>
            </w:r>
          </w:p>
        </w:tc>
      </w:tr>
      <w:tr w:rsidR="00117A8B" w14:paraId="7DF16688" w14:textId="77777777" w:rsidTr="00117A8B">
        <w:trPr>
          <w:trHeight w:val="303"/>
        </w:trPr>
        <w:tc>
          <w:tcPr>
            <w:tcW w:w="1565" w:type="dxa"/>
            <w:tcBorders>
              <w:top w:val="single" w:sz="8" w:space="0" w:color="auto"/>
              <w:left w:val="nil"/>
              <w:bottom w:val="single" w:sz="8" w:space="0" w:color="auto"/>
              <w:right w:val="nil"/>
            </w:tcBorders>
            <w:tcMar>
              <w:top w:w="0" w:type="dxa"/>
              <w:left w:w="108" w:type="dxa"/>
              <w:bottom w:w="0" w:type="dxa"/>
              <w:right w:w="108" w:type="dxa"/>
            </w:tcMar>
            <w:hideMark/>
          </w:tcPr>
          <w:p w14:paraId="6C575883" w14:textId="77777777" w:rsidR="00117A8B" w:rsidRPr="00117A8B" w:rsidRDefault="00117A8B" w:rsidP="00117A8B">
            <w:pPr>
              <w:spacing w:after="120" w:line="288" w:lineRule="auto"/>
              <w:jc w:val="left"/>
              <w:rPr>
                <w:rFonts w:ascii="Paris2024" w:eastAsia="Calibri" w:hAnsi="Paris2024"/>
                <w:b/>
                <w:bCs/>
                <w:sz w:val="20"/>
                <w:szCs w:val="20"/>
              </w:rPr>
            </w:pPr>
            <w:r w:rsidRPr="00117A8B">
              <w:rPr>
                <w:rFonts w:ascii="Paris2024" w:eastAsia="Calibri" w:hAnsi="Paris2024"/>
                <w:b/>
                <w:bCs/>
                <w:sz w:val="20"/>
                <w:szCs w:val="20"/>
              </w:rPr>
              <w:t>BPCE</w:t>
            </w:r>
          </w:p>
        </w:tc>
        <w:tc>
          <w:tcPr>
            <w:tcW w:w="8216" w:type="dxa"/>
            <w:tcBorders>
              <w:top w:val="single" w:sz="8" w:space="0" w:color="auto"/>
              <w:left w:val="nil"/>
              <w:bottom w:val="single" w:sz="8" w:space="0" w:color="auto"/>
              <w:right w:val="nil"/>
            </w:tcBorders>
            <w:tcMar>
              <w:top w:w="0" w:type="dxa"/>
              <w:left w:w="108" w:type="dxa"/>
              <w:bottom w:w="0" w:type="dxa"/>
              <w:right w:w="108" w:type="dxa"/>
            </w:tcMar>
            <w:hideMark/>
          </w:tcPr>
          <w:p w14:paraId="6DEB7B98" w14:textId="77777777" w:rsidR="00117A8B" w:rsidRPr="00117A8B" w:rsidRDefault="00117A8B" w:rsidP="00117A8B">
            <w:pPr>
              <w:spacing w:after="120" w:line="288" w:lineRule="auto"/>
              <w:rPr>
                <w:rFonts w:ascii="Paris2024" w:eastAsia="Calibri" w:hAnsi="Paris2024"/>
                <w:sz w:val="20"/>
                <w:szCs w:val="20"/>
                <w:lang w:eastAsia="zh-CN"/>
              </w:rPr>
            </w:pPr>
            <w:r w:rsidRPr="00117A8B">
              <w:rPr>
                <w:rFonts w:ascii="Paris2024" w:eastAsia="Calibri" w:hAnsi="Paris2024"/>
                <w:sz w:val="20"/>
                <w:szCs w:val="20"/>
                <w:lang w:eastAsia="zh-CN"/>
              </w:rPr>
              <w:t>Services bancaires ; Services de leasing</w:t>
            </w:r>
          </w:p>
        </w:tc>
      </w:tr>
      <w:tr w:rsidR="00117A8B" w:rsidRPr="009B6F72" w14:paraId="4E83CA7C" w14:textId="77777777" w:rsidTr="00117A8B">
        <w:trPr>
          <w:trHeight w:val="303"/>
        </w:trPr>
        <w:tc>
          <w:tcPr>
            <w:tcW w:w="1565" w:type="dxa"/>
            <w:tcBorders>
              <w:top w:val="single" w:sz="8" w:space="0" w:color="auto"/>
              <w:left w:val="nil"/>
              <w:bottom w:val="single" w:sz="8" w:space="0" w:color="auto"/>
              <w:right w:val="nil"/>
            </w:tcBorders>
            <w:tcMar>
              <w:top w:w="0" w:type="dxa"/>
              <w:left w:w="108" w:type="dxa"/>
              <w:bottom w:w="0" w:type="dxa"/>
              <w:right w:w="108" w:type="dxa"/>
            </w:tcMar>
            <w:hideMark/>
          </w:tcPr>
          <w:p w14:paraId="30F77A66" w14:textId="77777777" w:rsidR="00117A8B" w:rsidRPr="00117A8B" w:rsidRDefault="00117A8B" w:rsidP="00117A8B">
            <w:pPr>
              <w:spacing w:after="120" w:line="288" w:lineRule="auto"/>
              <w:jc w:val="left"/>
              <w:rPr>
                <w:rFonts w:ascii="Paris2024" w:eastAsia="Calibri" w:hAnsi="Paris2024"/>
                <w:b/>
                <w:bCs/>
                <w:sz w:val="20"/>
                <w:szCs w:val="20"/>
              </w:rPr>
            </w:pPr>
            <w:r w:rsidRPr="00117A8B">
              <w:rPr>
                <w:rFonts w:ascii="Paris2024" w:eastAsia="Calibri" w:hAnsi="Paris2024"/>
                <w:b/>
                <w:bCs/>
                <w:sz w:val="20"/>
                <w:szCs w:val="20"/>
              </w:rPr>
              <w:t>Carrefour</w:t>
            </w:r>
          </w:p>
        </w:tc>
        <w:tc>
          <w:tcPr>
            <w:tcW w:w="8216" w:type="dxa"/>
            <w:tcBorders>
              <w:top w:val="single" w:sz="8" w:space="0" w:color="auto"/>
              <w:left w:val="nil"/>
              <w:bottom w:val="single" w:sz="8" w:space="0" w:color="auto"/>
              <w:right w:val="nil"/>
            </w:tcBorders>
            <w:tcMar>
              <w:top w:w="0" w:type="dxa"/>
              <w:left w:w="108" w:type="dxa"/>
              <w:bottom w:w="0" w:type="dxa"/>
              <w:right w:w="108" w:type="dxa"/>
            </w:tcMar>
            <w:hideMark/>
          </w:tcPr>
          <w:p w14:paraId="211F72CC" w14:textId="77777777" w:rsidR="00117A8B" w:rsidRPr="00117A8B" w:rsidRDefault="00117A8B" w:rsidP="00117A8B">
            <w:pPr>
              <w:spacing w:after="120" w:line="288" w:lineRule="auto"/>
              <w:rPr>
                <w:rFonts w:ascii="Paris2024" w:eastAsia="Calibri" w:hAnsi="Paris2024"/>
                <w:sz w:val="20"/>
                <w:szCs w:val="20"/>
                <w:lang w:eastAsia="zh-CN"/>
              </w:rPr>
            </w:pPr>
            <w:r w:rsidRPr="00117A8B">
              <w:rPr>
                <w:rFonts w:ascii="Paris2024" w:eastAsia="Calibri" w:hAnsi="Paris2024"/>
                <w:sz w:val="20"/>
                <w:szCs w:val="20"/>
                <w:lang w:eastAsia="zh-CN"/>
              </w:rPr>
              <w:t>Activité de distribution alimentaire, produits frais &amp; produits céréaliers</w:t>
            </w:r>
          </w:p>
        </w:tc>
      </w:tr>
      <w:tr w:rsidR="00117A8B" w:rsidRPr="009B6F72" w14:paraId="20935253" w14:textId="77777777" w:rsidTr="00117A8B">
        <w:trPr>
          <w:trHeight w:val="303"/>
        </w:trPr>
        <w:tc>
          <w:tcPr>
            <w:tcW w:w="1565" w:type="dxa"/>
            <w:tcBorders>
              <w:top w:val="single" w:sz="8" w:space="0" w:color="auto"/>
              <w:left w:val="nil"/>
              <w:bottom w:val="single" w:sz="8" w:space="0" w:color="auto"/>
              <w:right w:val="nil"/>
            </w:tcBorders>
            <w:tcMar>
              <w:top w:w="0" w:type="dxa"/>
              <w:left w:w="108" w:type="dxa"/>
              <w:bottom w:w="0" w:type="dxa"/>
              <w:right w:w="108" w:type="dxa"/>
            </w:tcMar>
            <w:hideMark/>
          </w:tcPr>
          <w:p w14:paraId="30FBD0BD" w14:textId="77777777" w:rsidR="00117A8B" w:rsidRPr="00117A8B" w:rsidRDefault="00117A8B" w:rsidP="00117A8B">
            <w:pPr>
              <w:spacing w:after="120" w:line="288" w:lineRule="auto"/>
              <w:jc w:val="left"/>
              <w:rPr>
                <w:rFonts w:ascii="Paris2024" w:eastAsia="Calibri" w:hAnsi="Paris2024"/>
                <w:b/>
                <w:bCs/>
                <w:sz w:val="20"/>
                <w:szCs w:val="20"/>
              </w:rPr>
            </w:pPr>
            <w:r w:rsidRPr="00117A8B">
              <w:rPr>
                <w:rFonts w:ascii="Paris2024" w:eastAsia="Calibri" w:hAnsi="Paris2024"/>
                <w:b/>
                <w:bCs/>
                <w:sz w:val="20"/>
                <w:szCs w:val="20"/>
              </w:rPr>
              <w:t>Cisco</w:t>
            </w:r>
          </w:p>
        </w:tc>
        <w:tc>
          <w:tcPr>
            <w:tcW w:w="8216" w:type="dxa"/>
            <w:tcBorders>
              <w:top w:val="single" w:sz="8" w:space="0" w:color="auto"/>
              <w:left w:val="nil"/>
              <w:bottom w:val="single" w:sz="8" w:space="0" w:color="auto"/>
              <w:right w:val="nil"/>
            </w:tcBorders>
            <w:tcMar>
              <w:top w:w="0" w:type="dxa"/>
              <w:left w:w="108" w:type="dxa"/>
              <w:bottom w:w="0" w:type="dxa"/>
              <w:right w:w="108" w:type="dxa"/>
            </w:tcMar>
            <w:hideMark/>
          </w:tcPr>
          <w:p w14:paraId="4783A665" w14:textId="77777777" w:rsidR="00117A8B" w:rsidRPr="00117A8B" w:rsidRDefault="00117A8B" w:rsidP="00117A8B">
            <w:pPr>
              <w:spacing w:after="120" w:line="288" w:lineRule="auto"/>
              <w:rPr>
                <w:rFonts w:ascii="Paris2024" w:eastAsia="Calibri" w:hAnsi="Paris2024"/>
                <w:sz w:val="20"/>
                <w:szCs w:val="20"/>
                <w:lang w:eastAsia="zh-CN"/>
              </w:rPr>
            </w:pPr>
            <w:r w:rsidRPr="00117A8B">
              <w:rPr>
                <w:rFonts w:ascii="Paris2024" w:eastAsia="Calibri" w:hAnsi="Paris2024"/>
                <w:sz w:val="20"/>
                <w:szCs w:val="20"/>
                <w:lang w:eastAsia="zh-CN"/>
              </w:rPr>
              <w:t>Equipements réseau ; Infrastructures de cybersécurité ; Logiciels de visio-conférence</w:t>
            </w:r>
          </w:p>
        </w:tc>
      </w:tr>
      <w:tr w:rsidR="00117A8B" w14:paraId="30608558" w14:textId="77777777" w:rsidTr="00117A8B">
        <w:trPr>
          <w:trHeight w:val="303"/>
        </w:trPr>
        <w:tc>
          <w:tcPr>
            <w:tcW w:w="1565" w:type="dxa"/>
            <w:tcBorders>
              <w:top w:val="single" w:sz="8" w:space="0" w:color="auto"/>
              <w:left w:val="nil"/>
              <w:bottom w:val="single" w:sz="8" w:space="0" w:color="auto"/>
              <w:right w:val="nil"/>
            </w:tcBorders>
            <w:tcMar>
              <w:top w:w="0" w:type="dxa"/>
              <w:left w:w="108" w:type="dxa"/>
              <w:bottom w:w="0" w:type="dxa"/>
              <w:right w:w="108" w:type="dxa"/>
            </w:tcMar>
            <w:hideMark/>
          </w:tcPr>
          <w:p w14:paraId="4ECA07A1" w14:textId="77777777" w:rsidR="00117A8B" w:rsidRPr="00117A8B" w:rsidRDefault="00117A8B" w:rsidP="00117A8B">
            <w:pPr>
              <w:spacing w:after="120" w:line="288" w:lineRule="auto"/>
              <w:jc w:val="left"/>
              <w:rPr>
                <w:rFonts w:ascii="Paris2024" w:eastAsia="Calibri" w:hAnsi="Paris2024"/>
                <w:b/>
                <w:bCs/>
                <w:sz w:val="20"/>
                <w:szCs w:val="20"/>
              </w:rPr>
            </w:pPr>
            <w:r w:rsidRPr="00117A8B">
              <w:rPr>
                <w:rFonts w:ascii="Paris2024" w:eastAsia="Calibri" w:hAnsi="Paris2024"/>
                <w:b/>
                <w:bCs/>
                <w:sz w:val="20"/>
                <w:szCs w:val="20"/>
              </w:rPr>
              <w:t>Danone</w:t>
            </w:r>
          </w:p>
        </w:tc>
        <w:tc>
          <w:tcPr>
            <w:tcW w:w="8216" w:type="dxa"/>
            <w:tcBorders>
              <w:top w:val="single" w:sz="8" w:space="0" w:color="auto"/>
              <w:left w:val="nil"/>
              <w:bottom w:val="single" w:sz="8" w:space="0" w:color="auto"/>
              <w:right w:val="nil"/>
            </w:tcBorders>
            <w:tcMar>
              <w:top w:w="0" w:type="dxa"/>
              <w:left w:w="108" w:type="dxa"/>
              <w:bottom w:w="0" w:type="dxa"/>
              <w:right w:w="108" w:type="dxa"/>
            </w:tcMar>
            <w:hideMark/>
          </w:tcPr>
          <w:p w14:paraId="37937E49" w14:textId="77777777" w:rsidR="00117A8B" w:rsidRPr="00117A8B" w:rsidRDefault="00117A8B" w:rsidP="00117A8B">
            <w:pPr>
              <w:spacing w:after="120" w:line="288" w:lineRule="auto"/>
              <w:rPr>
                <w:rFonts w:ascii="Paris2024" w:eastAsia="Calibri" w:hAnsi="Paris2024"/>
                <w:sz w:val="20"/>
                <w:szCs w:val="20"/>
                <w:lang w:eastAsia="zh-CN"/>
              </w:rPr>
            </w:pPr>
            <w:r w:rsidRPr="00117A8B">
              <w:rPr>
                <w:rFonts w:ascii="Paris2024" w:eastAsia="Calibri" w:hAnsi="Paris2024"/>
                <w:sz w:val="20"/>
                <w:szCs w:val="20"/>
                <w:lang w:eastAsia="zh-CN"/>
              </w:rPr>
              <w:t>Produits laitiers et d’origine végétale</w:t>
            </w:r>
          </w:p>
        </w:tc>
      </w:tr>
      <w:tr w:rsidR="00117A8B" w:rsidRPr="00A0142E" w14:paraId="1FD9DF98" w14:textId="77777777" w:rsidTr="00117A8B">
        <w:trPr>
          <w:trHeight w:val="303"/>
        </w:trPr>
        <w:tc>
          <w:tcPr>
            <w:tcW w:w="1565" w:type="dxa"/>
            <w:tcBorders>
              <w:top w:val="single" w:sz="8" w:space="0" w:color="auto"/>
              <w:left w:val="nil"/>
              <w:bottom w:val="single" w:sz="8" w:space="0" w:color="auto"/>
              <w:right w:val="nil"/>
            </w:tcBorders>
            <w:tcMar>
              <w:top w:w="0" w:type="dxa"/>
              <w:left w:w="108" w:type="dxa"/>
              <w:bottom w:w="0" w:type="dxa"/>
              <w:right w:w="108" w:type="dxa"/>
            </w:tcMar>
            <w:hideMark/>
          </w:tcPr>
          <w:p w14:paraId="01E85E1C" w14:textId="77777777" w:rsidR="00117A8B" w:rsidRPr="00117A8B" w:rsidRDefault="00117A8B" w:rsidP="00117A8B">
            <w:pPr>
              <w:spacing w:after="120" w:line="288" w:lineRule="auto"/>
              <w:jc w:val="left"/>
              <w:rPr>
                <w:rFonts w:ascii="Paris2024" w:eastAsia="Calibri" w:hAnsi="Paris2024"/>
                <w:b/>
                <w:bCs/>
                <w:sz w:val="20"/>
                <w:szCs w:val="20"/>
              </w:rPr>
            </w:pPr>
            <w:r w:rsidRPr="00117A8B">
              <w:rPr>
                <w:rFonts w:ascii="Paris2024" w:eastAsia="Calibri" w:hAnsi="Paris2024"/>
                <w:b/>
                <w:bCs/>
                <w:sz w:val="20"/>
                <w:szCs w:val="20"/>
              </w:rPr>
              <w:t>Decathlon</w:t>
            </w:r>
          </w:p>
        </w:tc>
        <w:tc>
          <w:tcPr>
            <w:tcW w:w="8216" w:type="dxa"/>
            <w:tcBorders>
              <w:top w:val="single" w:sz="8" w:space="0" w:color="auto"/>
              <w:left w:val="nil"/>
              <w:bottom w:val="single" w:sz="8" w:space="0" w:color="auto"/>
              <w:right w:val="nil"/>
            </w:tcBorders>
            <w:tcMar>
              <w:top w:w="0" w:type="dxa"/>
              <w:left w:w="108" w:type="dxa"/>
              <w:bottom w:w="0" w:type="dxa"/>
              <w:right w:w="108" w:type="dxa"/>
            </w:tcMar>
            <w:hideMark/>
          </w:tcPr>
          <w:p w14:paraId="4A6F032E" w14:textId="77777777" w:rsidR="00117A8B" w:rsidRPr="00117A8B" w:rsidRDefault="00117A8B" w:rsidP="00117A8B">
            <w:pPr>
              <w:spacing w:after="120" w:line="288" w:lineRule="auto"/>
              <w:rPr>
                <w:rFonts w:ascii="Paris2024" w:eastAsia="Calibri" w:hAnsi="Paris2024"/>
                <w:sz w:val="20"/>
                <w:szCs w:val="20"/>
                <w:lang w:eastAsia="zh-CN"/>
              </w:rPr>
            </w:pPr>
            <w:r w:rsidRPr="00117A8B">
              <w:rPr>
                <w:rFonts w:ascii="Paris2024" w:eastAsia="Calibri" w:hAnsi="Paris2024"/>
                <w:sz w:val="20"/>
                <w:szCs w:val="20"/>
                <w:lang w:eastAsia="zh-CN"/>
              </w:rPr>
              <w:t>Distribution spécialisée d’article de sports ; Fourniture de vêtements et d’accessoires de loisirs</w:t>
            </w:r>
          </w:p>
        </w:tc>
      </w:tr>
      <w:tr w:rsidR="00117A8B" w14:paraId="3BDE86F5" w14:textId="77777777" w:rsidTr="00117A8B">
        <w:trPr>
          <w:trHeight w:val="303"/>
        </w:trPr>
        <w:tc>
          <w:tcPr>
            <w:tcW w:w="1565" w:type="dxa"/>
            <w:tcBorders>
              <w:top w:val="single" w:sz="8" w:space="0" w:color="auto"/>
              <w:left w:val="nil"/>
              <w:bottom w:val="single" w:sz="8" w:space="0" w:color="auto"/>
              <w:right w:val="nil"/>
            </w:tcBorders>
            <w:tcMar>
              <w:top w:w="0" w:type="dxa"/>
              <w:left w:w="108" w:type="dxa"/>
              <w:bottom w:w="0" w:type="dxa"/>
              <w:right w:w="108" w:type="dxa"/>
            </w:tcMar>
            <w:hideMark/>
          </w:tcPr>
          <w:p w14:paraId="04639992" w14:textId="77777777" w:rsidR="00117A8B" w:rsidRPr="00117A8B" w:rsidRDefault="00117A8B" w:rsidP="00117A8B">
            <w:pPr>
              <w:spacing w:after="120" w:line="288" w:lineRule="auto"/>
              <w:jc w:val="left"/>
              <w:rPr>
                <w:rFonts w:ascii="Paris2024" w:eastAsia="Calibri" w:hAnsi="Paris2024"/>
                <w:b/>
                <w:bCs/>
                <w:sz w:val="20"/>
                <w:szCs w:val="20"/>
              </w:rPr>
            </w:pPr>
            <w:r w:rsidRPr="00117A8B">
              <w:rPr>
                <w:rFonts w:ascii="Paris2024" w:eastAsia="Calibri" w:hAnsi="Paris2024"/>
                <w:b/>
                <w:bCs/>
                <w:sz w:val="20"/>
                <w:szCs w:val="20"/>
              </w:rPr>
              <w:t>DxC Technology</w:t>
            </w:r>
          </w:p>
        </w:tc>
        <w:tc>
          <w:tcPr>
            <w:tcW w:w="8216" w:type="dxa"/>
            <w:tcBorders>
              <w:top w:val="single" w:sz="8" w:space="0" w:color="auto"/>
              <w:left w:val="nil"/>
              <w:bottom w:val="single" w:sz="8" w:space="0" w:color="auto"/>
              <w:right w:val="nil"/>
            </w:tcBorders>
            <w:tcMar>
              <w:top w:w="0" w:type="dxa"/>
              <w:left w:w="108" w:type="dxa"/>
              <w:bottom w:w="0" w:type="dxa"/>
              <w:right w:w="108" w:type="dxa"/>
            </w:tcMar>
            <w:hideMark/>
          </w:tcPr>
          <w:p w14:paraId="7C073739" w14:textId="77777777" w:rsidR="00117A8B" w:rsidRPr="00117A8B" w:rsidRDefault="00117A8B" w:rsidP="00117A8B">
            <w:pPr>
              <w:spacing w:after="120" w:line="288" w:lineRule="auto"/>
              <w:rPr>
                <w:rFonts w:ascii="Paris2024" w:eastAsia="Calibri" w:hAnsi="Paris2024"/>
                <w:sz w:val="20"/>
                <w:szCs w:val="20"/>
                <w:lang w:eastAsia="zh-CN"/>
              </w:rPr>
            </w:pPr>
            <w:r w:rsidRPr="00117A8B">
              <w:rPr>
                <w:rFonts w:ascii="Paris2024" w:eastAsia="Calibri" w:hAnsi="Paris2024"/>
                <w:sz w:val="20"/>
                <w:szCs w:val="20"/>
                <w:lang w:eastAsia="zh-CN"/>
              </w:rPr>
              <w:t>Développement, mise en œuvre et extension de logiciels d’entreprises préconfigurés : planification des ressources &amp; gestion des RH</w:t>
            </w:r>
          </w:p>
        </w:tc>
      </w:tr>
      <w:tr w:rsidR="00117A8B" w14:paraId="41A1ADE1" w14:textId="77777777" w:rsidTr="00117A8B">
        <w:trPr>
          <w:trHeight w:val="303"/>
        </w:trPr>
        <w:tc>
          <w:tcPr>
            <w:tcW w:w="1565" w:type="dxa"/>
            <w:tcBorders>
              <w:top w:val="single" w:sz="8" w:space="0" w:color="auto"/>
              <w:left w:val="nil"/>
              <w:bottom w:val="single" w:sz="8" w:space="0" w:color="auto"/>
              <w:right w:val="nil"/>
            </w:tcBorders>
            <w:tcMar>
              <w:top w:w="0" w:type="dxa"/>
              <w:left w:w="108" w:type="dxa"/>
              <w:bottom w:w="0" w:type="dxa"/>
              <w:right w:w="108" w:type="dxa"/>
            </w:tcMar>
            <w:hideMark/>
          </w:tcPr>
          <w:p w14:paraId="62EC4B94" w14:textId="77777777" w:rsidR="00117A8B" w:rsidRPr="00117A8B" w:rsidRDefault="00117A8B" w:rsidP="00117A8B">
            <w:pPr>
              <w:spacing w:after="120" w:line="288" w:lineRule="auto"/>
              <w:jc w:val="left"/>
              <w:rPr>
                <w:rFonts w:ascii="Paris2024" w:eastAsia="Calibri" w:hAnsi="Paris2024"/>
                <w:b/>
                <w:bCs/>
                <w:sz w:val="20"/>
                <w:szCs w:val="20"/>
              </w:rPr>
            </w:pPr>
            <w:r w:rsidRPr="00117A8B">
              <w:rPr>
                <w:rFonts w:ascii="Paris2024" w:eastAsia="Calibri" w:hAnsi="Paris2024"/>
                <w:b/>
                <w:bCs/>
                <w:sz w:val="20"/>
                <w:szCs w:val="20"/>
              </w:rPr>
              <w:t>EDF</w:t>
            </w:r>
          </w:p>
        </w:tc>
        <w:tc>
          <w:tcPr>
            <w:tcW w:w="8216" w:type="dxa"/>
            <w:tcBorders>
              <w:top w:val="single" w:sz="8" w:space="0" w:color="auto"/>
              <w:left w:val="nil"/>
              <w:bottom w:val="single" w:sz="8" w:space="0" w:color="auto"/>
              <w:right w:val="nil"/>
            </w:tcBorders>
            <w:tcMar>
              <w:top w:w="0" w:type="dxa"/>
              <w:left w:w="108" w:type="dxa"/>
              <w:bottom w:w="0" w:type="dxa"/>
              <w:right w:w="108" w:type="dxa"/>
            </w:tcMar>
            <w:hideMark/>
          </w:tcPr>
          <w:p w14:paraId="1E1C6028" w14:textId="77777777" w:rsidR="00117A8B" w:rsidRPr="00117A8B" w:rsidRDefault="00117A8B" w:rsidP="00117A8B">
            <w:pPr>
              <w:spacing w:after="120" w:line="288" w:lineRule="auto"/>
              <w:rPr>
                <w:rFonts w:ascii="Paris2024" w:eastAsia="Calibri" w:hAnsi="Paris2024"/>
                <w:sz w:val="20"/>
                <w:szCs w:val="20"/>
                <w:lang w:eastAsia="zh-CN"/>
              </w:rPr>
            </w:pPr>
            <w:r w:rsidRPr="00117A8B">
              <w:rPr>
                <w:rFonts w:ascii="Paris2024" w:eastAsia="Calibri" w:hAnsi="Paris2024"/>
                <w:sz w:val="20"/>
                <w:szCs w:val="20"/>
                <w:lang w:eastAsia="zh-CN"/>
              </w:rPr>
              <w:t>Fourniture d'électricité et de gaz ; Services énergétiques</w:t>
            </w:r>
          </w:p>
        </w:tc>
      </w:tr>
      <w:tr w:rsidR="00117A8B" w14:paraId="12F13125" w14:textId="77777777" w:rsidTr="00117A8B">
        <w:trPr>
          <w:trHeight w:val="303"/>
        </w:trPr>
        <w:tc>
          <w:tcPr>
            <w:tcW w:w="1565" w:type="dxa"/>
            <w:tcBorders>
              <w:top w:val="single" w:sz="8" w:space="0" w:color="auto"/>
              <w:left w:val="nil"/>
              <w:bottom w:val="single" w:sz="8" w:space="0" w:color="auto"/>
              <w:right w:val="nil"/>
            </w:tcBorders>
            <w:tcMar>
              <w:top w:w="0" w:type="dxa"/>
              <w:left w:w="108" w:type="dxa"/>
              <w:bottom w:w="0" w:type="dxa"/>
              <w:right w:w="108" w:type="dxa"/>
            </w:tcMar>
            <w:hideMark/>
          </w:tcPr>
          <w:p w14:paraId="72987849" w14:textId="77777777" w:rsidR="00117A8B" w:rsidRPr="00117A8B" w:rsidRDefault="00117A8B" w:rsidP="00117A8B">
            <w:pPr>
              <w:spacing w:after="120" w:line="288" w:lineRule="auto"/>
              <w:jc w:val="left"/>
              <w:rPr>
                <w:rFonts w:ascii="Paris2024" w:eastAsia="Calibri" w:hAnsi="Paris2024"/>
                <w:b/>
                <w:bCs/>
                <w:sz w:val="20"/>
                <w:szCs w:val="20"/>
              </w:rPr>
            </w:pPr>
            <w:r w:rsidRPr="00117A8B">
              <w:rPr>
                <w:rFonts w:ascii="Paris2024" w:eastAsia="Calibri" w:hAnsi="Paris2024"/>
                <w:b/>
                <w:bCs/>
                <w:sz w:val="20"/>
                <w:szCs w:val="20"/>
              </w:rPr>
              <w:t>Egis</w:t>
            </w:r>
          </w:p>
        </w:tc>
        <w:tc>
          <w:tcPr>
            <w:tcW w:w="8216" w:type="dxa"/>
            <w:tcBorders>
              <w:top w:val="single" w:sz="8" w:space="0" w:color="auto"/>
              <w:left w:val="nil"/>
              <w:bottom w:val="single" w:sz="8" w:space="0" w:color="auto"/>
              <w:right w:val="nil"/>
            </w:tcBorders>
            <w:tcMar>
              <w:top w:w="0" w:type="dxa"/>
              <w:left w:w="108" w:type="dxa"/>
              <w:bottom w:w="0" w:type="dxa"/>
              <w:right w:w="108" w:type="dxa"/>
            </w:tcMar>
            <w:hideMark/>
          </w:tcPr>
          <w:p w14:paraId="5E4B89C5" w14:textId="77777777" w:rsidR="00117A8B" w:rsidRPr="00117A8B" w:rsidRDefault="00117A8B" w:rsidP="00117A8B">
            <w:pPr>
              <w:spacing w:after="120" w:line="288" w:lineRule="auto"/>
              <w:rPr>
                <w:rFonts w:ascii="Paris2024" w:eastAsia="Calibri" w:hAnsi="Paris2024"/>
                <w:sz w:val="20"/>
                <w:szCs w:val="20"/>
                <w:lang w:eastAsia="zh-CN"/>
              </w:rPr>
            </w:pPr>
            <w:r w:rsidRPr="00117A8B">
              <w:rPr>
                <w:rFonts w:ascii="Paris2024" w:eastAsia="Calibri" w:hAnsi="Paris2024"/>
                <w:sz w:val="20"/>
                <w:szCs w:val="20"/>
                <w:lang w:eastAsia="zh-CN"/>
              </w:rPr>
              <w:t xml:space="preserve">Ingénierie et Maîtrise d’ouvrage </w:t>
            </w:r>
          </w:p>
        </w:tc>
      </w:tr>
      <w:tr w:rsidR="00117A8B" w14:paraId="2BB9741A" w14:textId="77777777" w:rsidTr="00117A8B">
        <w:trPr>
          <w:trHeight w:val="303"/>
        </w:trPr>
        <w:tc>
          <w:tcPr>
            <w:tcW w:w="1565" w:type="dxa"/>
            <w:tcBorders>
              <w:top w:val="single" w:sz="8" w:space="0" w:color="auto"/>
              <w:left w:val="nil"/>
              <w:bottom w:val="single" w:sz="8" w:space="0" w:color="auto"/>
              <w:right w:val="nil"/>
            </w:tcBorders>
            <w:tcMar>
              <w:top w:w="0" w:type="dxa"/>
              <w:left w:w="108" w:type="dxa"/>
              <w:bottom w:w="0" w:type="dxa"/>
              <w:right w:w="108" w:type="dxa"/>
            </w:tcMar>
            <w:hideMark/>
          </w:tcPr>
          <w:p w14:paraId="49F72578" w14:textId="77777777" w:rsidR="00117A8B" w:rsidRPr="00117A8B" w:rsidRDefault="00117A8B" w:rsidP="00117A8B">
            <w:pPr>
              <w:spacing w:after="120" w:line="288" w:lineRule="auto"/>
              <w:jc w:val="left"/>
              <w:rPr>
                <w:rFonts w:ascii="Paris2024" w:eastAsia="Calibri" w:hAnsi="Paris2024"/>
                <w:b/>
                <w:bCs/>
                <w:sz w:val="20"/>
                <w:szCs w:val="20"/>
              </w:rPr>
            </w:pPr>
            <w:r w:rsidRPr="00117A8B">
              <w:rPr>
                <w:rFonts w:ascii="Paris2024" w:eastAsia="Calibri" w:hAnsi="Paris2024"/>
                <w:b/>
                <w:bCs/>
                <w:sz w:val="20"/>
                <w:szCs w:val="20"/>
              </w:rPr>
              <w:t>Enedis</w:t>
            </w:r>
          </w:p>
        </w:tc>
        <w:tc>
          <w:tcPr>
            <w:tcW w:w="8216" w:type="dxa"/>
            <w:tcBorders>
              <w:top w:val="single" w:sz="8" w:space="0" w:color="auto"/>
              <w:left w:val="nil"/>
              <w:bottom w:val="single" w:sz="8" w:space="0" w:color="auto"/>
              <w:right w:val="nil"/>
            </w:tcBorders>
            <w:tcMar>
              <w:top w:w="0" w:type="dxa"/>
              <w:left w:w="108" w:type="dxa"/>
              <w:bottom w:w="0" w:type="dxa"/>
              <w:right w:w="108" w:type="dxa"/>
            </w:tcMar>
            <w:hideMark/>
          </w:tcPr>
          <w:p w14:paraId="29653BF2" w14:textId="77777777" w:rsidR="00117A8B" w:rsidRPr="00117A8B" w:rsidRDefault="00117A8B" w:rsidP="00117A8B">
            <w:pPr>
              <w:spacing w:after="120" w:line="288" w:lineRule="auto"/>
              <w:rPr>
                <w:rFonts w:ascii="Paris2024" w:eastAsia="Calibri" w:hAnsi="Paris2024"/>
                <w:sz w:val="20"/>
                <w:szCs w:val="20"/>
                <w:lang w:eastAsia="zh-CN"/>
              </w:rPr>
            </w:pPr>
            <w:r w:rsidRPr="00117A8B">
              <w:rPr>
                <w:rFonts w:ascii="Paris2024" w:eastAsia="Calibri" w:hAnsi="Paris2024"/>
                <w:sz w:val="20"/>
                <w:szCs w:val="20"/>
                <w:lang w:eastAsia="zh-CN"/>
              </w:rPr>
              <w:t>Distribution d’énergie électrique et services associés, y compris les services de raccordement et de réparation du réseau</w:t>
            </w:r>
          </w:p>
        </w:tc>
      </w:tr>
      <w:tr w:rsidR="00117A8B" w:rsidRPr="00DC0989" w14:paraId="78C3B0A8" w14:textId="77777777" w:rsidTr="00117A8B">
        <w:trPr>
          <w:trHeight w:val="303"/>
        </w:trPr>
        <w:tc>
          <w:tcPr>
            <w:tcW w:w="1565" w:type="dxa"/>
            <w:tcBorders>
              <w:top w:val="single" w:sz="8" w:space="0" w:color="auto"/>
              <w:left w:val="nil"/>
              <w:bottom w:val="single" w:sz="8" w:space="0" w:color="auto"/>
              <w:right w:val="nil"/>
            </w:tcBorders>
            <w:tcMar>
              <w:top w:w="0" w:type="dxa"/>
              <w:left w:w="108" w:type="dxa"/>
              <w:bottom w:w="0" w:type="dxa"/>
              <w:right w:w="108" w:type="dxa"/>
            </w:tcMar>
            <w:hideMark/>
          </w:tcPr>
          <w:p w14:paraId="04A7E456" w14:textId="77777777" w:rsidR="00117A8B" w:rsidRPr="00117A8B" w:rsidRDefault="00117A8B" w:rsidP="00117A8B">
            <w:pPr>
              <w:spacing w:after="120" w:line="288" w:lineRule="auto"/>
              <w:jc w:val="left"/>
              <w:rPr>
                <w:rFonts w:ascii="Paris2024" w:eastAsia="Calibri" w:hAnsi="Paris2024"/>
                <w:b/>
                <w:bCs/>
                <w:sz w:val="20"/>
                <w:szCs w:val="20"/>
              </w:rPr>
            </w:pPr>
            <w:r w:rsidRPr="00117A8B">
              <w:rPr>
                <w:rFonts w:ascii="Paris2024" w:eastAsia="Calibri" w:hAnsi="Paris2024"/>
                <w:b/>
                <w:bCs/>
                <w:sz w:val="20"/>
                <w:szCs w:val="20"/>
              </w:rPr>
              <w:t>FDJ</w:t>
            </w:r>
          </w:p>
        </w:tc>
        <w:tc>
          <w:tcPr>
            <w:tcW w:w="8216" w:type="dxa"/>
            <w:tcBorders>
              <w:top w:val="single" w:sz="8" w:space="0" w:color="auto"/>
              <w:left w:val="nil"/>
              <w:bottom w:val="single" w:sz="8" w:space="0" w:color="auto"/>
              <w:right w:val="nil"/>
            </w:tcBorders>
            <w:tcMar>
              <w:top w:w="0" w:type="dxa"/>
              <w:left w:w="108" w:type="dxa"/>
              <w:bottom w:w="0" w:type="dxa"/>
              <w:right w:w="108" w:type="dxa"/>
            </w:tcMar>
            <w:hideMark/>
          </w:tcPr>
          <w:p w14:paraId="37EF7762" w14:textId="77777777" w:rsidR="00117A8B" w:rsidRPr="00117A8B" w:rsidRDefault="00117A8B" w:rsidP="00117A8B">
            <w:pPr>
              <w:spacing w:after="120" w:line="288" w:lineRule="auto"/>
              <w:rPr>
                <w:rFonts w:ascii="Paris2024" w:eastAsia="Calibri" w:hAnsi="Paris2024"/>
                <w:sz w:val="20"/>
                <w:szCs w:val="20"/>
                <w:lang w:eastAsia="zh-CN"/>
              </w:rPr>
            </w:pPr>
            <w:r w:rsidRPr="00117A8B">
              <w:rPr>
                <w:rFonts w:ascii="Paris2024" w:eastAsia="Calibri" w:hAnsi="Paris2024"/>
                <w:sz w:val="20"/>
                <w:szCs w:val="20"/>
                <w:lang w:eastAsia="zh-CN"/>
              </w:rPr>
              <w:t>Jeux de loterie</w:t>
            </w:r>
          </w:p>
        </w:tc>
      </w:tr>
      <w:tr w:rsidR="00117A8B" w:rsidRPr="00DC0989" w14:paraId="71EE6404" w14:textId="77777777" w:rsidTr="00117A8B">
        <w:trPr>
          <w:trHeight w:val="303"/>
        </w:trPr>
        <w:tc>
          <w:tcPr>
            <w:tcW w:w="1565" w:type="dxa"/>
            <w:tcBorders>
              <w:top w:val="single" w:sz="8" w:space="0" w:color="auto"/>
              <w:left w:val="nil"/>
              <w:bottom w:val="single" w:sz="8" w:space="0" w:color="auto"/>
              <w:right w:val="nil"/>
            </w:tcBorders>
            <w:tcMar>
              <w:top w:w="0" w:type="dxa"/>
              <w:left w:w="108" w:type="dxa"/>
              <w:bottom w:w="0" w:type="dxa"/>
              <w:right w:w="108" w:type="dxa"/>
            </w:tcMar>
            <w:hideMark/>
          </w:tcPr>
          <w:p w14:paraId="065D16DE" w14:textId="77777777" w:rsidR="00117A8B" w:rsidRPr="00117A8B" w:rsidRDefault="00117A8B" w:rsidP="00117A8B">
            <w:pPr>
              <w:spacing w:after="120" w:line="288" w:lineRule="auto"/>
              <w:jc w:val="left"/>
              <w:rPr>
                <w:rFonts w:ascii="Paris2024" w:eastAsia="Calibri" w:hAnsi="Paris2024"/>
                <w:b/>
                <w:bCs/>
                <w:sz w:val="20"/>
                <w:szCs w:val="20"/>
              </w:rPr>
            </w:pPr>
            <w:r w:rsidRPr="00117A8B">
              <w:rPr>
                <w:rFonts w:ascii="Paris2024" w:eastAsia="Calibri" w:hAnsi="Paris2024"/>
                <w:b/>
                <w:bCs/>
                <w:sz w:val="20"/>
                <w:szCs w:val="20"/>
              </w:rPr>
              <w:t>Le Coq Sportif</w:t>
            </w:r>
          </w:p>
        </w:tc>
        <w:tc>
          <w:tcPr>
            <w:tcW w:w="8216" w:type="dxa"/>
            <w:tcBorders>
              <w:top w:val="single" w:sz="8" w:space="0" w:color="auto"/>
              <w:left w:val="nil"/>
              <w:bottom w:val="single" w:sz="8" w:space="0" w:color="auto"/>
              <w:right w:val="nil"/>
            </w:tcBorders>
            <w:tcMar>
              <w:top w:w="0" w:type="dxa"/>
              <w:left w:w="108" w:type="dxa"/>
              <w:bottom w:w="0" w:type="dxa"/>
              <w:right w:w="108" w:type="dxa"/>
            </w:tcMar>
            <w:hideMark/>
          </w:tcPr>
          <w:p w14:paraId="3C43039D" w14:textId="77777777" w:rsidR="00117A8B" w:rsidRPr="00117A8B" w:rsidRDefault="00117A8B" w:rsidP="00117A8B">
            <w:pPr>
              <w:spacing w:after="120" w:line="288" w:lineRule="auto"/>
              <w:rPr>
                <w:rFonts w:ascii="Paris2024" w:eastAsia="Calibri" w:hAnsi="Paris2024"/>
                <w:sz w:val="20"/>
                <w:szCs w:val="20"/>
                <w:lang w:eastAsia="zh-CN"/>
              </w:rPr>
            </w:pPr>
            <w:r w:rsidRPr="00117A8B">
              <w:rPr>
                <w:rFonts w:ascii="Paris2024" w:eastAsia="Calibri" w:hAnsi="Paris2024"/>
                <w:sz w:val="20"/>
                <w:szCs w:val="20"/>
                <w:lang w:eastAsia="zh-CN"/>
              </w:rPr>
              <w:t>Textile sportif &amp; lifestyle ; Chaussures ; Bagagerie</w:t>
            </w:r>
          </w:p>
        </w:tc>
      </w:tr>
      <w:tr w:rsidR="00117A8B" w14:paraId="41206D1D" w14:textId="77777777" w:rsidTr="00117A8B">
        <w:trPr>
          <w:trHeight w:val="303"/>
        </w:trPr>
        <w:tc>
          <w:tcPr>
            <w:tcW w:w="1565" w:type="dxa"/>
            <w:tcBorders>
              <w:top w:val="single" w:sz="8" w:space="0" w:color="auto"/>
              <w:left w:val="nil"/>
              <w:bottom w:val="single" w:sz="8" w:space="0" w:color="auto"/>
              <w:right w:val="nil"/>
            </w:tcBorders>
            <w:tcMar>
              <w:top w:w="0" w:type="dxa"/>
              <w:left w:w="108" w:type="dxa"/>
              <w:bottom w:w="0" w:type="dxa"/>
              <w:right w:w="108" w:type="dxa"/>
            </w:tcMar>
            <w:hideMark/>
          </w:tcPr>
          <w:p w14:paraId="617FE051" w14:textId="77777777" w:rsidR="00117A8B" w:rsidRPr="00117A8B" w:rsidRDefault="00117A8B" w:rsidP="00117A8B">
            <w:pPr>
              <w:spacing w:after="120" w:line="288" w:lineRule="auto"/>
              <w:jc w:val="left"/>
              <w:rPr>
                <w:rFonts w:ascii="Paris2024" w:eastAsia="Calibri" w:hAnsi="Paris2024"/>
                <w:b/>
                <w:bCs/>
                <w:sz w:val="20"/>
                <w:szCs w:val="20"/>
              </w:rPr>
            </w:pPr>
            <w:r w:rsidRPr="00117A8B">
              <w:rPr>
                <w:rFonts w:ascii="Paris2024" w:eastAsia="Calibri" w:hAnsi="Paris2024"/>
                <w:b/>
                <w:bCs/>
                <w:sz w:val="20"/>
                <w:szCs w:val="20"/>
              </w:rPr>
              <w:t>Myrtha Pools</w:t>
            </w:r>
          </w:p>
        </w:tc>
        <w:tc>
          <w:tcPr>
            <w:tcW w:w="8216" w:type="dxa"/>
            <w:tcBorders>
              <w:top w:val="single" w:sz="8" w:space="0" w:color="auto"/>
              <w:left w:val="nil"/>
              <w:bottom w:val="single" w:sz="8" w:space="0" w:color="auto"/>
              <w:right w:val="nil"/>
            </w:tcBorders>
            <w:tcMar>
              <w:top w:w="0" w:type="dxa"/>
              <w:left w:w="108" w:type="dxa"/>
              <w:bottom w:w="0" w:type="dxa"/>
              <w:right w:w="108" w:type="dxa"/>
            </w:tcMar>
            <w:hideMark/>
          </w:tcPr>
          <w:p w14:paraId="01CD6ECD" w14:textId="77777777" w:rsidR="00117A8B" w:rsidRPr="00117A8B" w:rsidRDefault="00117A8B" w:rsidP="00117A8B">
            <w:pPr>
              <w:spacing w:after="120" w:line="288" w:lineRule="auto"/>
              <w:rPr>
                <w:rFonts w:ascii="Paris2024" w:eastAsia="Calibri" w:hAnsi="Paris2024"/>
                <w:sz w:val="20"/>
                <w:szCs w:val="20"/>
                <w:lang w:eastAsia="zh-CN"/>
              </w:rPr>
            </w:pPr>
            <w:r w:rsidRPr="00117A8B">
              <w:rPr>
                <w:rFonts w:ascii="Paris2024" w:eastAsia="Calibri" w:hAnsi="Paris2024"/>
                <w:sz w:val="20"/>
                <w:szCs w:val="20"/>
                <w:lang w:eastAsia="zh-CN"/>
              </w:rPr>
              <w:t xml:space="preserve">Bassins de compétition et d’échauffement ; services liés à l’installation, la désinstallation et à la réaffectation des bassins de compétition et d’échauffement.  </w:t>
            </w:r>
          </w:p>
        </w:tc>
      </w:tr>
      <w:tr w:rsidR="00117A8B" w14:paraId="767B23DA" w14:textId="77777777" w:rsidTr="00117A8B">
        <w:trPr>
          <w:trHeight w:val="303"/>
        </w:trPr>
        <w:tc>
          <w:tcPr>
            <w:tcW w:w="1565" w:type="dxa"/>
            <w:tcBorders>
              <w:top w:val="single" w:sz="8" w:space="0" w:color="auto"/>
              <w:left w:val="nil"/>
              <w:bottom w:val="single" w:sz="8" w:space="0" w:color="auto"/>
              <w:right w:val="nil"/>
            </w:tcBorders>
            <w:tcMar>
              <w:top w:w="0" w:type="dxa"/>
              <w:left w:w="108" w:type="dxa"/>
              <w:bottom w:w="0" w:type="dxa"/>
              <w:right w:w="108" w:type="dxa"/>
            </w:tcMar>
            <w:hideMark/>
          </w:tcPr>
          <w:p w14:paraId="1406C5AF" w14:textId="77777777" w:rsidR="00117A8B" w:rsidRPr="00117A8B" w:rsidRDefault="00117A8B" w:rsidP="00117A8B">
            <w:pPr>
              <w:spacing w:after="120" w:line="288" w:lineRule="auto"/>
              <w:jc w:val="left"/>
              <w:rPr>
                <w:rFonts w:ascii="Paris2024" w:eastAsia="Calibri" w:hAnsi="Paris2024"/>
                <w:b/>
                <w:bCs/>
                <w:sz w:val="20"/>
                <w:szCs w:val="20"/>
              </w:rPr>
            </w:pPr>
            <w:r w:rsidRPr="00117A8B">
              <w:rPr>
                <w:rFonts w:ascii="Paris2024" w:eastAsia="Calibri" w:hAnsi="Paris2024"/>
                <w:b/>
                <w:bCs/>
                <w:sz w:val="20"/>
                <w:szCs w:val="20"/>
              </w:rPr>
              <w:t xml:space="preserve">One Plan </w:t>
            </w:r>
          </w:p>
        </w:tc>
        <w:tc>
          <w:tcPr>
            <w:tcW w:w="8216" w:type="dxa"/>
            <w:tcBorders>
              <w:top w:val="single" w:sz="8" w:space="0" w:color="auto"/>
              <w:left w:val="nil"/>
              <w:bottom w:val="single" w:sz="8" w:space="0" w:color="auto"/>
              <w:right w:val="nil"/>
            </w:tcBorders>
            <w:tcMar>
              <w:top w:w="0" w:type="dxa"/>
              <w:left w:w="108" w:type="dxa"/>
              <w:bottom w:w="0" w:type="dxa"/>
              <w:right w:w="108" w:type="dxa"/>
            </w:tcMar>
            <w:hideMark/>
          </w:tcPr>
          <w:p w14:paraId="62DA9460" w14:textId="597214E8" w:rsidR="00117A8B" w:rsidRPr="00117A8B" w:rsidRDefault="00117A8B" w:rsidP="00117A8B">
            <w:pPr>
              <w:spacing w:after="120" w:line="288" w:lineRule="auto"/>
              <w:rPr>
                <w:rFonts w:ascii="Paris2024" w:eastAsia="Calibri" w:hAnsi="Paris2024"/>
                <w:sz w:val="20"/>
                <w:szCs w:val="20"/>
                <w:lang w:eastAsia="zh-CN"/>
              </w:rPr>
            </w:pPr>
            <w:r w:rsidRPr="00117A8B">
              <w:rPr>
                <w:rFonts w:ascii="Paris2024" w:eastAsia="Calibri" w:hAnsi="Paris2024"/>
                <w:sz w:val="20"/>
                <w:szCs w:val="20"/>
                <w:lang w:eastAsia="zh-CN"/>
              </w:rPr>
              <w:t xml:space="preserve">Logiciel numérique de modélisation multidimensionnelle, de simulation et de planification </w:t>
            </w:r>
            <w:r w:rsidR="00DB7E5A" w:rsidRPr="00117A8B">
              <w:rPr>
                <w:rFonts w:ascii="Paris2024" w:eastAsia="Calibri" w:hAnsi="Paris2024"/>
                <w:sz w:val="20"/>
                <w:szCs w:val="20"/>
                <w:lang w:eastAsia="zh-CN"/>
              </w:rPr>
              <w:t>collaborative ;</w:t>
            </w:r>
            <w:r w:rsidRPr="00117A8B">
              <w:rPr>
                <w:rFonts w:ascii="Paris2024" w:eastAsia="Calibri" w:hAnsi="Paris2024"/>
                <w:sz w:val="20"/>
                <w:szCs w:val="20"/>
                <w:lang w:eastAsia="zh-CN"/>
              </w:rPr>
              <w:t xml:space="preserve"> Services web de cartographie ; Logiciels et applications d'information géographique (2D et 3D).</w:t>
            </w:r>
          </w:p>
        </w:tc>
      </w:tr>
      <w:tr w:rsidR="00117A8B" w:rsidRPr="00DC0989" w14:paraId="74CA0637" w14:textId="77777777" w:rsidTr="00117A8B">
        <w:trPr>
          <w:trHeight w:val="303"/>
        </w:trPr>
        <w:tc>
          <w:tcPr>
            <w:tcW w:w="1565" w:type="dxa"/>
            <w:tcBorders>
              <w:top w:val="single" w:sz="8" w:space="0" w:color="auto"/>
              <w:left w:val="nil"/>
              <w:bottom w:val="single" w:sz="8" w:space="0" w:color="auto"/>
              <w:right w:val="nil"/>
            </w:tcBorders>
            <w:tcMar>
              <w:top w:w="0" w:type="dxa"/>
              <w:left w:w="108" w:type="dxa"/>
              <w:bottom w:w="0" w:type="dxa"/>
              <w:right w:w="108" w:type="dxa"/>
            </w:tcMar>
            <w:hideMark/>
          </w:tcPr>
          <w:p w14:paraId="6D1B617F" w14:textId="77777777" w:rsidR="00117A8B" w:rsidRPr="00117A8B" w:rsidRDefault="00117A8B" w:rsidP="00117A8B">
            <w:pPr>
              <w:spacing w:after="120" w:line="288" w:lineRule="auto"/>
              <w:jc w:val="left"/>
              <w:rPr>
                <w:rFonts w:ascii="Paris2024" w:eastAsia="Calibri" w:hAnsi="Paris2024"/>
                <w:b/>
                <w:bCs/>
                <w:sz w:val="20"/>
                <w:szCs w:val="20"/>
              </w:rPr>
            </w:pPr>
            <w:r w:rsidRPr="00117A8B">
              <w:rPr>
                <w:rFonts w:ascii="Paris2024" w:eastAsia="Calibri" w:hAnsi="Paris2024"/>
                <w:b/>
                <w:bCs/>
                <w:sz w:val="20"/>
                <w:szCs w:val="20"/>
              </w:rPr>
              <w:t>Optic 2000</w:t>
            </w:r>
          </w:p>
        </w:tc>
        <w:tc>
          <w:tcPr>
            <w:tcW w:w="8216" w:type="dxa"/>
            <w:tcBorders>
              <w:top w:val="single" w:sz="8" w:space="0" w:color="auto"/>
              <w:left w:val="nil"/>
              <w:bottom w:val="single" w:sz="8" w:space="0" w:color="auto"/>
              <w:right w:val="nil"/>
            </w:tcBorders>
            <w:tcMar>
              <w:top w:w="0" w:type="dxa"/>
              <w:left w:w="108" w:type="dxa"/>
              <w:bottom w:w="0" w:type="dxa"/>
              <w:right w:w="108" w:type="dxa"/>
            </w:tcMar>
            <w:hideMark/>
          </w:tcPr>
          <w:p w14:paraId="4E78365A" w14:textId="77777777" w:rsidR="00117A8B" w:rsidRPr="00117A8B" w:rsidRDefault="00117A8B" w:rsidP="00117A8B">
            <w:pPr>
              <w:spacing w:after="120" w:line="288" w:lineRule="auto"/>
              <w:rPr>
                <w:rFonts w:ascii="Paris2024" w:eastAsia="Calibri" w:hAnsi="Paris2024"/>
                <w:sz w:val="20"/>
                <w:szCs w:val="20"/>
                <w:lang w:eastAsia="zh-CN"/>
              </w:rPr>
            </w:pPr>
            <w:r w:rsidRPr="00117A8B">
              <w:rPr>
                <w:rFonts w:ascii="Paris2024" w:eastAsia="Calibri" w:hAnsi="Paris2024"/>
                <w:sz w:val="20"/>
                <w:szCs w:val="20"/>
                <w:lang w:eastAsia="zh-CN"/>
              </w:rPr>
              <w:t>Distribution spécialisée d’articles d’optique et fourniture de services connexes, exploitation d’un point de vente et/ou d’une activité de vente de produits d’optique</w:t>
            </w:r>
          </w:p>
        </w:tc>
      </w:tr>
      <w:tr w:rsidR="00117A8B" w:rsidRPr="00E322E4" w14:paraId="6874B9DE" w14:textId="77777777" w:rsidTr="00117A8B">
        <w:trPr>
          <w:trHeight w:val="303"/>
        </w:trPr>
        <w:tc>
          <w:tcPr>
            <w:tcW w:w="1565" w:type="dxa"/>
            <w:tcBorders>
              <w:top w:val="single" w:sz="8" w:space="0" w:color="auto"/>
              <w:left w:val="nil"/>
              <w:bottom w:val="single" w:sz="8" w:space="0" w:color="auto"/>
              <w:right w:val="nil"/>
            </w:tcBorders>
            <w:tcMar>
              <w:top w:w="0" w:type="dxa"/>
              <w:left w:w="108" w:type="dxa"/>
              <w:bottom w:w="0" w:type="dxa"/>
              <w:right w:w="108" w:type="dxa"/>
            </w:tcMar>
            <w:hideMark/>
          </w:tcPr>
          <w:p w14:paraId="055D5EED" w14:textId="77777777" w:rsidR="00117A8B" w:rsidRPr="00117A8B" w:rsidRDefault="00117A8B" w:rsidP="00117A8B">
            <w:pPr>
              <w:spacing w:after="120" w:line="288" w:lineRule="auto"/>
              <w:jc w:val="left"/>
              <w:rPr>
                <w:rFonts w:ascii="Paris2024" w:eastAsia="Calibri" w:hAnsi="Paris2024"/>
                <w:b/>
                <w:bCs/>
                <w:sz w:val="20"/>
                <w:szCs w:val="20"/>
              </w:rPr>
            </w:pPr>
            <w:r w:rsidRPr="00117A8B">
              <w:rPr>
                <w:rFonts w:ascii="Paris2024" w:eastAsia="Calibri" w:hAnsi="Paris2024"/>
                <w:b/>
                <w:bCs/>
                <w:sz w:val="20"/>
                <w:szCs w:val="20"/>
              </w:rPr>
              <w:t>Orange</w:t>
            </w:r>
          </w:p>
        </w:tc>
        <w:tc>
          <w:tcPr>
            <w:tcW w:w="8216" w:type="dxa"/>
            <w:tcBorders>
              <w:top w:val="single" w:sz="8" w:space="0" w:color="auto"/>
              <w:left w:val="nil"/>
              <w:bottom w:val="single" w:sz="8" w:space="0" w:color="auto"/>
              <w:right w:val="nil"/>
            </w:tcBorders>
            <w:tcMar>
              <w:top w:w="0" w:type="dxa"/>
              <w:left w:w="108" w:type="dxa"/>
              <w:bottom w:w="0" w:type="dxa"/>
              <w:right w:w="108" w:type="dxa"/>
            </w:tcMar>
            <w:hideMark/>
          </w:tcPr>
          <w:p w14:paraId="6A0F4FC9" w14:textId="77777777" w:rsidR="00117A8B" w:rsidRPr="00117A8B" w:rsidRDefault="00117A8B" w:rsidP="00117A8B">
            <w:pPr>
              <w:spacing w:after="120" w:line="288" w:lineRule="auto"/>
              <w:rPr>
                <w:rFonts w:ascii="Paris2024" w:eastAsia="Calibri" w:hAnsi="Paris2024"/>
                <w:sz w:val="20"/>
                <w:szCs w:val="20"/>
                <w:lang w:eastAsia="zh-CN"/>
              </w:rPr>
            </w:pPr>
            <w:r w:rsidRPr="00117A8B">
              <w:rPr>
                <w:rFonts w:ascii="Paris2024" w:eastAsia="Calibri" w:hAnsi="Paris2024"/>
                <w:sz w:val="20"/>
                <w:szCs w:val="20"/>
                <w:lang w:eastAsia="zh-CN"/>
              </w:rPr>
              <w:t>Services de télécommunication fixes et mobiles</w:t>
            </w:r>
          </w:p>
        </w:tc>
      </w:tr>
      <w:tr w:rsidR="00117A8B" w14:paraId="65CB0CD0" w14:textId="77777777" w:rsidTr="00117A8B">
        <w:trPr>
          <w:trHeight w:val="303"/>
        </w:trPr>
        <w:tc>
          <w:tcPr>
            <w:tcW w:w="1565" w:type="dxa"/>
            <w:tcBorders>
              <w:top w:val="single" w:sz="8" w:space="0" w:color="auto"/>
              <w:left w:val="nil"/>
              <w:bottom w:val="single" w:sz="8" w:space="0" w:color="auto"/>
              <w:right w:val="nil"/>
            </w:tcBorders>
            <w:tcMar>
              <w:top w:w="0" w:type="dxa"/>
              <w:left w:w="108" w:type="dxa"/>
              <w:bottom w:w="0" w:type="dxa"/>
              <w:right w:w="108" w:type="dxa"/>
            </w:tcMar>
            <w:hideMark/>
          </w:tcPr>
          <w:p w14:paraId="610B7068" w14:textId="77777777" w:rsidR="00117A8B" w:rsidRPr="00117A8B" w:rsidRDefault="00117A8B" w:rsidP="00117A8B">
            <w:pPr>
              <w:spacing w:after="120" w:line="288" w:lineRule="auto"/>
              <w:jc w:val="left"/>
              <w:rPr>
                <w:rFonts w:ascii="Paris2024" w:eastAsia="Calibri" w:hAnsi="Paris2024"/>
                <w:b/>
                <w:bCs/>
                <w:sz w:val="20"/>
                <w:szCs w:val="20"/>
              </w:rPr>
            </w:pPr>
            <w:r w:rsidRPr="00117A8B">
              <w:rPr>
                <w:rFonts w:ascii="Paris2024" w:eastAsia="Calibri" w:hAnsi="Paris2024"/>
                <w:b/>
                <w:bCs/>
                <w:sz w:val="20"/>
                <w:szCs w:val="20"/>
              </w:rPr>
              <w:t>PwC</w:t>
            </w:r>
          </w:p>
        </w:tc>
        <w:tc>
          <w:tcPr>
            <w:tcW w:w="8216" w:type="dxa"/>
            <w:tcBorders>
              <w:top w:val="single" w:sz="8" w:space="0" w:color="auto"/>
              <w:left w:val="nil"/>
              <w:bottom w:val="single" w:sz="8" w:space="0" w:color="auto"/>
              <w:right w:val="nil"/>
            </w:tcBorders>
            <w:tcMar>
              <w:top w:w="0" w:type="dxa"/>
              <w:left w:w="108" w:type="dxa"/>
              <w:bottom w:w="0" w:type="dxa"/>
              <w:right w:w="108" w:type="dxa"/>
            </w:tcMar>
            <w:hideMark/>
          </w:tcPr>
          <w:p w14:paraId="0EE4422A" w14:textId="77777777" w:rsidR="00117A8B" w:rsidRPr="00117A8B" w:rsidRDefault="00117A8B" w:rsidP="00117A8B">
            <w:pPr>
              <w:spacing w:after="120" w:line="288" w:lineRule="auto"/>
              <w:rPr>
                <w:rFonts w:ascii="Paris2024" w:eastAsia="Calibri" w:hAnsi="Paris2024"/>
                <w:sz w:val="20"/>
                <w:szCs w:val="20"/>
                <w:lang w:eastAsia="zh-CN"/>
              </w:rPr>
            </w:pPr>
            <w:r w:rsidRPr="00117A8B">
              <w:rPr>
                <w:rFonts w:ascii="Paris2024" w:eastAsia="Calibri" w:hAnsi="Paris2024"/>
                <w:sz w:val="20"/>
                <w:szCs w:val="20"/>
                <w:lang w:eastAsia="zh-CN"/>
              </w:rPr>
              <w:t>Services Professionnels dont services d’audit et services financiers ; Prestations en matière de fiscalité ; Services de conseil et d’assistance juridique ; Services de gestion de projet ; Services de conseil en achat et approvisionnement</w:t>
            </w:r>
          </w:p>
        </w:tc>
      </w:tr>
      <w:tr w:rsidR="00117A8B" w:rsidRPr="00DC0989" w14:paraId="2C4EED9D" w14:textId="77777777" w:rsidTr="00117A8B">
        <w:trPr>
          <w:trHeight w:val="303"/>
        </w:trPr>
        <w:tc>
          <w:tcPr>
            <w:tcW w:w="1565" w:type="dxa"/>
            <w:tcBorders>
              <w:top w:val="single" w:sz="8" w:space="0" w:color="auto"/>
              <w:left w:val="nil"/>
              <w:bottom w:val="single" w:sz="8" w:space="0" w:color="auto"/>
              <w:right w:val="nil"/>
            </w:tcBorders>
            <w:tcMar>
              <w:top w:w="0" w:type="dxa"/>
              <w:left w:w="108" w:type="dxa"/>
              <w:bottom w:w="0" w:type="dxa"/>
              <w:right w:w="108" w:type="dxa"/>
            </w:tcMar>
            <w:hideMark/>
          </w:tcPr>
          <w:p w14:paraId="39B7734F" w14:textId="77777777" w:rsidR="00117A8B" w:rsidRPr="00117A8B" w:rsidRDefault="00117A8B" w:rsidP="00117A8B">
            <w:pPr>
              <w:spacing w:after="120" w:line="288" w:lineRule="auto"/>
              <w:jc w:val="left"/>
              <w:rPr>
                <w:rFonts w:ascii="Paris2024" w:eastAsia="Calibri" w:hAnsi="Paris2024"/>
                <w:b/>
                <w:bCs/>
                <w:sz w:val="20"/>
                <w:szCs w:val="20"/>
              </w:rPr>
            </w:pPr>
            <w:r w:rsidRPr="00117A8B">
              <w:rPr>
                <w:rFonts w:ascii="Paris2024" w:eastAsia="Calibri" w:hAnsi="Paris2024"/>
                <w:b/>
                <w:bCs/>
                <w:sz w:val="20"/>
                <w:szCs w:val="20"/>
              </w:rPr>
              <w:t xml:space="preserve">Randstad </w:t>
            </w:r>
          </w:p>
        </w:tc>
        <w:tc>
          <w:tcPr>
            <w:tcW w:w="8216" w:type="dxa"/>
            <w:tcBorders>
              <w:top w:val="single" w:sz="8" w:space="0" w:color="auto"/>
              <w:left w:val="nil"/>
              <w:bottom w:val="single" w:sz="8" w:space="0" w:color="auto"/>
              <w:right w:val="nil"/>
            </w:tcBorders>
            <w:tcMar>
              <w:top w:w="0" w:type="dxa"/>
              <w:left w:w="108" w:type="dxa"/>
              <w:bottom w:w="0" w:type="dxa"/>
              <w:right w:w="108" w:type="dxa"/>
            </w:tcMar>
            <w:hideMark/>
          </w:tcPr>
          <w:p w14:paraId="4DCF7F2E" w14:textId="77777777" w:rsidR="00117A8B" w:rsidRPr="00117A8B" w:rsidRDefault="00117A8B" w:rsidP="00117A8B">
            <w:pPr>
              <w:spacing w:after="120" w:line="288" w:lineRule="auto"/>
              <w:rPr>
                <w:rFonts w:ascii="Paris2024" w:eastAsia="Calibri" w:hAnsi="Paris2024"/>
                <w:sz w:val="20"/>
                <w:szCs w:val="20"/>
                <w:lang w:eastAsia="zh-CN"/>
              </w:rPr>
            </w:pPr>
            <w:r w:rsidRPr="00117A8B">
              <w:rPr>
                <w:rFonts w:ascii="Paris2024" w:eastAsia="Calibri" w:hAnsi="Paris2024"/>
                <w:sz w:val="20"/>
                <w:szCs w:val="20"/>
                <w:lang w:eastAsia="zh-CN"/>
              </w:rPr>
              <w:t>Services de recrutement, de formation et de reclassement</w:t>
            </w:r>
          </w:p>
        </w:tc>
      </w:tr>
      <w:tr w:rsidR="00117A8B" w:rsidRPr="00E322E4" w14:paraId="64C75FF5" w14:textId="77777777" w:rsidTr="00117A8B">
        <w:trPr>
          <w:trHeight w:val="303"/>
        </w:trPr>
        <w:tc>
          <w:tcPr>
            <w:tcW w:w="1565" w:type="dxa"/>
            <w:tcBorders>
              <w:top w:val="single" w:sz="8" w:space="0" w:color="auto"/>
              <w:left w:val="nil"/>
              <w:bottom w:val="single" w:sz="8" w:space="0" w:color="auto"/>
              <w:right w:val="nil"/>
            </w:tcBorders>
            <w:tcMar>
              <w:top w:w="0" w:type="dxa"/>
              <w:left w:w="108" w:type="dxa"/>
              <w:bottom w:w="0" w:type="dxa"/>
              <w:right w:w="108" w:type="dxa"/>
            </w:tcMar>
            <w:hideMark/>
          </w:tcPr>
          <w:p w14:paraId="6AFE7B12" w14:textId="77777777" w:rsidR="00117A8B" w:rsidRPr="00117A8B" w:rsidRDefault="00117A8B" w:rsidP="00117A8B">
            <w:pPr>
              <w:spacing w:after="120" w:line="288" w:lineRule="auto"/>
              <w:jc w:val="left"/>
              <w:rPr>
                <w:rFonts w:ascii="Paris2024" w:eastAsia="Calibri" w:hAnsi="Paris2024"/>
                <w:b/>
                <w:bCs/>
                <w:sz w:val="20"/>
                <w:szCs w:val="20"/>
              </w:rPr>
            </w:pPr>
            <w:r w:rsidRPr="00117A8B">
              <w:rPr>
                <w:rFonts w:ascii="Paris2024" w:eastAsia="Calibri" w:hAnsi="Paris2024"/>
                <w:b/>
                <w:bCs/>
                <w:sz w:val="20"/>
                <w:szCs w:val="20"/>
              </w:rPr>
              <w:lastRenderedPageBreak/>
              <w:t>Salesforce</w:t>
            </w:r>
          </w:p>
        </w:tc>
        <w:tc>
          <w:tcPr>
            <w:tcW w:w="8216" w:type="dxa"/>
            <w:tcBorders>
              <w:top w:val="single" w:sz="8" w:space="0" w:color="auto"/>
              <w:left w:val="nil"/>
              <w:bottom w:val="single" w:sz="8" w:space="0" w:color="auto"/>
              <w:right w:val="nil"/>
            </w:tcBorders>
            <w:tcMar>
              <w:top w:w="0" w:type="dxa"/>
              <w:left w:w="108" w:type="dxa"/>
              <w:bottom w:w="0" w:type="dxa"/>
              <w:right w:w="108" w:type="dxa"/>
            </w:tcMar>
            <w:hideMark/>
          </w:tcPr>
          <w:p w14:paraId="3FC455FA" w14:textId="77777777" w:rsidR="00117A8B" w:rsidRPr="00117A8B" w:rsidRDefault="00117A8B" w:rsidP="00117A8B">
            <w:pPr>
              <w:spacing w:after="120" w:line="288" w:lineRule="auto"/>
              <w:rPr>
                <w:rFonts w:ascii="Paris2024" w:eastAsia="Calibri" w:hAnsi="Paris2024"/>
                <w:sz w:val="20"/>
                <w:szCs w:val="20"/>
                <w:lang w:eastAsia="zh-CN"/>
              </w:rPr>
            </w:pPr>
            <w:r w:rsidRPr="00117A8B">
              <w:rPr>
                <w:rFonts w:ascii="Paris2024" w:eastAsia="Calibri" w:hAnsi="Paris2024"/>
                <w:sz w:val="20"/>
                <w:szCs w:val="20"/>
                <w:lang w:eastAsia="zh-CN"/>
              </w:rPr>
              <w:t xml:space="preserve">Logiciel BtoB de gestion de la relation client (CRM) </w:t>
            </w:r>
          </w:p>
          <w:p w14:paraId="6A233C26" w14:textId="77777777" w:rsidR="00117A8B" w:rsidRPr="00117A8B" w:rsidRDefault="00117A8B" w:rsidP="00117A8B">
            <w:pPr>
              <w:spacing w:after="120" w:line="288" w:lineRule="auto"/>
              <w:rPr>
                <w:rFonts w:ascii="Paris2024" w:eastAsia="Calibri" w:hAnsi="Paris2024"/>
                <w:sz w:val="20"/>
                <w:szCs w:val="20"/>
                <w:lang w:eastAsia="zh-CN"/>
              </w:rPr>
            </w:pPr>
          </w:p>
        </w:tc>
      </w:tr>
      <w:tr w:rsidR="00117A8B" w:rsidRPr="430F2624" w14:paraId="3A33A15D" w14:textId="77777777" w:rsidTr="00117A8B">
        <w:trPr>
          <w:trHeight w:val="303"/>
        </w:trPr>
        <w:tc>
          <w:tcPr>
            <w:tcW w:w="1565" w:type="dxa"/>
            <w:tcBorders>
              <w:top w:val="single" w:sz="8" w:space="0" w:color="auto"/>
              <w:left w:val="nil"/>
              <w:bottom w:val="single" w:sz="8" w:space="0" w:color="auto"/>
              <w:right w:val="nil"/>
            </w:tcBorders>
            <w:tcMar>
              <w:top w:w="0" w:type="dxa"/>
              <w:left w:w="108" w:type="dxa"/>
              <w:bottom w:w="0" w:type="dxa"/>
              <w:right w:w="108" w:type="dxa"/>
            </w:tcMar>
            <w:hideMark/>
          </w:tcPr>
          <w:p w14:paraId="4FB93842" w14:textId="77777777" w:rsidR="00117A8B" w:rsidRPr="00117A8B" w:rsidRDefault="00117A8B" w:rsidP="00117A8B">
            <w:pPr>
              <w:spacing w:after="120" w:line="288" w:lineRule="auto"/>
              <w:jc w:val="left"/>
              <w:rPr>
                <w:rFonts w:ascii="Paris2024" w:eastAsia="Calibri" w:hAnsi="Paris2024"/>
                <w:b/>
                <w:bCs/>
                <w:sz w:val="20"/>
                <w:szCs w:val="20"/>
              </w:rPr>
            </w:pPr>
            <w:r w:rsidRPr="00117A8B">
              <w:rPr>
                <w:rFonts w:ascii="Paris2024" w:eastAsia="Calibri" w:hAnsi="Paris2024"/>
                <w:b/>
                <w:bCs/>
                <w:sz w:val="20"/>
                <w:szCs w:val="20"/>
              </w:rPr>
              <w:t>Sanofi</w:t>
            </w:r>
          </w:p>
        </w:tc>
        <w:tc>
          <w:tcPr>
            <w:tcW w:w="8216" w:type="dxa"/>
            <w:tcBorders>
              <w:top w:val="single" w:sz="8" w:space="0" w:color="auto"/>
              <w:left w:val="nil"/>
              <w:bottom w:val="single" w:sz="8" w:space="0" w:color="auto"/>
              <w:right w:val="nil"/>
            </w:tcBorders>
            <w:tcMar>
              <w:top w:w="0" w:type="dxa"/>
              <w:left w:w="108" w:type="dxa"/>
              <w:bottom w:w="0" w:type="dxa"/>
              <w:right w:w="108" w:type="dxa"/>
            </w:tcMar>
            <w:hideMark/>
          </w:tcPr>
          <w:p w14:paraId="0FB0184B" w14:textId="77777777" w:rsidR="00117A8B" w:rsidRPr="00117A8B" w:rsidRDefault="00117A8B" w:rsidP="00117A8B">
            <w:pPr>
              <w:spacing w:after="120" w:line="288" w:lineRule="auto"/>
              <w:rPr>
                <w:rFonts w:ascii="Paris2024" w:eastAsia="Calibri" w:hAnsi="Paris2024"/>
                <w:sz w:val="20"/>
                <w:szCs w:val="20"/>
                <w:lang w:eastAsia="zh-CN"/>
              </w:rPr>
            </w:pPr>
            <w:r w:rsidRPr="00117A8B">
              <w:rPr>
                <w:rFonts w:ascii="Paris2024" w:eastAsia="Calibri" w:hAnsi="Paris2024"/>
                <w:sz w:val="20"/>
                <w:szCs w:val="20"/>
                <w:lang w:eastAsia="zh-CN"/>
              </w:rPr>
              <w:t>Recherche, développement, fabrication de médicaments sur ordonnance et de vaccins</w:t>
            </w:r>
          </w:p>
          <w:p w14:paraId="71A0A054" w14:textId="77777777" w:rsidR="00117A8B" w:rsidRPr="00117A8B" w:rsidRDefault="00117A8B" w:rsidP="00117A8B">
            <w:pPr>
              <w:spacing w:after="120" w:line="288" w:lineRule="auto"/>
              <w:rPr>
                <w:rFonts w:ascii="Paris2024" w:eastAsia="Calibri" w:hAnsi="Paris2024"/>
                <w:sz w:val="20"/>
                <w:szCs w:val="20"/>
                <w:lang w:eastAsia="zh-CN"/>
              </w:rPr>
            </w:pPr>
            <w:r w:rsidRPr="00117A8B">
              <w:rPr>
                <w:rFonts w:ascii="Paris2024" w:eastAsia="Calibri" w:hAnsi="Paris2024"/>
                <w:sz w:val="20"/>
                <w:szCs w:val="20"/>
                <w:lang w:eastAsia="zh-CN"/>
              </w:rPr>
              <w:t>Fourniture de services de laboratoires</w:t>
            </w:r>
          </w:p>
        </w:tc>
      </w:tr>
      <w:tr w:rsidR="00117A8B" w:rsidRPr="430F2624" w14:paraId="4A2F1730" w14:textId="77777777" w:rsidTr="00117A8B">
        <w:trPr>
          <w:trHeight w:val="303"/>
        </w:trPr>
        <w:tc>
          <w:tcPr>
            <w:tcW w:w="1565" w:type="dxa"/>
            <w:tcBorders>
              <w:top w:val="single" w:sz="8" w:space="0" w:color="auto"/>
              <w:left w:val="nil"/>
              <w:bottom w:val="single" w:sz="8" w:space="0" w:color="auto"/>
              <w:right w:val="nil"/>
            </w:tcBorders>
            <w:tcMar>
              <w:top w:w="0" w:type="dxa"/>
              <w:left w:w="108" w:type="dxa"/>
              <w:bottom w:w="0" w:type="dxa"/>
              <w:right w:w="108" w:type="dxa"/>
            </w:tcMar>
            <w:hideMark/>
          </w:tcPr>
          <w:p w14:paraId="69C24785" w14:textId="77777777" w:rsidR="00117A8B" w:rsidRPr="00117A8B" w:rsidRDefault="00117A8B" w:rsidP="00117A8B">
            <w:pPr>
              <w:spacing w:after="120" w:line="288" w:lineRule="auto"/>
              <w:jc w:val="left"/>
              <w:rPr>
                <w:rFonts w:ascii="Paris2024" w:eastAsia="Calibri" w:hAnsi="Paris2024"/>
                <w:b/>
                <w:bCs/>
                <w:sz w:val="20"/>
                <w:szCs w:val="20"/>
              </w:rPr>
            </w:pPr>
            <w:r w:rsidRPr="00117A8B">
              <w:rPr>
                <w:rFonts w:ascii="Paris2024" w:eastAsia="Calibri" w:hAnsi="Paris2024"/>
                <w:b/>
                <w:bCs/>
                <w:sz w:val="20"/>
                <w:szCs w:val="20"/>
              </w:rPr>
              <w:t>Sodexo</w:t>
            </w:r>
          </w:p>
        </w:tc>
        <w:tc>
          <w:tcPr>
            <w:tcW w:w="8216" w:type="dxa"/>
            <w:tcBorders>
              <w:top w:val="single" w:sz="8" w:space="0" w:color="auto"/>
              <w:left w:val="nil"/>
              <w:bottom w:val="single" w:sz="8" w:space="0" w:color="auto"/>
              <w:right w:val="nil"/>
            </w:tcBorders>
            <w:tcMar>
              <w:top w:w="0" w:type="dxa"/>
              <w:left w:w="108" w:type="dxa"/>
              <w:bottom w:w="0" w:type="dxa"/>
              <w:right w:w="108" w:type="dxa"/>
            </w:tcMar>
            <w:hideMark/>
          </w:tcPr>
          <w:p w14:paraId="5D3EB83E" w14:textId="77777777" w:rsidR="00117A8B" w:rsidRPr="00117A8B" w:rsidRDefault="00117A8B" w:rsidP="00117A8B">
            <w:pPr>
              <w:spacing w:after="120" w:line="288" w:lineRule="auto"/>
              <w:rPr>
                <w:rFonts w:ascii="Paris2024" w:eastAsia="Calibri" w:hAnsi="Paris2024"/>
                <w:sz w:val="20"/>
                <w:szCs w:val="20"/>
                <w:lang w:eastAsia="zh-CN"/>
              </w:rPr>
            </w:pPr>
            <w:r w:rsidRPr="00117A8B">
              <w:rPr>
                <w:rFonts w:ascii="Paris2024" w:eastAsia="Calibri" w:hAnsi="Paris2024"/>
                <w:sz w:val="20"/>
                <w:szCs w:val="20"/>
                <w:lang w:eastAsia="zh-CN"/>
              </w:rPr>
              <w:t>Services de restauration concédée ; cuisine, livraison et service de produits alimentaires et de boissons à des groupes de personnes</w:t>
            </w:r>
          </w:p>
        </w:tc>
      </w:tr>
    </w:tbl>
    <w:p w14:paraId="7F188A9D" w14:textId="11E9BA72" w:rsidR="005E0641" w:rsidRPr="00224A6B" w:rsidRDefault="005E0641" w:rsidP="005E0641">
      <w:pPr>
        <w:rPr>
          <w:rFonts w:ascii="Paris2024" w:eastAsia="Paris2024" w:hAnsi="Paris2024" w:cs="Paris2024"/>
          <w:lang w:eastAsia="en-US"/>
        </w:rPr>
      </w:pPr>
      <w:r w:rsidRPr="00224A6B">
        <w:rPr>
          <w:rFonts w:ascii="Paris2024" w:eastAsia="Paris2024" w:hAnsi="Paris2024" w:cs="Paris2024"/>
          <w:lang w:eastAsia="en-US"/>
        </w:rPr>
        <w:t xml:space="preserve">La liste des </w:t>
      </w:r>
      <w:r w:rsidR="008E437D">
        <w:rPr>
          <w:rFonts w:ascii="Paris2024" w:eastAsia="Times New Roman" w:hAnsi="Paris2024"/>
          <w:color w:val="222222"/>
          <w:lang w:eastAsia="es-ES"/>
        </w:rPr>
        <w:t>Partenaires</w:t>
      </w:r>
      <w:r w:rsidR="008E437D" w:rsidRPr="00224A6B">
        <w:rPr>
          <w:rFonts w:ascii="Paris2024" w:eastAsia="Paris2024" w:hAnsi="Paris2024" w:cs="Paris2024"/>
          <w:lang w:eastAsia="en-US"/>
        </w:rPr>
        <w:t xml:space="preserve"> </w:t>
      </w:r>
      <w:r w:rsidRPr="00224A6B">
        <w:rPr>
          <w:rFonts w:ascii="Paris2024" w:eastAsia="Paris2024" w:hAnsi="Paris2024" w:cs="Paris2024"/>
          <w:lang w:eastAsia="en-US"/>
        </w:rPr>
        <w:t>de Paris 2024 ainsi qu’un bref résumé de leurs catégories de produits sont indiqués ci-dessous. Cette liste est susceptible d’être amendée et mise à jour à tout moment par Paris</w:t>
      </w:r>
      <w:r w:rsidRPr="00224A6B">
        <w:rPr>
          <w:rFonts w:ascii="Cambria Math" w:eastAsia="Paris2024" w:hAnsi="Cambria Math" w:cs="Cambria Math"/>
          <w:lang w:eastAsia="en-US"/>
        </w:rPr>
        <w:t> </w:t>
      </w:r>
      <w:r w:rsidRPr="00224A6B">
        <w:rPr>
          <w:rFonts w:ascii="Paris2024" w:eastAsia="Paris2024" w:hAnsi="Paris2024" w:cs="Paris2024"/>
          <w:lang w:eastAsia="en-US"/>
        </w:rPr>
        <w:t>2024</w:t>
      </w:r>
    </w:p>
    <w:p w14:paraId="79C7BC0B" w14:textId="77777777" w:rsidR="00F05015" w:rsidRDefault="00F05015" w:rsidP="00F05015">
      <w:pPr>
        <w:spacing w:after="0"/>
        <w:textAlignment w:val="baseline"/>
        <w:rPr>
          <w:rFonts w:ascii="Paris2024" w:eastAsia="Times New Roman" w:hAnsi="Paris2024" w:cs="Segoe UI"/>
          <w:lang w:eastAsia="fr-FR"/>
        </w:rPr>
      </w:pPr>
    </w:p>
    <w:p w14:paraId="2F7BEAB7" w14:textId="380D5606" w:rsidR="00F47BEB" w:rsidRDefault="00F47BEB" w:rsidP="00F47BEB">
      <w:pPr>
        <w:pStyle w:val="Titre2"/>
        <w:numPr>
          <w:ilvl w:val="1"/>
          <w:numId w:val="0"/>
        </w:numPr>
        <w:ind w:left="720"/>
        <w:rPr>
          <w:rFonts w:ascii="Paris2024" w:eastAsia="Paris2024" w:hAnsi="Paris2024" w:cs="Paris2024"/>
          <w:b/>
          <w:bCs/>
        </w:rPr>
      </w:pPr>
      <w:bookmarkStart w:id="446" w:name="_Toc147395890"/>
      <w:r w:rsidRPr="001E78D4">
        <w:rPr>
          <w:rFonts w:ascii="Paris2024" w:eastAsia="Paris2024" w:hAnsi="Paris2024" w:cs="Paris2024"/>
          <w:b/>
          <w:bCs/>
        </w:rPr>
        <w:t xml:space="preserve">ANNEXE </w:t>
      </w:r>
      <w:r>
        <w:rPr>
          <w:rFonts w:ascii="Paris2024" w:eastAsia="Paris2024" w:hAnsi="Paris2024" w:cs="Paris2024"/>
          <w:b/>
          <w:bCs/>
        </w:rPr>
        <w:t xml:space="preserve">8 </w:t>
      </w:r>
      <w:r w:rsidRPr="001E78D4">
        <w:rPr>
          <w:rFonts w:ascii="Paris2024" w:eastAsia="Paris2024" w:hAnsi="Paris2024" w:cs="Paris2024"/>
          <w:b/>
          <w:bCs/>
        </w:rPr>
        <w:t xml:space="preserve">: </w:t>
      </w:r>
      <w:r>
        <w:rPr>
          <w:rFonts w:ascii="Paris2024" w:eastAsia="Paris2024" w:hAnsi="Paris2024" w:cs="Paris2024"/>
          <w:b/>
          <w:bCs/>
        </w:rPr>
        <w:t>Calendrier des compétitions de Paris 2024</w:t>
      </w:r>
      <w:bookmarkEnd w:id="446"/>
    </w:p>
    <w:p w14:paraId="0473E2AB" w14:textId="04B22C47" w:rsidR="0085505C" w:rsidRPr="00BB2401" w:rsidRDefault="004F4C14" w:rsidP="0085505C">
      <w:pPr>
        <w:rPr>
          <w:rFonts w:ascii="Paris2024" w:hAnsi="Paris2024"/>
          <w:color w:val="0070C0"/>
          <w:u w:val="single"/>
        </w:rPr>
      </w:pPr>
      <w:r w:rsidRPr="00BB2401">
        <w:rPr>
          <w:rFonts w:ascii="Paris2024" w:hAnsi="Paris2024"/>
          <w:color w:val="0070C0"/>
          <w:u w:val="single"/>
        </w:rPr>
        <w:t>Calendrier des compétitions Olympiques Paris 2024</w:t>
      </w:r>
    </w:p>
    <w:p w14:paraId="5EEB55C0" w14:textId="68AC6FDF" w:rsidR="004F4C14" w:rsidRDefault="006C3C9B" w:rsidP="0085505C">
      <w:r w:rsidRPr="006C3C9B">
        <w:rPr>
          <w:noProof/>
        </w:rPr>
        <w:drawing>
          <wp:inline distT="0" distB="0" distL="0" distR="0" wp14:anchorId="3A4CAB68" wp14:editId="08CBC903">
            <wp:extent cx="6019129" cy="2658793"/>
            <wp:effectExtent l="0" t="0" r="1270" b="82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6035819" cy="2666165"/>
                    </a:xfrm>
                    <a:prstGeom prst="rect">
                      <a:avLst/>
                    </a:prstGeom>
                  </pic:spPr>
                </pic:pic>
              </a:graphicData>
            </a:graphic>
          </wp:inline>
        </w:drawing>
      </w:r>
    </w:p>
    <w:p w14:paraId="3118E4D9" w14:textId="543FF2D5" w:rsidR="006C3C9B" w:rsidRDefault="00CC3C59" w:rsidP="0085505C">
      <w:r w:rsidRPr="00CC3C59">
        <w:rPr>
          <w:noProof/>
        </w:rPr>
        <w:drawing>
          <wp:inline distT="0" distB="0" distL="0" distR="0" wp14:anchorId="3453B9A2" wp14:editId="0B649E2C">
            <wp:extent cx="5953152" cy="1090246"/>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6027846" cy="1103925"/>
                    </a:xfrm>
                    <a:prstGeom prst="rect">
                      <a:avLst/>
                    </a:prstGeom>
                  </pic:spPr>
                </pic:pic>
              </a:graphicData>
            </a:graphic>
          </wp:inline>
        </w:drawing>
      </w:r>
    </w:p>
    <w:p w14:paraId="42B8FA2F" w14:textId="24F5157A" w:rsidR="00CC3C59" w:rsidRDefault="002B292F" w:rsidP="0085505C">
      <w:r w:rsidRPr="002B292F">
        <w:rPr>
          <w:noProof/>
        </w:rPr>
        <w:lastRenderedPageBreak/>
        <w:drawing>
          <wp:inline distT="0" distB="0" distL="0" distR="0" wp14:anchorId="6945B60B" wp14:editId="340D4737">
            <wp:extent cx="5683348" cy="2142748"/>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701821" cy="2149713"/>
                    </a:xfrm>
                    <a:prstGeom prst="rect">
                      <a:avLst/>
                    </a:prstGeom>
                  </pic:spPr>
                </pic:pic>
              </a:graphicData>
            </a:graphic>
          </wp:inline>
        </w:drawing>
      </w:r>
    </w:p>
    <w:p w14:paraId="34C1AA5F" w14:textId="08C3F787" w:rsidR="002B292F" w:rsidRDefault="00B94F75" w:rsidP="0085505C">
      <w:r w:rsidRPr="00B94F75">
        <w:rPr>
          <w:noProof/>
        </w:rPr>
        <w:drawing>
          <wp:inline distT="0" distB="0" distL="0" distR="0" wp14:anchorId="60FB99EF" wp14:editId="176F3A88">
            <wp:extent cx="5731510" cy="1722120"/>
            <wp:effectExtent l="0" t="0" r="254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731510" cy="1722120"/>
                    </a:xfrm>
                    <a:prstGeom prst="rect">
                      <a:avLst/>
                    </a:prstGeom>
                  </pic:spPr>
                </pic:pic>
              </a:graphicData>
            </a:graphic>
          </wp:inline>
        </w:drawing>
      </w:r>
    </w:p>
    <w:p w14:paraId="2B5F861C" w14:textId="0664D657" w:rsidR="00B94F75" w:rsidRDefault="00BB2401" w:rsidP="0085505C">
      <w:r w:rsidRPr="00BB2401">
        <w:rPr>
          <w:noProof/>
        </w:rPr>
        <w:drawing>
          <wp:inline distT="0" distB="0" distL="0" distR="0" wp14:anchorId="657F8379" wp14:editId="136B772C">
            <wp:extent cx="5731510" cy="1216660"/>
            <wp:effectExtent l="0" t="0" r="2540" b="254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731510" cy="1216660"/>
                    </a:xfrm>
                    <a:prstGeom prst="rect">
                      <a:avLst/>
                    </a:prstGeom>
                  </pic:spPr>
                </pic:pic>
              </a:graphicData>
            </a:graphic>
          </wp:inline>
        </w:drawing>
      </w:r>
    </w:p>
    <w:p w14:paraId="7649F8D6" w14:textId="77777777" w:rsidR="004F4C14" w:rsidRDefault="004F4C14" w:rsidP="0085505C"/>
    <w:p w14:paraId="69A3FC27" w14:textId="77777777" w:rsidR="00BB2401" w:rsidRDefault="00BB2401" w:rsidP="0085505C">
      <w:pPr>
        <w:rPr>
          <w:u w:val="single"/>
        </w:rPr>
      </w:pPr>
    </w:p>
    <w:p w14:paraId="3ECB7BFE" w14:textId="77777777" w:rsidR="00BB2401" w:rsidRDefault="00BB2401" w:rsidP="0085505C">
      <w:pPr>
        <w:rPr>
          <w:u w:val="single"/>
        </w:rPr>
      </w:pPr>
    </w:p>
    <w:p w14:paraId="57E75ED1" w14:textId="77777777" w:rsidR="00BB2401" w:rsidRDefault="00BB2401" w:rsidP="0085505C">
      <w:pPr>
        <w:rPr>
          <w:u w:val="single"/>
        </w:rPr>
      </w:pPr>
    </w:p>
    <w:p w14:paraId="037AD1C7" w14:textId="77777777" w:rsidR="00BB2401" w:rsidRDefault="00BB2401" w:rsidP="0085505C">
      <w:pPr>
        <w:rPr>
          <w:u w:val="single"/>
        </w:rPr>
      </w:pPr>
    </w:p>
    <w:p w14:paraId="2223C993" w14:textId="77777777" w:rsidR="00BB2401" w:rsidRDefault="00BB2401" w:rsidP="0085505C">
      <w:pPr>
        <w:rPr>
          <w:u w:val="single"/>
        </w:rPr>
      </w:pPr>
    </w:p>
    <w:p w14:paraId="50CBB68E" w14:textId="77777777" w:rsidR="00BB2401" w:rsidRDefault="00BB2401" w:rsidP="0085505C">
      <w:pPr>
        <w:rPr>
          <w:u w:val="single"/>
        </w:rPr>
      </w:pPr>
    </w:p>
    <w:p w14:paraId="25C4B544" w14:textId="77777777" w:rsidR="00BB2401" w:rsidRDefault="00BB2401" w:rsidP="0085505C">
      <w:pPr>
        <w:rPr>
          <w:u w:val="single"/>
        </w:rPr>
      </w:pPr>
    </w:p>
    <w:p w14:paraId="44FEFF7E" w14:textId="77777777" w:rsidR="00BB2401" w:rsidRDefault="00BB2401" w:rsidP="0085505C">
      <w:pPr>
        <w:rPr>
          <w:u w:val="single"/>
        </w:rPr>
      </w:pPr>
    </w:p>
    <w:p w14:paraId="5D6781DE" w14:textId="77777777" w:rsidR="00BB2401" w:rsidRDefault="00BB2401" w:rsidP="0085505C">
      <w:pPr>
        <w:rPr>
          <w:u w:val="single"/>
        </w:rPr>
      </w:pPr>
    </w:p>
    <w:p w14:paraId="530699E2" w14:textId="77777777" w:rsidR="00BB2401" w:rsidRDefault="00BB2401" w:rsidP="0085505C">
      <w:pPr>
        <w:rPr>
          <w:u w:val="single"/>
        </w:rPr>
      </w:pPr>
    </w:p>
    <w:p w14:paraId="5529A1E1" w14:textId="66EDFCC2" w:rsidR="0085505C" w:rsidRPr="00BB2401" w:rsidRDefault="0085505C" w:rsidP="0085505C">
      <w:pPr>
        <w:rPr>
          <w:rFonts w:ascii="Paris2024" w:hAnsi="Paris2024"/>
          <w:u w:val="single"/>
        </w:rPr>
      </w:pPr>
      <w:r w:rsidRPr="00BB2401">
        <w:rPr>
          <w:rFonts w:ascii="Paris2024" w:hAnsi="Paris2024"/>
          <w:color w:val="0070C0"/>
          <w:u w:val="single"/>
        </w:rPr>
        <w:lastRenderedPageBreak/>
        <w:t>Calendrier des compétitions Paralympiques Paris 2024</w:t>
      </w:r>
    </w:p>
    <w:p w14:paraId="6943A767" w14:textId="28619E55" w:rsidR="00EE7AAD" w:rsidRDefault="000A17AA" w:rsidP="00EE7AAD">
      <w:r w:rsidRPr="000A17AA">
        <w:rPr>
          <w:noProof/>
        </w:rPr>
        <w:drawing>
          <wp:inline distT="0" distB="0" distL="0" distR="0" wp14:anchorId="4403E378" wp14:editId="3B882591">
            <wp:extent cx="5731510" cy="2944495"/>
            <wp:effectExtent l="0" t="0" r="254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731510" cy="2944495"/>
                    </a:xfrm>
                    <a:prstGeom prst="rect">
                      <a:avLst/>
                    </a:prstGeom>
                  </pic:spPr>
                </pic:pic>
              </a:graphicData>
            </a:graphic>
          </wp:inline>
        </w:drawing>
      </w:r>
    </w:p>
    <w:p w14:paraId="72D34229" w14:textId="0D5FE01F" w:rsidR="000A17AA" w:rsidRDefault="0085505C" w:rsidP="00EE7AAD">
      <w:r w:rsidRPr="0085505C">
        <w:rPr>
          <w:noProof/>
        </w:rPr>
        <w:drawing>
          <wp:inline distT="0" distB="0" distL="0" distR="0" wp14:anchorId="3225BB96" wp14:editId="687703F7">
            <wp:extent cx="5731510" cy="1388745"/>
            <wp:effectExtent l="0" t="0" r="2540"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731510" cy="1388745"/>
                    </a:xfrm>
                    <a:prstGeom prst="rect">
                      <a:avLst/>
                    </a:prstGeom>
                  </pic:spPr>
                </pic:pic>
              </a:graphicData>
            </a:graphic>
          </wp:inline>
        </w:drawing>
      </w:r>
    </w:p>
    <w:p w14:paraId="66DB8630" w14:textId="77777777" w:rsidR="00C44A5B" w:rsidRDefault="00C44A5B" w:rsidP="00EE7AAD"/>
    <w:p w14:paraId="5A2BE7AC" w14:textId="3B4F0635" w:rsidR="00EE7AAD" w:rsidRPr="00C44A5B" w:rsidRDefault="008925E3" w:rsidP="00EE7AAD">
      <w:pPr>
        <w:rPr>
          <w:rFonts w:ascii="Paris2024" w:hAnsi="Paris2024"/>
        </w:rPr>
      </w:pPr>
      <w:r w:rsidRPr="00C44A5B">
        <w:rPr>
          <w:rFonts w:ascii="Paris2024" w:hAnsi="Paris2024"/>
        </w:rPr>
        <w:t>Les calendriers de compétitions ci-dessus sont susceptibles d</w:t>
      </w:r>
      <w:r w:rsidR="00C44A5B" w:rsidRPr="00C44A5B">
        <w:rPr>
          <w:rFonts w:ascii="Paris2024" w:hAnsi="Paris2024"/>
        </w:rPr>
        <w:t xml:space="preserve">’être modifiées à tout moment par Paris 2024. </w:t>
      </w:r>
    </w:p>
    <w:p w14:paraId="0C262C3D" w14:textId="77777777" w:rsidR="00F47BEB" w:rsidRPr="001E78D4" w:rsidRDefault="00F47BEB" w:rsidP="00F05015">
      <w:pPr>
        <w:spacing w:after="0"/>
        <w:textAlignment w:val="baseline"/>
        <w:rPr>
          <w:rFonts w:ascii="Paris2024" w:eastAsia="Times New Roman" w:hAnsi="Paris2024" w:cs="Segoe UI"/>
          <w:lang w:eastAsia="fr-FR"/>
        </w:rPr>
      </w:pPr>
    </w:p>
    <w:p w14:paraId="7E85E5FB" w14:textId="77777777" w:rsidR="00F05015" w:rsidRPr="001E78D4" w:rsidRDefault="00F05015" w:rsidP="00F05015">
      <w:pPr>
        <w:spacing w:after="0"/>
        <w:jc w:val="center"/>
        <w:textAlignment w:val="baseline"/>
        <w:rPr>
          <w:rFonts w:ascii="Paris2024" w:hAnsi="Paris2024"/>
        </w:rPr>
      </w:pPr>
      <w:r w:rsidRPr="001E78D4">
        <w:rPr>
          <w:rFonts w:ascii="Paris2024" w:hAnsi="Paris2024"/>
        </w:rPr>
        <w:t>***</w:t>
      </w:r>
      <w:bookmarkEnd w:id="437"/>
      <w:r w:rsidRPr="001E78D4">
        <w:rPr>
          <w:rFonts w:ascii="Paris2024" w:hAnsi="Paris2024"/>
        </w:rPr>
        <w:t xml:space="preserve"> Fin de document ***</w:t>
      </w:r>
      <w:bookmarkEnd w:id="436"/>
      <w:bookmarkEnd w:id="438"/>
      <w:bookmarkEnd w:id="439"/>
      <w:bookmarkEnd w:id="440"/>
    </w:p>
    <w:p w14:paraId="71D4D547" w14:textId="77777777" w:rsidR="00F05015" w:rsidRPr="001E78D4" w:rsidRDefault="00F05015" w:rsidP="00F05015">
      <w:pPr>
        <w:spacing w:after="0"/>
        <w:textAlignment w:val="baseline"/>
        <w:rPr>
          <w:rFonts w:ascii="Paris2024" w:eastAsia="Paris2024" w:hAnsi="Paris2024" w:cs="Paris2024"/>
          <w:i/>
        </w:rPr>
      </w:pPr>
    </w:p>
    <w:p w14:paraId="0D06F1D1" w14:textId="77777777" w:rsidR="00F05015" w:rsidRPr="001E78D4" w:rsidRDefault="00F05015" w:rsidP="00F05015">
      <w:pPr>
        <w:pStyle w:val="Paragraphedeliste"/>
        <w:jc w:val="center"/>
        <w:rPr>
          <w:rFonts w:ascii="Paris2024" w:eastAsiaTheme="majorEastAsia" w:hAnsi="Paris2024" w:cstheme="majorBidi"/>
          <w:b/>
          <w:bCs/>
          <w:color w:val="4472C4" w:themeColor="accent1"/>
          <w:sz w:val="28"/>
          <w:szCs w:val="28"/>
          <w:lang w:val="fr-FR"/>
        </w:rPr>
      </w:pPr>
      <w:r w:rsidRPr="001E78D4">
        <w:rPr>
          <w:rFonts w:ascii="Paris2024" w:hAnsi="Paris2024"/>
          <w:noProof/>
          <w:lang w:val="fr-FR"/>
        </w:rPr>
        <w:drawing>
          <wp:inline distT="0" distB="0" distL="0" distR="0" wp14:anchorId="08AD4F56" wp14:editId="7BC94631">
            <wp:extent cx="3106739" cy="1585731"/>
            <wp:effectExtent l="0" t="0" r="0" b="0"/>
            <wp:docPr id="1867150353" name="Picture 1867150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cstate="email">
                      <a:extLst>
                        <a:ext uri="{28A0092B-C50C-407E-A947-70E740481C1C}">
                          <a14:useLocalDpi xmlns:a14="http://schemas.microsoft.com/office/drawing/2010/main"/>
                        </a:ext>
                      </a:extLst>
                    </a:blip>
                    <a:stretch>
                      <a:fillRect/>
                    </a:stretch>
                  </pic:blipFill>
                  <pic:spPr>
                    <a:xfrm>
                      <a:off x="0" y="0"/>
                      <a:ext cx="3151549" cy="1608603"/>
                    </a:xfrm>
                    <a:prstGeom prst="rect">
                      <a:avLst/>
                    </a:prstGeom>
                  </pic:spPr>
                </pic:pic>
              </a:graphicData>
            </a:graphic>
          </wp:inline>
        </w:drawing>
      </w:r>
    </w:p>
    <w:sectPr w:rsidR="00F05015" w:rsidRPr="001E78D4" w:rsidSect="00012115">
      <w:headerReference w:type="default" r:id="rId41"/>
      <w:footerReference w:type="default" r:id="rId4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5984F9" w14:textId="77777777" w:rsidR="00A510BE" w:rsidRDefault="00A510BE" w:rsidP="007076B4">
      <w:pPr>
        <w:spacing w:after="0"/>
      </w:pPr>
      <w:r>
        <w:separator/>
      </w:r>
    </w:p>
  </w:endnote>
  <w:endnote w:type="continuationSeparator" w:id="0">
    <w:p w14:paraId="07819261" w14:textId="77777777" w:rsidR="00A510BE" w:rsidRDefault="00A510BE" w:rsidP="007076B4">
      <w:pPr>
        <w:spacing w:after="0"/>
      </w:pPr>
      <w:r>
        <w:continuationSeparator/>
      </w:r>
    </w:p>
  </w:endnote>
  <w:endnote w:type="continuationNotice" w:id="1">
    <w:p w14:paraId="790ABCB4" w14:textId="77777777" w:rsidR="00A510BE" w:rsidRDefault="00A510BE">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ris2024">
    <w:altName w:val="Calibri"/>
    <w:panose1 w:val="02010503030201020103"/>
    <w:charset w:val="00"/>
    <w:family w:val="modern"/>
    <w:notTrueType/>
    <w:pitch w:val="variable"/>
    <w:sig w:usb0="0000002F" w:usb1="00000020" w:usb2="00000000" w:usb3="00000000" w:csb0="00000093" w:csb1="00000000"/>
  </w:font>
  <w:font w:name="SimHei">
    <w:altName w:val="黑体"/>
    <w:panose1 w:val="0201060003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Frutiger LT Com 45 Light">
    <w:charset w:val="00"/>
    <w:family w:val="swiss"/>
    <w:pitch w:val="variable"/>
    <w:sig w:usb0="00000001" w:usb1="5000204A" w:usb2="00000000" w:usb3="00000000" w:csb0="0000009B" w:csb1="00000000"/>
  </w:font>
  <w:font w:name="Source Sans Pro Light">
    <w:charset w:val="00"/>
    <w:family w:val="swiss"/>
    <w:pitch w:val="variable"/>
    <w:sig w:usb0="600002F7" w:usb1="02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SourceSansPro-Regular">
    <w:altName w:val="Calibri"/>
    <w:charset w:val="4D"/>
    <w:family w:val="swiss"/>
    <w:pitch w:val="variable"/>
    <w:sig w:usb0="20000007" w:usb1="00000001" w:usb2="00000000" w:usb3="00000000" w:csb0="00000193" w:csb1="00000000"/>
  </w:font>
  <w:font w:name="SourceSansPro-Bold">
    <w:altName w:val="Source Sans Pro"/>
    <w:charset w:val="4D"/>
    <w:family w:val="swiss"/>
    <w:pitch w:val="variable"/>
    <w:sig w:usb0="20000007" w:usb1="00000001" w:usb2="00000000" w:usb3="00000000" w:csb0="00000193" w:csb1="00000000"/>
  </w:font>
  <w:font w:name="Paris2024-Light">
    <w:altName w:val="Calibri"/>
    <w:panose1 w:val="00000000000000000000"/>
    <w:charset w:val="4D"/>
    <w:family w:val="auto"/>
    <w:notTrueType/>
    <w:pitch w:val="default"/>
    <w:sig w:usb0="00000003" w:usb1="00000000" w:usb2="00000000" w:usb3="00000000" w:csb0="00000001" w:csb1="00000000"/>
  </w:font>
  <w:font w:name="Paris2024-Black">
    <w:altName w:val="Calibri"/>
    <w:panose1 w:val="00000000000000000000"/>
    <w:charset w:val="00"/>
    <w:family w:val="auto"/>
    <w:notTrueType/>
    <w:pitch w:val="variable"/>
    <w:sig w:usb0="0000002F" w:usb1="00000020" w:usb2="00000000" w:usb3="00000000" w:csb0="00000093" w:csb1="00000000"/>
  </w:font>
  <w:font w:name="Avenir Light">
    <w:altName w:val="Calibri"/>
    <w:charset w:val="4D"/>
    <w:family w:val="swiss"/>
    <w:pitch w:val="variable"/>
    <w:sig w:usb0="800000AF" w:usb1="5000204A" w:usb2="00000000" w:usb3="00000000" w:csb0="0000009B" w:csb1="00000000"/>
  </w:font>
  <w:font w:name="SourceSansPro-Light">
    <w:altName w:val="Calibri"/>
    <w:panose1 w:val="00000000000000000000"/>
    <w:charset w:val="4D"/>
    <w:family w:val="auto"/>
    <w:notTrueType/>
    <w:pitch w:val="default"/>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00000003" w:usb1="00000000" w:usb2="00000000" w:usb3="00000000" w:csb0="00000001" w:csb1="00000000"/>
  </w:font>
  <w:font w:name="Gotham Book">
    <w:panose1 w:val="00000000000000000000"/>
    <w:charset w:val="00"/>
    <w:family w:val="swiss"/>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Garamond">
    <w:altName w:val="Cambria"/>
    <w:panose1 w:val="02020404030301010803"/>
    <w:charset w:val="00"/>
    <w:family w:val="roman"/>
    <w:pitch w:val="variable"/>
    <w:sig w:usb0="00000287" w:usb1="00000000" w:usb2="00000000" w:usb3="00000000" w:csb0="0000009F" w:csb1="00000000"/>
  </w:font>
  <w:font w:name="Paris2024 Semibold">
    <w:panose1 w:val="02010703030201020103"/>
    <w:charset w:val="00"/>
    <w:family w:val="modern"/>
    <w:notTrueType/>
    <w:pitch w:val="variable"/>
    <w:sig w:usb0="0000002F" w:usb1="00000020" w:usb2="00000000" w:usb3="00000000" w:csb0="00000093" w:csb1="00000000"/>
  </w:font>
  <w:font w:name="Source Sans Pro">
    <w:altName w:val="Source Sans Pro"/>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02BD4" w14:textId="3C31C9CC" w:rsidR="00906D3D" w:rsidRPr="003932F1" w:rsidRDefault="00592A79">
    <w:pPr>
      <w:pStyle w:val="Pieddepage"/>
      <w:jc w:val="right"/>
      <w:rPr>
        <w:rFonts w:ascii="Paris2024" w:hAnsi="Paris2024"/>
      </w:rPr>
    </w:pPr>
    <w:r>
      <w:rPr>
        <w:noProof/>
      </w:rPr>
      <mc:AlternateContent>
        <mc:Choice Requires="wps">
          <w:drawing>
            <wp:anchor distT="0" distB="0" distL="114300" distR="114300" simplePos="0" relativeHeight="251658242" behindDoc="0" locked="0" layoutInCell="0" allowOverlap="1" wp14:anchorId="5D17596B" wp14:editId="21044663">
              <wp:simplePos x="0" y="0"/>
              <wp:positionH relativeFrom="page">
                <wp:posOffset>0</wp:posOffset>
              </wp:positionH>
              <wp:positionV relativeFrom="page">
                <wp:posOffset>10189210</wp:posOffset>
              </wp:positionV>
              <wp:extent cx="7560310" cy="311785"/>
              <wp:effectExtent l="0" t="0" r="0" b="12065"/>
              <wp:wrapNone/>
              <wp:docPr id="1" name="Text Box 1" descr="{&quot;HashCode&quot;:1773127019,&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88EE8AD" w14:textId="25278B59" w:rsidR="00592A79" w:rsidRPr="00592A79" w:rsidRDefault="00592A79" w:rsidP="00592A79">
                          <w:pPr>
                            <w:spacing w:after="0"/>
                            <w:jc w:val="left"/>
                            <w:rPr>
                              <w:rFonts w:ascii="Arial Black" w:hAnsi="Arial Black"/>
                              <w:color w:val="006AFF"/>
                              <w:sz w:val="14"/>
                            </w:rPr>
                          </w:pPr>
                          <w:r w:rsidRPr="00592A79">
                            <w:rPr>
                              <w:rFonts w:ascii="Arial Black" w:hAnsi="Arial Black"/>
                              <w:color w:val="006AFF"/>
                              <w:sz w:val="14"/>
                            </w:rPr>
                            <w:t>C1-INTERNAL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xmlns:w16du="http://schemas.microsoft.com/office/word/2023/wordml/word16du">
          <w:pict>
            <v:shapetype w14:anchorId="5D17596B" id="_x0000_t202" coordsize="21600,21600" o:spt="202" path="m,l,21600r21600,l21600,xe">
              <v:stroke joinstyle="miter"/>
              <v:path gradientshapeok="t" o:connecttype="rect"/>
            </v:shapetype>
            <v:shape id="Text Box 1" o:spid="_x0000_s1026" type="#_x0000_t202" alt="{&quot;HashCode&quot;:1773127019,&quot;Height&quot;:841.0,&quot;Width&quot;:595.0,&quot;Placement&quot;:&quot;Footer&quot;,&quot;Index&quot;:&quot;Primary&quot;,&quot;Section&quot;:1,&quot;Top&quot;:0.0,&quot;Left&quot;:0.0}" style="position:absolute;left:0;text-align:left;margin-left:0;margin-top:802.3pt;width:595.3pt;height:24.55pt;z-index:25165824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" o:allowincell="f" filled="f" stroked="f" strokeweight=".5pt">
              <v:textbox inset="20pt,0,,0">
                <w:txbxContent>
                  <w:p w14:paraId="688EE8AD" w14:textId="25278B59" w:rsidR="00592A79" w:rsidRPr="00592A79" w:rsidRDefault="00592A79" w:rsidP="00592A79">
                    <w:pPr>
                      <w:spacing w:after="0"/>
                      <w:jc w:val="left"/>
                      <w:rPr>
                        <w:rFonts w:ascii="Arial Black" w:hAnsi="Arial Black"/>
                        <w:color w:val="006AFF"/>
                        <w:sz w:val="14"/>
                      </w:rPr>
                    </w:pPr>
                    <w:r w:rsidRPr="00592A79">
                      <w:rPr>
                        <w:rFonts w:ascii="Arial Black" w:hAnsi="Arial Black"/>
                        <w:color w:val="006AFF"/>
                        <w:sz w:val="14"/>
                      </w:rPr>
                      <w:t>C1-INTERNAL</w:t>
                    </w:r>
                  </w:p>
                </w:txbxContent>
              </v:textbox>
              <w10:wrap anchorx="page" anchory="page"/>
            </v:shape>
          </w:pict>
        </mc:Fallback>
      </mc:AlternateContent>
    </w:r>
    <w:r w:rsidR="00906D3D">
      <w:rPr>
        <w:noProof/>
      </w:rPr>
      <mc:AlternateContent>
        <mc:Choice Requires="wps">
          <w:drawing>
            <wp:anchor distT="0" distB="0" distL="114300" distR="114300" simplePos="0" relativeHeight="251658240" behindDoc="0" locked="0" layoutInCell="0" allowOverlap="1" wp14:anchorId="789FCEF6" wp14:editId="25D3A58F">
              <wp:simplePos x="0" y="0"/>
              <wp:positionH relativeFrom="page">
                <wp:posOffset>0</wp:posOffset>
              </wp:positionH>
              <wp:positionV relativeFrom="page">
                <wp:posOffset>10189210</wp:posOffset>
              </wp:positionV>
              <wp:extent cx="7560310" cy="311785"/>
              <wp:effectExtent l="0" t="0" r="0" b="12065"/>
              <wp:wrapNone/>
              <wp:docPr id="8" name="Text Box 8" descr="{&quot;HashCode&quot;:1773127019,&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8F597BE" w14:textId="77777777" w:rsidR="00906D3D" w:rsidRPr="00AD5AC6" w:rsidRDefault="00906D3D" w:rsidP="00012115">
                          <w:pPr>
                            <w:spacing w:after="0"/>
                            <w:jc w:val="left"/>
                            <w:rPr>
                              <w:rFonts w:ascii="Arial Black" w:hAnsi="Arial Black"/>
                              <w:color w:val="006AFF"/>
                              <w:sz w:val="14"/>
                            </w:rPr>
                          </w:pPr>
                          <w:r w:rsidRPr="00AD5AC6">
                            <w:rPr>
                              <w:rFonts w:ascii="Arial Black" w:hAnsi="Arial Black"/>
                              <w:color w:val="006AFF"/>
                              <w:sz w:val="14"/>
                            </w:rPr>
                            <w:t>C1-INTERNAL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xmlns:w16du="http://schemas.microsoft.com/office/word/2023/wordml/word16du">
          <w:pict>
            <v:shape w14:anchorId="789FCEF6" id="Text Box 8" o:spid="_x0000_s1027" type="#_x0000_t202" alt="{&quot;HashCode&quot;:1773127019,&quot;Height&quot;:841.0,&quot;Width&quot;:595.0,&quot;Placement&quot;:&quot;Footer&quot;,&quot;Index&quot;:&quot;Primary&quot;,&quot;Section&quot;:1,&quot;Top&quot;:0.0,&quot;Left&quot;:0.0}" style="position:absolute;left:0;text-align:left;margin-left:0;margin-top:802.3pt;width:595.3pt;height:24.5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" o:allowincell="f" filled="f" stroked="f" strokeweight=".5pt">
              <v:textbox inset="20pt,0,,0">
                <w:txbxContent>
                  <w:p w14:paraId="68F597BE" w14:textId="77777777" w:rsidR="00906D3D" w:rsidRPr="00AD5AC6" w:rsidRDefault="00906D3D" w:rsidP="00012115">
                    <w:pPr>
                      <w:spacing w:after="0"/>
                      <w:jc w:val="left"/>
                      <w:rPr>
                        <w:rFonts w:ascii="Arial Black" w:hAnsi="Arial Black"/>
                        <w:color w:val="006AFF"/>
                        <w:sz w:val="14"/>
                      </w:rPr>
                    </w:pPr>
                    <w:r w:rsidRPr="00AD5AC6">
                      <w:rPr>
                        <w:rFonts w:ascii="Arial Black" w:hAnsi="Arial Black"/>
                        <w:color w:val="006AFF"/>
                        <w:sz w:val="14"/>
                      </w:rPr>
                      <w:t>C1-INTERNAL</w:t>
                    </w:r>
                  </w:p>
                </w:txbxContent>
              </v:textbox>
              <w10:wrap anchorx="page" anchory="page"/>
            </v:shape>
          </w:pict>
        </mc:Fallback>
      </mc:AlternateContent>
    </w:r>
    <w:sdt>
      <w:sdtPr>
        <w:id w:val="1939800655"/>
        <w:docPartObj>
          <w:docPartGallery w:val="Page Numbers (Bottom of Page)"/>
          <w:docPartUnique/>
        </w:docPartObj>
      </w:sdtPr>
      <w:sdtEndPr>
        <w:rPr>
          <w:rFonts w:ascii="Paris2024" w:hAnsi="Paris2024"/>
        </w:rPr>
      </w:sdtEndPr>
      <w:sdtContent>
        <w:sdt>
          <w:sdtPr>
            <w:rPr>
              <w:rFonts w:ascii="Paris2024" w:hAnsi="Paris2024"/>
            </w:rPr>
            <w:id w:val="-1769616900"/>
            <w:docPartObj>
              <w:docPartGallery w:val="Page Numbers (Top of Page)"/>
              <w:docPartUnique/>
            </w:docPartObj>
          </w:sdtPr>
          <w:sdtEndPr/>
          <w:sdtContent>
            <w:r w:rsidR="00906D3D" w:rsidRPr="003932F1">
              <w:rPr>
                <w:rFonts w:ascii="Paris2024" w:hAnsi="Paris2024"/>
              </w:rPr>
              <w:t xml:space="preserve">Page </w:t>
            </w:r>
            <w:r w:rsidR="00906D3D" w:rsidRPr="003932F1">
              <w:rPr>
                <w:rFonts w:ascii="Paris2024" w:hAnsi="Paris2024"/>
                <w:b/>
                <w:bCs/>
                <w:sz w:val="24"/>
                <w:szCs w:val="24"/>
              </w:rPr>
              <w:fldChar w:fldCharType="begin"/>
            </w:r>
            <w:r w:rsidR="00906D3D" w:rsidRPr="003932F1">
              <w:rPr>
                <w:rFonts w:ascii="Paris2024" w:hAnsi="Paris2024"/>
                <w:b/>
                <w:bCs/>
              </w:rPr>
              <w:instrText>PAGE</w:instrText>
            </w:r>
            <w:r w:rsidR="00906D3D" w:rsidRPr="003932F1">
              <w:rPr>
                <w:rFonts w:ascii="Paris2024" w:hAnsi="Paris2024"/>
                <w:b/>
                <w:bCs/>
                <w:sz w:val="24"/>
                <w:szCs w:val="24"/>
              </w:rPr>
              <w:fldChar w:fldCharType="separate"/>
            </w:r>
            <w:r w:rsidR="00906D3D" w:rsidRPr="003932F1">
              <w:rPr>
                <w:rFonts w:ascii="Paris2024" w:hAnsi="Paris2024"/>
                <w:b/>
                <w:bCs/>
              </w:rPr>
              <w:t>2</w:t>
            </w:r>
            <w:r w:rsidR="00906D3D" w:rsidRPr="003932F1">
              <w:rPr>
                <w:rFonts w:ascii="Paris2024" w:hAnsi="Paris2024"/>
                <w:b/>
                <w:bCs/>
                <w:sz w:val="24"/>
                <w:szCs w:val="24"/>
              </w:rPr>
              <w:fldChar w:fldCharType="end"/>
            </w:r>
            <w:r w:rsidR="00906D3D" w:rsidRPr="003932F1">
              <w:rPr>
                <w:rFonts w:ascii="Paris2024" w:hAnsi="Paris2024"/>
              </w:rPr>
              <w:t xml:space="preserve"> sur </w:t>
            </w:r>
            <w:r w:rsidR="00906D3D" w:rsidRPr="003932F1">
              <w:rPr>
                <w:rFonts w:ascii="Paris2024" w:hAnsi="Paris2024"/>
                <w:b/>
                <w:bCs/>
                <w:sz w:val="24"/>
                <w:szCs w:val="24"/>
              </w:rPr>
              <w:fldChar w:fldCharType="begin"/>
            </w:r>
            <w:r w:rsidR="00906D3D" w:rsidRPr="003932F1">
              <w:rPr>
                <w:rFonts w:ascii="Paris2024" w:hAnsi="Paris2024"/>
                <w:b/>
                <w:bCs/>
              </w:rPr>
              <w:instrText>NUMPAGES</w:instrText>
            </w:r>
            <w:r w:rsidR="00906D3D" w:rsidRPr="003932F1">
              <w:rPr>
                <w:rFonts w:ascii="Paris2024" w:hAnsi="Paris2024"/>
                <w:b/>
                <w:bCs/>
                <w:sz w:val="24"/>
                <w:szCs w:val="24"/>
              </w:rPr>
              <w:fldChar w:fldCharType="separate"/>
            </w:r>
            <w:r w:rsidR="00906D3D" w:rsidRPr="003932F1">
              <w:rPr>
                <w:rFonts w:ascii="Paris2024" w:hAnsi="Paris2024"/>
                <w:b/>
                <w:bCs/>
              </w:rPr>
              <w:t>2</w:t>
            </w:r>
            <w:r w:rsidR="00906D3D" w:rsidRPr="003932F1">
              <w:rPr>
                <w:rFonts w:ascii="Paris2024" w:hAnsi="Paris2024"/>
                <w:b/>
                <w:bCs/>
                <w:sz w:val="24"/>
                <w:szCs w:val="24"/>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3151A3" w14:textId="77777777" w:rsidR="00A510BE" w:rsidRDefault="00A510BE" w:rsidP="007076B4">
      <w:pPr>
        <w:spacing w:after="0"/>
      </w:pPr>
      <w:r>
        <w:separator/>
      </w:r>
    </w:p>
  </w:footnote>
  <w:footnote w:type="continuationSeparator" w:id="0">
    <w:p w14:paraId="3B8EED64" w14:textId="77777777" w:rsidR="00A510BE" w:rsidRDefault="00A510BE" w:rsidP="007076B4">
      <w:pPr>
        <w:spacing w:after="0"/>
      </w:pPr>
      <w:r>
        <w:continuationSeparator/>
      </w:r>
    </w:p>
  </w:footnote>
  <w:footnote w:type="continuationNotice" w:id="1">
    <w:p w14:paraId="32B78FA7" w14:textId="77777777" w:rsidR="00A510BE" w:rsidRDefault="00A510BE">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FDE49" w14:textId="77777777" w:rsidR="00906D3D" w:rsidRPr="0084366D" w:rsidRDefault="00906D3D" w:rsidP="00012115">
    <w:pPr>
      <w:pStyle w:val="En-tte"/>
      <w:jc w:val="center"/>
      <w:rPr>
        <w:rStyle w:val="Miseenvaleur"/>
        <w:color w:val="auto"/>
      </w:rPr>
    </w:pPr>
    <w:r>
      <w:rPr>
        <w:noProof/>
      </w:rPr>
      <w:drawing>
        <wp:anchor distT="0" distB="0" distL="114300" distR="114300" simplePos="0" relativeHeight="251658241" behindDoc="0" locked="0" layoutInCell="1" allowOverlap="1" wp14:anchorId="5DE3C217" wp14:editId="661D8469">
          <wp:simplePos x="0" y="0"/>
          <wp:positionH relativeFrom="page">
            <wp:posOffset>0</wp:posOffset>
          </wp:positionH>
          <wp:positionV relativeFrom="page">
            <wp:posOffset>0</wp:posOffset>
          </wp:positionV>
          <wp:extent cx="7561580" cy="1797816"/>
          <wp:effectExtent l="0" t="0" r="1270" b="0"/>
          <wp:wrapSquare wrapText="bothSides"/>
          <wp:docPr id="2" name="Picture 2"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texte&#10;&#10;Description générée automatiquement"/>
                  <pic:cNvPicPr/>
                </pic:nvPicPr>
                <pic:blipFill>
                  <a:blip r:embed="rId1" cstate="screen">
                    <a:extLst>
                      <a:ext uri="{28A0092B-C50C-407E-A947-70E740481C1C}">
                        <a14:useLocalDpi xmlns:a14="http://schemas.microsoft.com/office/drawing/2010/main"/>
                      </a:ext>
                    </a:extLst>
                  </a:blip>
                  <a:stretch>
                    <a:fillRect/>
                  </a:stretch>
                </pic:blipFill>
                <pic:spPr>
                  <a:xfrm>
                    <a:off x="0" y="0"/>
                    <a:ext cx="7573316" cy="180060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CDC6BDE4"/>
    <w:lvl w:ilvl="0">
      <w:start w:val="1"/>
      <w:numFmt w:val="bullet"/>
      <w:pStyle w:val="Listepuces2"/>
      <w:lvlText w:val=""/>
      <w:lvlJc w:val="left"/>
      <w:pPr>
        <w:tabs>
          <w:tab w:val="num" w:pos="643"/>
        </w:tabs>
        <w:ind w:left="643" w:hanging="360"/>
      </w:pPr>
      <w:rPr>
        <w:rFonts w:ascii="Symbol" w:hAnsi="Symbol" w:hint="default"/>
      </w:rPr>
    </w:lvl>
  </w:abstractNum>
  <w:abstractNum w:abstractNumId="1" w15:restartNumberingAfterBreak="0">
    <w:nsid w:val="FFFFFF88"/>
    <w:multiLevelType w:val="hybridMultilevel"/>
    <w:tmpl w:val="8A4E7116"/>
    <w:lvl w:ilvl="0" w:tplc="36548DEC">
      <w:start w:val="1"/>
      <w:numFmt w:val="decimal"/>
      <w:pStyle w:val="Listenumros"/>
      <w:lvlText w:val="%1."/>
      <w:lvlJc w:val="left"/>
      <w:pPr>
        <w:tabs>
          <w:tab w:val="num" w:pos="360"/>
        </w:tabs>
        <w:ind w:left="360" w:hanging="360"/>
      </w:pPr>
    </w:lvl>
    <w:lvl w:ilvl="1" w:tplc="3190E9CE">
      <w:numFmt w:val="decimal"/>
      <w:lvlText w:val=""/>
      <w:lvlJc w:val="left"/>
    </w:lvl>
    <w:lvl w:ilvl="2" w:tplc="36BC36C8">
      <w:numFmt w:val="decimal"/>
      <w:lvlText w:val=""/>
      <w:lvlJc w:val="left"/>
    </w:lvl>
    <w:lvl w:ilvl="3" w:tplc="DD4429A2">
      <w:numFmt w:val="decimal"/>
      <w:lvlText w:val=""/>
      <w:lvlJc w:val="left"/>
    </w:lvl>
    <w:lvl w:ilvl="4" w:tplc="85F0E85A">
      <w:numFmt w:val="decimal"/>
      <w:lvlText w:val=""/>
      <w:lvlJc w:val="left"/>
    </w:lvl>
    <w:lvl w:ilvl="5" w:tplc="71204578">
      <w:numFmt w:val="decimal"/>
      <w:lvlText w:val=""/>
      <w:lvlJc w:val="left"/>
    </w:lvl>
    <w:lvl w:ilvl="6" w:tplc="65B8DBD0">
      <w:numFmt w:val="decimal"/>
      <w:lvlText w:val=""/>
      <w:lvlJc w:val="left"/>
    </w:lvl>
    <w:lvl w:ilvl="7" w:tplc="35A6924C">
      <w:numFmt w:val="decimal"/>
      <w:lvlText w:val=""/>
      <w:lvlJc w:val="left"/>
    </w:lvl>
    <w:lvl w:ilvl="8" w:tplc="D39C8926">
      <w:numFmt w:val="decimal"/>
      <w:lvlText w:val=""/>
      <w:lvlJc w:val="left"/>
    </w:lvl>
  </w:abstractNum>
  <w:abstractNum w:abstractNumId="2" w15:restartNumberingAfterBreak="0">
    <w:nsid w:val="FFFFFF89"/>
    <w:multiLevelType w:val="singleLevel"/>
    <w:tmpl w:val="AD82D05A"/>
    <w:lvl w:ilvl="0">
      <w:start w:val="1"/>
      <w:numFmt w:val="bullet"/>
      <w:pStyle w:val="Listepuces"/>
      <w:lvlText w:val=""/>
      <w:lvlJc w:val="left"/>
      <w:pPr>
        <w:tabs>
          <w:tab w:val="num" w:pos="360"/>
        </w:tabs>
        <w:ind w:left="360" w:hanging="360"/>
      </w:pPr>
      <w:rPr>
        <w:rFonts w:ascii="Symbol" w:hAnsi="Symbol" w:hint="default"/>
      </w:rPr>
    </w:lvl>
  </w:abstractNum>
  <w:abstractNum w:abstractNumId="3" w15:restartNumberingAfterBreak="0">
    <w:nsid w:val="03697A69"/>
    <w:multiLevelType w:val="hybridMultilevel"/>
    <w:tmpl w:val="43603D6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4F55B5D"/>
    <w:multiLevelType w:val="hybridMultilevel"/>
    <w:tmpl w:val="0D74888C"/>
    <w:lvl w:ilvl="0" w:tplc="040C0001">
      <w:start w:val="1"/>
      <w:numFmt w:val="bullet"/>
      <w:lvlText w:val=""/>
      <w:lvlJc w:val="left"/>
      <w:pPr>
        <w:ind w:left="720" w:hanging="360"/>
      </w:pPr>
      <w:rPr>
        <w:rFonts w:ascii="Symbol" w:hAnsi="Symbol" w:hint="default"/>
      </w:rPr>
    </w:lvl>
    <w:lvl w:ilvl="1" w:tplc="CF462574">
      <w:numFmt w:val="bullet"/>
      <w:lvlText w:val="-"/>
      <w:lvlJc w:val="left"/>
      <w:pPr>
        <w:ind w:left="1440" w:hanging="360"/>
      </w:pPr>
      <w:rPr>
        <w:rFonts w:ascii="Paris2024" w:eastAsia="Paris2024" w:hAnsi="Paris2024" w:cs="Paris2024"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0BF904F2"/>
    <w:multiLevelType w:val="hybridMultilevel"/>
    <w:tmpl w:val="36C23108"/>
    <w:lvl w:ilvl="0" w:tplc="040C0001">
      <w:start w:val="1"/>
      <w:numFmt w:val="bullet"/>
      <w:lvlText w:val=""/>
      <w:lvlJc w:val="left"/>
      <w:pPr>
        <w:ind w:left="720" w:hanging="360"/>
      </w:pPr>
      <w:rPr>
        <w:rFonts w:ascii="Symbol" w:hAnsi="Symbol" w:hint="default"/>
        <w:color w:val="000000" w:themeColor="text1"/>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SimHei" w:hAnsi="SimHei"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SimHei" w:hAnsi="SimHei"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SimHei" w:hAnsi="SimHei" w:hint="default"/>
      </w:rPr>
    </w:lvl>
  </w:abstractNum>
  <w:abstractNum w:abstractNumId="6" w15:restartNumberingAfterBreak="0">
    <w:nsid w:val="0C5E134E"/>
    <w:multiLevelType w:val="hybridMultilevel"/>
    <w:tmpl w:val="2D987842"/>
    <w:lvl w:ilvl="0" w:tplc="E788F9F2">
      <w:start w:val="1"/>
      <w:numFmt w:val="bullet"/>
      <w:pStyle w:val="18hiddentext"/>
      <w:lvlText w:val=""/>
      <w:lvlJc w:val="left"/>
      <w:pPr>
        <w:tabs>
          <w:tab w:val="num" w:pos="170"/>
        </w:tabs>
        <w:ind w:left="170" w:hanging="17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C902C3C"/>
    <w:multiLevelType w:val="hybridMultilevel"/>
    <w:tmpl w:val="810AE12A"/>
    <w:lvl w:ilvl="0" w:tplc="7D3CE0EE">
      <w:start w:val="1"/>
      <w:numFmt w:val="lowerLetter"/>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C0001">
      <w:start w:val="1"/>
      <w:numFmt w:val="bullet"/>
      <w:lvlText w:val=""/>
      <w:lvlJc w:val="left"/>
      <w:pPr>
        <w:ind w:left="732" w:hanging="360"/>
      </w:pPr>
      <w:rPr>
        <w:rFonts w:ascii="Symbol" w:hAnsi="Symbol" w:hint="default"/>
      </w:rPr>
    </w:lvl>
    <w:lvl w:ilvl="2" w:tplc="040C0001">
      <w:start w:val="1"/>
      <w:numFmt w:val="bullet"/>
      <w:lvlText w:val=""/>
      <w:lvlJc w:val="left"/>
      <w:pPr>
        <w:ind w:left="1452" w:hanging="360"/>
      </w:pPr>
      <w:rPr>
        <w:rFonts w:ascii="Symbol" w:hAnsi="Symbol" w:hint="default"/>
      </w:rPr>
    </w:lvl>
    <w:lvl w:ilvl="3" w:tplc="040C0001">
      <w:start w:val="1"/>
      <w:numFmt w:val="bullet"/>
      <w:lvlText w:val=""/>
      <w:lvlJc w:val="left"/>
      <w:pPr>
        <w:ind w:left="2172" w:hanging="360"/>
      </w:pPr>
      <w:rPr>
        <w:rFonts w:ascii="Symbol" w:hAnsi="Symbol" w:hint="default"/>
      </w:rPr>
    </w:lvl>
    <w:lvl w:ilvl="4" w:tplc="040C0003" w:tentative="1">
      <w:start w:val="1"/>
      <w:numFmt w:val="bullet"/>
      <w:lvlText w:val="o"/>
      <w:lvlJc w:val="left"/>
      <w:pPr>
        <w:ind w:left="2892" w:hanging="360"/>
      </w:pPr>
      <w:rPr>
        <w:rFonts w:ascii="Courier New" w:hAnsi="Courier New" w:cs="Courier New" w:hint="default"/>
      </w:rPr>
    </w:lvl>
    <w:lvl w:ilvl="5" w:tplc="040C0005" w:tentative="1">
      <w:start w:val="1"/>
      <w:numFmt w:val="bullet"/>
      <w:lvlText w:val=""/>
      <w:lvlJc w:val="left"/>
      <w:pPr>
        <w:ind w:left="3612" w:hanging="360"/>
      </w:pPr>
      <w:rPr>
        <w:rFonts w:ascii="Wingdings" w:hAnsi="Wingdings" w:hint="default"/>
      </w:rPr>
    </w:lvl>
    <w:lvl w:ilvl="6" w:tplc="040C0001" w:tentative="1">
      <w:start w:val="1"/>
      <w:numFmt w:val="bullet"/>
      <w:lvlText w:val=""/>
      <w:lvlJc w:val="left"/>
      <w:pPr>
        <w:ind w:left="4332" w:hanging="360"/>
      </w:pPr>
      <w:rPr>
        <w:rFonts w:ascii="Symbol" w:hAnsi="Symbol" w:hint="default"/>
      </w:rPr>
    </w:lvl>
    <w:lvl w:ilvl="7" w:tplc="040C0003" w:tentative="1">
      <w:start w:val="1"/>
      <w:numFmt w:val="bullet"/>
      <w:lvlText w:val="o"/>
      <w:lvlJc w:val="left"/>
      <w:pPr>
        <w:ind w:left="5052" w:hanging="360"/>
      </w:pPr>
      <w:rPr>
        <w:rFonts w:ascii="Courier New" w:hAnsi="Courier New" w:cs="Courier New" w:hint="default"/>
      </w:rPr>
    </w:lvl>
    <w:lvl w:ilvl="8" w:tplc="040C0005" w:tentative="1">
      <w:start w:val="1"/>
      <w:numFmt w:val="bullet"/>
      <w:lvlText w:val=""/>
      <w:lvlJc w:val="left"/>
      <w:pPr>
        <w:ind w:left="5772" w:hanging="360"/>
      </w:pPr>
      <w:rPr>
        <w:rFonts w:ascii="Wingdings" w:hAnsi="Wingdings" w:hint="default"/>
      </w:rPr>
    </w:lvl>
  </w:abstractNum>
  <w:abstractNum w:abstractNumId="8" w15:restartNumberingAfterBreak="0">
    <w:nsid w:val="0F222D0F"/>
    <w:multiLevelType w:val="hybridMultilevel"/>
    <w:tmpl w:val="683E9FAA"/>
    <w:lvl w:ilvl="0" w:tplc="A21A70E4">
      <w:numFmt w:val="bullet"/>
      <w:lvlText w:val="-"/>
      <w:lvlJc w:val="left"/>
      <w:pPr>
        <w:ind w:left="1070" w:hanging="360"/>
      </w:pPr>
      <w:rPr>
        <w:rFonts w:ascii="Paris2024" w:eastAsia="Paris2024" w:hAnsi="Paris2024" w:cs="Paris2024" w:hint="default"/>
      </w:rPr>
    </w:lvl>
    <w:lvl w:ilvl="1" w:tplc="040C0003">
      <w:start w:val="1"/>
      <w:numFmt w:val="bullet"/>
      <w:lvlText w:val="o"/>
      <w:lvlJc w:val="left"/>
      <w:pPr>
        <w:ind w:left="1790" w:hanging="360"/>
      </w:pPr>
      <w:rPr>
        <w:rFonts w:ascii="Courier New" w:hAnsi="Courier New" w:cs="Courier New" w:hint="default"/>
      </w:rPr>
    </w:lvl>
    <w:lvl w:ilvl="2" w:tplc="040C0005" w:tentative="1">
      <w:start w:val="1"/>
      <w:numFmt w:val="bullet"/>
      <w:lvlText w:val=""/>
      <w:lvlJc w:val="left"/>
      <w:pPr>
        <w:ind w:left="2510" w:hanging="360"/>
      </w:pPr>
      <w:rPr>
        <w:rFonts w:ascii="Wingdings" w:hAnsi="Wingdings" w:hint="default"/>
      </w:rPr>
    </w:lvl>
    <w:lvl w:ilvl="3" w:tplc="040C0001" w:tentative="1">
      <w:start w:val="1"/>
      <w:numFmt w:val="bullet"/>
      <w:lvlText w:val=""/>
      <w:lvlJc w:val="left"/>
      <w:pPr>
        <w:ind w:left="3230" w:hanging="360"/>
      </w:pPr>
      <w:rPr>
        <w:rFonts w:ascii="Symbol" w:hAnsi="Symbol" w:hint="default"/>
      </w:rPr>
    </w:lvl>
    <w:lvl w:ilvl="4" w:tplc="040C0003" w:tentative="1">
      <w:start w:val="1"/>
      <w:numFmt w:val="bullet"/>
      <w:lvlText w:val="o"/>
      <w:lvlJc w:val="left"/>
      <w:pPr>
        <w:ind w:left="3950" w:hanging="360"/>
      </w:pPr>
      <w:rPr>
        <w:rFonts w:ascii="Courier New" w:hAnsi="Courier New" w:cs="Courier New" w:hint="default"/>
      </w:rPr>
    </w:lvl>
    <w:lvl w:ilvl="5" w:tplc="040C0005" w:tentative="1">
      <w:start w:val="1"/>
      <w:numFmt w:val="bullet"/>
      <w:lvlText w:val=""/>
      <w:lvlJc w:val="left"/>
      <w:pPr>
        <w:ind w:left="4670" w:hanging="360"/>
      </w:pPr>
      <w:rPr>
        <w:rFonts w:ascii="Wingdings" w:hAnsi="Wingdings" w:hint="default"/>
      </w:rPr>
    </w:lvl>
    <w:lvl w:ilvl="6" w:tplc="040C0001" w:tentative="1">
      <w:start w:val="1"/>
      <w:numFmt w:val="bullet"/>
      <w:lvlText w:val=""/>
      <w:lvlJc w:val="left"/>
      <w:pPr>
        <w:ind w:left="5390" w:hanging="360"/>
      </w:pPr>
      <w:rPr>
        <w:rFonts w:ascii="Symbol" w:hAnsi="Symbol" w:hint="default"/>
      </w:rPr>
    </w:lvl>
    <w:lvl w:ilvl="7" w:tplc="040C0003" w:tentative="1">
      <w:start w:val="1"/>
      <w:numFmt w:val="bullet"/>
      <w:lvlText w:val="o"/>
      <w:lvlJc w:val="left"/>
      <w:pPr>
        <w:ind w:left="6110" w:hanging="360"/>
      </w:pPr>
      <w:rPr>
        <w:rFonts w:ascii="Courier New" w:hAnsi="Courier New" w:cs="Courier New" w:hint="default"/>
      </w:rPr>
    </w:lvl>
    <w:lvl w:ilvl="8" w:tplc="040C0005" w:tentative="1">
      <w:start w:val="1"/>
      <w:numFmt w:val="bullet"/>
      <w:lvlText w:val=""/>
      <w:lvlJc w:val="left"/>
      <w:pPr>
        <w:ind w:left="6830" w:hanging="360"/>
      </w:pPr>
      <w:rPr>
        <w:rFonts w:ascii="Wingdings" w:hAnsi="Wingdings" w:hint="default"/>
      </w:rPr>
    </w:lvl>
  </w:abstractNum>
  <w:abstractNum w:abstractNumId="9" w15:restartNumberingAfterBreak="0">
    <w:nsid w:val="1060699E"/>
    <w:multiLevelType w:val="hybridMultilevel"/>
    <w:tmpl w:val="6652E5C6"/>
    <w:lvl w:ilvl="0" w:tplc="040C0003">
      <w:start w:val="1"/>
      <w:numFmt w:val="bullet"/>
      <w:lvlText w:val="o"/>
      <w:lvlJc w:val="left"/>
      <w:pPr>
        <w:ind w:left="107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34E5D72"/>
    <w:multiLevelType w:val="hybridMultilevel"/>
    <w:tmpl w:val="6F28C4C4"/>
    <w:lvl w:ilvl="0" w:tplc="040C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14036EF3"/>
    <w:multiLevelType w:val="multilevel"/>
    <w:tmpl w:val="60785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4A957A3"/>
    <w:multiLevelType w:val="multilevel"/>
    <w:tmpl w:val="0324F892"/>
    <w:lvl w:ilvl="0">
      <w:start w:val="1"/>
      <w:numFmt w:val="decimal"/>
      <w:lvlText w:val="%1."/>
      <w:lvlJc w:val="left"/>
      <w:pPr>
        <w:tabs>
          <w:tab w:val="num" w:pos="720"/>
        </w:tabs>
        <w:ind w:left="720" w:hanging="720"/>
      </w:pPr>
      <w:rPr>
        <w:rFonts w:ascii="Cambria Math" w:hAnsi="Cambria Math" w:cs="Cambria Math" w:hint="default"/>
        <w:b w:val="0"/>
        <w:i w:val="0"/>
        <w:strike w:val="0"/>
        <w:dstrike w:val="0"/>
        <w:sz w:val="20"/>
        <w:szCs w:val="20"/>
        <w:u w:val="none"/>
        <w:effect w:val="none"/>
      </w:rPr>
    </w:lvl>
    <w:lvl w:ilvl="1">
      <w:start w:val="1"/>
      <w:numFmt w:val="decimal"/>
      <w:pStyle w:val="Jo2"/>
      <w:lvlText w:val="%1.%2"/>
      <w:lvlJc w:val="left"/>
      <w:pPr>
        <w:tabs>
          <w:tab w:val="num" w:pos="720"/>
        </w:tabs>
        <w:ind w:left="720" w:hanging="720"/>
      </w:pPr>
      <w:rPr>
        <w:b w:val="0"/>
        <w:strike w:val="0"/>
        <w:dstrike w:val="0"/>
        <w:u w:val="none"/>
        <w:effect w:val="none"/>
      </w:rPr>
    </w:lvl>
    <w:lvl w:ilvl="2">
      <w:start w:val="1"/>
      <w:numFmt w:val="decimal"/>
      <w:pStyle w:val="Jo3"/>
      <w:lvlText w:val="%1.%2.%3"/>
      <w:lvlJc w:val="left"/>
      <w:pPr>
        <w:tabs>
          <w:tab w:val="num" w:pos="1440"/>
        </w:tabs>
        <w:ind w:left="1440" w:hanging="720"/>
      </w:pPr>
    </w:lvl>
    <w:lvl w:ilvl="3">
      <w:start w:val="1"/>
      <w:numFmt w:val="decimal"/>
      <w:pStyle w:val="Jo4"/>
      <w:lvlText w:val="%1.%2.%3.%4"/>
      <w:lvlJc w:val="left"/>
      <w:pPr>
        <w:tabs>
          <w:tab w:val="num" w:pos="2592"/>
        </w:tabs>
        <w:ind w:left="2592" w:hanging="1152"/>
      </w:pPr>
    </w:lvl>
    <w:lvl w:ilvl="4">
      <w:start w:val="1"/>
      <w:numFmt w:val="upperLetter"/>
      <w:lvlText w:val="(%5)"/>
      <w:lvlJc w:val="left"/>
      <w:pPr>
        <w:tabs>
          <w:tab w:val="num" w:pos="2160"/>
        </w:tabs>
        <w:ind w:left="2160" w:hanging="432"/>
      </w:pPr>
    </w:lvl>
    <w:lvl w:ilvl="5">
      <w:start w:val="1"/>
      <w:numFmt w:val="upperRoman"/>
      <w:lvlText w:val="(%6)"/>
      <w:lvlJc w:val="left"/>
      <w:pPr>
        <w:tabs>
          <w:tab w:val="num" w:pos="2592"/>
        </w:tabs>
        <w:ind w:left="2592" w:hanging="432"/>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numFmt w:val="lowerRoman"/>
      <w:lvlText w:val="%9."/>
      <w:lvlJc w:val="left"/>
      <w:pPr>
        <w:tabs>
          <w:tab w:val="num" w:pos="3240"/>
        </w:tabs>
        <w:ind w:left="3240" w:hanging="360"/>
      </w:pPr>
    </w:lvl>
  </w:abstractNum>
  <w:abstractNum w:abstractNumId="13" w15:restartNumberingAfterBreak="0">
    <w:nsid w:val="182044A2"/>
    <w:multiLevelType w:val="hybridMultilevel"/>
    <w:tmpl w:val="6E56786A"/>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4" w15:restartNumberingAfterBreak="0">
    <w:nsid w:val="192F5C0E"/>
    <w:multiLevelType w:val="hybridMultilevel"/>
    <w:tmpl w:val="0254BE4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SimHei" w:hAnsi="SimHei"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SimHei" w:hAnsi="SimHei"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SimHei" w:hAnsi="SimHei" w:hint="default"/>
      </w:rPr>
    </w:lvl>
  </w:abstractNum>
  <w:abstractNum w:abstractNumId="15" w15:restartNumberingAfterBreak="0">
    <w:nsid w:val="198F3037"/>
    <w:multiLevelType w:val="hybridMultilevel"/>
    <w:tmpl w:val="CAC80F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B8A3D3E"/>
    <w:multiLevelType w:val="multilevel"/>
    <w:tmpl w:val="6D5CF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C05269E"/>
    <w:multiLevelType w:val="multilevel"/>
    <w:tmpl w:val="0C963C12"/>
    <w:lvl w:ilvl="0">
      <w:start w:val="1"/>
      <w:numFmt w:val="decimal"/>
      <w:pStyle w:val="Titre1"/>
      <w:lvlText w:val="%1"/>
      <w:lvlJc w:val="left"/>
      <w:pPr>
        <w:ind w:left="432" w:hanging="432"/>
      </w:pPr>
    </w:lvl>
    <w:lvl w:ilvl="1">
      <w:start w:val="1"/>
      <w:numFmt w:val="decimal"/>
      <w:pStyle w:val="Titre2"/>
      <w:lvlText w:val="%1.%2"/>
      <w:lvlJc w:val="left"/>
      <w:pPr>
        <w:ind w:left="4546" w:hanging="576"/>
      </w:pPr>
    </w:lvl>
    <w:lvl w:ilvl="2">
      <w:start w:val="1"/>
      <w:numFmt w:val="decimal"/>
      <w:pStyle w:val="Titre3"/>
      <w:lvlText w:val="%1.%2.%3"/>
      <w:lvlJc w:val="left"/>
      <w:pPr>
        <w:ind w:left="5540" w:hanging="720"/>
      </w:pPr>
    </w:lvl>
    <w:lvl w:ilvl="3">
      <w:start w:val="1"/>
      <w:numFmt w:val="decimal"/>
      <w:lvlText w:val="%1.%2.%3.%4"/>
      <w:lvlJc w:val="left"/>
      <w:pPr>
        <w:ind w:left="864"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18" w15:restartNumberingAfterBreak="0">
    <w:nsid w:val="1FA948A2"/>
    <w:multiLevelType w:val="multilevel"/>
    <w:tmpl w:val="3F282CDC"/>
    <w:lvl w:ilvl="0">
      <w:start w:val="1"/>
      <w:numFmt w:val="decimal"/>
      <w:pStyle w:val="Titre1CCdTitre1100"/>
      <w:lvlText w:val="%1."/>
      <w:lvlJc w:val="left"/>
      <w:pPr>
        <w:ind w:left="360" w:hanging="360"/>
      </w:pPr>
      <w:rPr>
        <w:rFonts w:hint="default"/>
      </w:rPr>
    </w:lvl>
    <w:lvl w:ilvl="1">
      <w:start w:val="1"/>
      <w:numFmt w:val="decimal"/>
      <w:pStyle w:val="Titre2CCdTitre210"/>
      <w:lvlText w:val="%1.%2."/>
      <w:lvlJc w:val="left"/>
      <w:pPr>
        <w:ind w:left="792" w:hanging="432"/>
      </w:pPr>
      <w:rPr>
        <w:rFonts w:hint="default"/>
      </w:rPr>
    </w:lvl>
    <w:lvl w:ilvl="2">
      <w:start w:val="1"/>
      <w:numFmt w:val="decimal"/>
      <w:pStyle w:val="Titre3CCdTitre310"/>
      <w:isLgl/>
      <w:lvlText w:val="%1.%2.%3."/>
      <w:lvlJc w:val="left"/>
      <w:pPr>
        <w:ind w:left="1224" w:hanging="504"/>
      </w:pPr>
      <w:rPr>
        <w:rFonts w:hint="default"/>
      </w:rPr>
    </w:lvl>
    <w:lvl w:ilvl="3">
      <w:start w:val="1"/>
      <w:numFmt w:val="decimal"/>
      <w:lvlRestart w:val="0"/>
      <w:lvlText w:val="%1.%2.%3.%4."/>
      <w:lvlJc w:val="left"/>
      <w:pPr>
        <w:ind w:left="1728" w:hanging="648"/>
      </w:pPr>
      <w:rPr>
        <w:rFonts w:hint="default"/>
      </w:rPr>
    </w:lvl>
    <w:lvl w:ilvl="4">
      <w:start w:val="1"/>
      <w:numFmt w:val="decimal"/>
      <w:pStyle w:val="ActivitCCd1"/>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203C4E16"/>
    <w:multiLevelType w:val="hybridMultilevel"/>
    <w:tmpl w:val="E466C50E"/>
    <w:lvl w:ilvl="0" w:tplc="6828256E">
      <w:start w:val="1"/>
      <w:numFmt w:val="decimal"/>
      <w:pStyle w:val="NormalLeft0"/>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207D0196"/>
    <w:multiLevelType w:val="hybridMultilevel"/>
    <w:tmpl w:val="3044F66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2159797D"/>
    <w:multiLevelType w:val="hybridMultilevel"/>
    <w:tmpl w:val="22A45A8A"/>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22EE2D93"/>
    <w:multiLevelType w:val="multilevel"/>
    <w:tmpl w:val="402AF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259925A5"/>
    <w:multiLevelType w:val="singleLevel"/>
    <w:tmpl w:val="C2002DEA"/>
    <w:lvl w:ilvl="0">
      <w:start w:val="1"/>
      <w:numFmt w:val="bullet"/>
      <w:pStyle w:val="Retrait23"/>
      <w:lvlText w:val=""/>
      <w:lvlJc w:val="left"/>
      <w:pPr>
        <w:tabs>
          <w:tab w:val="num" w:pos="360"/>
        </w:tabs>
        <w:ind w:left="360" w:hanging="360"/>
      </w:pPr>
      <w:rPr>
        <w:rFonts w:ascii="Wingdings" w:hAnsi="Wingdings" w:hint="default"/>
        <w:sz w:val="16"/>
      </w:rPr>
    </w:lvl>
  </w:abstractNum>
  <w:abstractNum w:abstractNumId="24" w15:restartNumberingAfterBreak="0">
    <w:nsid w:val="26C33F5A"/>
    <w:multiLevelType w:val="hybridMultilevel"/>
    <w:tmpl w:val="451E19DA"/>
    <w:lvl w:ilvl="0" w:tplc="7D3CE0EE">
      <w:start w:val="1"/>
      <w:numFmt w:val="lowerLetter"/>
      <w:pStyle w:val="Retrait25"/>
      <w:lvlText w:val="%1."/>
      <w:lvlJc w:val="left"/>
      <w:pPr>
        <w:ind w:left="1068"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DD1616CE">
      <w:start w:val="1"/>
      <w:numFmt w:val="bullet"/>
      <w:lvlText w:val="-"/>
      <w:lvlJc w:val="left"/>
      <w:pPr>
        <w:ind w:left="1440" w:hanging="360"/>
      </w:pPr>
      <w:rPr>
        <w:rFonts w:ascii="Calibri" w:eastAsiaTheme="minorHAnsi" w:hAnsi="Calibri" w:cs="Calibri" w:hint="default"/>
      </w:rPr>
    </w:lvl>
    <w:lvl w:ilvl="2" w:tplc="0250FF2C">
      <w:start w:val="1"/>
      <w:numFmt w:val="bullet"/>
      <w:pStyle w:val="Tiret3meniveau"/>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274841DD"/>
    <w:multiLevelType w:val="hybridMultilevel"/>
    <w:tmpl w:val="FF32B7D0"/>
    <w:lvl w:ilvl="0" w:tplc="88F46658">
      <w:start w:val="1"/>
      <w:numFmt w:val="bullet"/>
      <w:pStyle w:val="08BodytextBullets"/>
      <w:lvlText w:val="•"/>
      <w:lvlJc w:val="left"/>
      <w:pPr>
        <w:ind w:left="425" w:hanging="425"/>
      </w:pPr>
      <w:rPr>
        <w:rFonts w:ascii="Frutiger LT Com 45 Light" w:hAnsi="Frutiger LT Com 45 Light" w:hint="default"/>
      </w:rPr>
    </w:lvl>
    <w:lvl w:ilvl="1" w:tplc="C0923F56">
      <w:start w:val="1"/>
      <w:numFmt w:val="bullet"/>
      <w:pStyle w:val="09BodytextBullets"/>
      <w:lvlText w:val="o"/>
      <w:lvlJc w:val="left"/>
      <w:pPr>
        <w:ind w:left="851" w:hanging="426"/>
      </w:pPr>
      <w:rPr>
        <w:rFonts w:ascii="Courier New" w:hAnsi="Courier New" w:hint="default"/>
      </w:rPr>
    </w:lvl>
    <w:lvl w:ilvl="2" w:tplc="3B768B14">
      <w:start w:val="1"/>
      <w:numFmt w:val="bullet"/>
      <w:lvlText w:val=""/>
      <w:lvlJc w:val="left"/>
      <w:pPr>
        <w:ind w:left="1276" w:hanging="425"/>
      </w:pPr>
      <w:rPr>
        <w:rFonts w:ascii="Wingdings" w:hAnsi="Wingdings" w:hint="default"/>
      </w:rPr>
    </w:lvl>
    <w:lvl w:ilvl="3" w:tplc="18A039A8">
      <w:start w:val="1"/>
      <w:numFmt w:val="bullet"/>
      <w:lvlText w:val=""/>
      <w:lvlJc w:val="left"/>
      <w:pPr>
        <w:ind w:left="2520" w:hanging="360"/>
      </w:pPr>
      <w:rPr>
        <w:rFonts w:ascii="Symbol" w:hAnsi="Symbol" w:hint="default"/>
      </w:rPr>
    </w:lvl>
    <w:lvl w:ilvl="4" w:tplc="6B38DEAC">
      <w:start w:val="1"/>
      <w:numFmt w:val="bullet"/>
      <w:lvlText w:val="o"/>
      <w:lvlJc w:val="left"/>
      <w:pPr>
        <w:ind w:left="3240" w:hanging="360"/>
      </w:pPr>
      <w:rPr>
        <w:rFonts w:ascii="Courier New" w:hAnsi="Courier New" w:cs="Courier New" w:hint="default"/>
      </w:rPr>
    </w:lvl>
    <w:lvl w:ilvl="5" w:tplc="F8EC116E">
      <w:start w:val="1"/>
      <w:numFmt w:val="bullet"/>
      <w:lvlText w:val=""/>
      <w:lvlJc w:val="left"/>
      <w:pPr>
        <w:ind w:left="3960" w:hanging="360"/>
      </w:pPr>
      <w:rPr>
        <w:rFonts w:ascii="Wingdings" w:hAnsi="Wingdings" w:hint="default"/>
      </w:rPr>
    </w:lvl>
    <w:lvl w:ilvl="6" w:tplc="208A9B06">
      <w:start w:val="1"/>
      <w:numFmt w:val="bullet"/>
      <w:lvlText w:val=""/>
      <w:lvlJc w:val="left"/>
      <w:pPr>
        <w:ind w:left="4680" w:hanging="360"/>
      </w:pPr>
      <w:rPr>
        <w:rFonts w:ascii="Symbol" w:hAnsi="Symbol" w:hint="default"/>
      </w:rPr>
    </w:lvl>
    <w:lvl w:ilvl="7" w:tplc="BA8E6DC0">
      <w:start w:val="1"/>
      <w:numFmt w:val="bullet"/>
      <w:lvlText w:val="o"/>
      <w:lvlJc w:val="left"/>
      <w:pPr>
        <w:ind w:left="5400" w:hanging="360"/>
      </w:pPr>
      <w:rPr>
        <w:rFonts w:ascii="Courier New" w:hAnsi="Courier New" w:cs="Courier New" w:hint="default"/>
      </w:rPr>
    </w:lvl>
    <w:lvl w:ilvl="8" w:tplc="E71CD222">
      <w:start w:val="1"/>
      <w:numFmt w:val="bullet"/>
      <w:lvlText w:val=""/>
      <w:lvlJc w:val="left"/>
      <w:pPr>
        <w:ind w:left="6120" w:hanging="360"/>
      </w:pPr>
      <w:rPr>
        <w:rFonts w:ascii="Wingdings" w:hAnsi="Wingdings" w:hint="default"/>
      </w:rPr>
    </w:lvl>
  </w:abstractNum>
  <w:abstractNum w:abstractNumId="26" w15:restartNumberingAfterBreak="0">
    <w:nsid w:val="29170E21"/>
    <w:multiLevelType w:val="hybridMultilevel"/>
    <w:tmpl w:val="535C8424"/>
    <w:styleLink w:val="Style1"/>
    <w:lvl w:ilvl="0" w:tplc="46DAACB0">
      <w:start w:val="6"/>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29556ED2"/>
    <w:multiLevelType w:val="hybridMultilevel"/>
    <w:tmpl w:val="9E10409E"/>
    <w:lvl w:ilvl="0" w:tplc="50FAECF8">
      <w:start w:val="1"/>
      <w:numFmt w:val="bullet"/>
      <w:lvlText w:val="-"/>
      <w:lvlJc w:val="left"/>
      <w:pPr>
        <w:ind w:left="720" w:hanging="360"/>
      </w:pPr>
      <w:rPr>
        <w:rFonts w:ascii="Calibri" w:eastAsiaTheme="minorHAnsi" w:hAnsi="Calibri" w:cs="Calibri" w:hint="default"/>
        <w:color w:val="auto"/>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2A6E0408"/>
    <w:multiLevelType w:val="hybridMultilevel"/>
    <w:tmpl w:val="6C3E26C6"/>
    <w:lvl w:ilvl="0" w:tplc="DD1616CE">
      <w:start w:val="1"/>
      <w:numFmt w:val="bullet"/>
      <w:lvlText w:val="-"/>
      <w:lvlJc w:val="left"/>
      <w:pPr>
        <w:ind w:left="720" w:hanging="360"/>
      </w:pPr>
      <w:rPr>
        <w:rFonts w:ascii="Calibri" w:eastAsiaTheme="minorHAnsi" w:hAnsi="Calibri" w:cs="Calibri"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2AA413D9"/>
    <w:multiLevelType w:val="hybridMultilevel"/>
    <w:tmpl w:val="537C4634"/>
    <w:lvl w:ilvl="0" w:tplc="040C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2C1F6FBF"/>
    <w:multiLevelType w:val="multilevel"/>
    <w:tmpl w:val="70B89BB0"/>
    <w:lvl w:ilvl="0">
      <w:start w:val="1"/>
      <w:numFmt w:val="decimal"/>
      <w:suff w:val="space"/>
      <w:lvlText w:val="%1."/>
      <w:lvlJc w:val="left"/>
      <w:pPr>
        <w:ind w:left="1080" w:hanging="360"/>
      </w:pPr>
      <w:rPr>
        <w:rFonts w:cs="Times New Roman" w:hint="default"/>
      </w:rPr>
    </w:lvl>
    <w:lvl w:ilvl="1">
      <w:start w:val="1"/>
      <w:numFmt w:val="decimal"/>
      <w:pStyle w:val="Numbered"/>
      <w:isLgl/>
      <w:lvlText w:val="%1.%2."/>
      <w:lvlJc w:val="left"/>
      <w:pPr>
        <w:tabs>
          <w:tab w:val="num" w:pos="1512"/>
        </w:tabs>
        <w:ind w:left="1512"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2">
      <w:start w:val="1"/>
      <w:numFmt w:val="decimal"/>
      <w:lvlText w:val="%1.%2.%3."/>
      <w:lvlJc w:val="left"/>
      <w:pPr>
        <w:tabs>
          <w:tab w:val="num" w:pos="2160"/>
        </w:tabs>
        <w:ind w:left="1944" w:hanging="504"/>
      </w:pPr>
      <w:rPr>
        <w:rFonts w:cs="Times New Roman" w:hint="default"/>
      </w:rPr>
    </w:lvl>
    <w:lvl w:ilvl="3">
      <w:start w:val="1"/>
      <w:numFmt w:val="decimal"/>
      <w:lvlText w:val="%1.%2.%3.%4."/>
      <w:lvlJc w:val="left"/>
      <w:pPr>
        <w:tabs>
          <w:tab w:val="num" w:pos="2520"/>
        </w:tabs>
        <w:ind w:left="2448" w:hanging="648"/>
      </w:pPr>
      <w:rPr>
        <w:rFonts w:cs="Times New Roman" w:hint="default"/>
      </w:rPr>
    </w:lvl>
    <w:lvl w:ilvl="4">
      <w:start w:val="1"/>
      <w:numFmt w:val="decimal"/>
      <w:lvlText w:val="%1.%2.%3.%4.%5."/>
      <w:lvlJc w:val="left"/>
      <w:pPr>
        <w:tabs>
          <w:tab w:val="num" w:pos="3240"/>
        </w:tabs>
        <w:ind w:left="2952" w:hanging="792"/>
      </w:pPr>
      <w:rPr>
        <w:rFonts w:cs="Times New Roman" w:hint="default"/>
      </w:rPr>
    </w:lvl>
    <w:lvl w:ilvl="5">
      <w:start w:val="1"/>
      <w:numFmt w:val="decimal"/>
      <w:lvlText w:val="%1.%2.%3.%4.%5.%6."/>
      <w:lvlJc w:val="left"/>
      <w:pPr>
        <w:tabs>
          <w:tab w:val="num" w:pos="3600"/>
        </w:tabs>
        <w:ind w:left="3456" w:hanging="936"/>
      </w:pPr>
      <w:rPr>
        <w:rFonts w:cs="Times New Roman" w:hint="default"/>
      </w:rPr>
    </w:lvl>
    <w:lvl w:ilvl="6">
      <w:start w:val="1"/>
      <w:numFmt w:val="decimal"/>
      <w:lvlText w:val="%1.%2.%3.%4.%5.%6.%7."/>
      <w:lvlJc w:val="left"/>
      <w:pPr>
        <w:tabs>
          <w:tab w:val="num" w:pos="4320"/>
        </w:tabs>
        <w:ind w:left="3960" w:hanging="1080"/>
      </w:pPr>
      <w:rPr>
        <w:rFonts w:cs="Times New Roman" w:hint="default"/>
      </w:rPr>
    </w:lvl>
    <w:lvl w:ilvl="7">
      <w:start w:val="1"/>
      <w:numFmt w:val="decimal"/>
      <w:lvlText w:val="%1.%2.%3.%4.%5.%6.%7.%8."/>
      <w:lvlJc w:val="left"/>
      <w:pPr>
        <w:tabs>
          <w:tab w:val="num" w:pos="4680"/>
        </w:tabs>
        <w:ind w:left="4464" w:hanging="1224"/>
      </w:pPr>
      <w:rPr>
        <w:rFonts w:cs="Times New Roman" w:hint="default"/>
      </w:rPr>
    </w:lvl>
    <w:lvl w:ilvl="8">
      <w:start w:val="1"/>
      <w:numFmt w:val="decimal"/>
      <w:lvlText w:val="%1.%2.%3.%4.%5.%6.%7.%8.%9."/>
      <w:lvlJc w:val="left"/>
      <w:pPr>
        <w:tabs>
          <w:tab w:val="num" w:pos="5400"/>
        </w:tabs>
        <w:ind w:left="5040" w:hanging="1440"/>
      </w:pPr>
      <w:rPr>
        <w:rFonts w:cs="Times New Roman" w:hint="default"/>
      </w:rPr>
    </w:lvl>
  </w:abstractNum>
  <w:abstractNum w:abstractNumId="31" w15:restartNumberingAfterBreak="0">
    <w:nsid w:val="2DB95BF6"/>
    <w:multiLevelType w:val="hybridMultilevel"/>
    <w:tmpl w:val="516AB4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2E010677"/>
    <w:multiLevelType w:val="hybridMultilevel"/>
    <w:tmpl w:val="747080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2FC673D3"/>
    <w:multiLevelType w:val="hybridMultilevel"/>
    <w:tmpl w:val="5D4471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0E20703"/>
    <w:multiLevelType w:val="multilevel"/>
    <w:tmpl w:val="5ACA7FBA"/>
    <w:styleLink w:val="Style2"/>
    <w:lvl w:ilvl="0">
      <w:start w:val="2"/>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5" w15:restartNumberingAfterBreak="0">
    <w:nsid w:val="32400C5D"/>
    <w:multiLevelType w:val="hybridMultilevel"/>
    <w:tmpl w:val="61F0CAB4"/>
    <w:lvl w:ilvl="0" w:tplc="7D3CE0EE">
      <w:start w:val="1"/>
      <w:numFmt w:val="lowerLetter"/>
      <w:lvlText w:val="%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DD1616CE">
      <w:start w:val="1"/>
      <w:numFmt w:val="bullet"/>
      <w:lvlText w:val="-"/>
      <w:lvlJc w:val="left"/>
      <w:pPr>
        <w:ind w:left="732" w:hanging="360"/>
      </w:pPr>
      <w:rPr>
        <w:rFonts w:ascii="Calibri" w:eastAsiaTheme="minorHAnsi" w:hAnsi="Calibri" w:cs="Calibri" w:hint="default"/>
      </w:rPr>
    </w:lvl>
    <w:lvl w:ilvl="2" w:tplc="FE768D08">
      <w:start w:val="1"/>
      <w:numFmt w:val="bullet"/>
      <w:pStyle w:val="Tiret2emeniveau"/>
      <w:lvlText w:val="o"/>
      <w:lvlJc w:val="left"/>
      <w:pPr>
        <w:ind w:left="1452" w:hanging="360"/>
      </w:pPr>
      <w:rPr>
        <w:rFonts w:ascii="Courier New" w:hAnsi="Courier New" w:cs="Courier New" w:hint="default"/>
      </w:rPr>
    </w:lvl>
    <w:lvl w:ilvl="3" w:tplc="040C0001">
      <w:start w:val="1"/>
      <w:numFmt w:val="bullet"/>
      <w:lvlText w:val=""/>
      <w:lvlJc w:val="left"/>
      <w:pPr>
        <w:ind w:left="2172" w:hanging="360"/>
      </w:pPr>
      <w:rPr>
        <w:rFonts w:ascii="Symbol" w:hAnsi="Symbol" w:hint="default"/>
      </w:rPr>
    </w:lvl>
    <w:lvl w:ilvl="4" w:tplc="040C0003" w:tentative="1">
      <w:start w:val="1"/>
      <w:numFmt w:val="bullet"/>
      <w:lvlText w:val="o"/>
      <w:lvlJc w:val="left"/>
      <w:pPr>
        <w:ind w:left="2892" w:hanging="360"/>
      </w:pPr>
      <w:rPr>
        <w:rFonts w:ascii="Courier New" w:hAnsi="Courier New" w:cs="Courier New" w:hint="default"/>
      </w:rPr>
    </w:lvl>
    <w:lvl w:ilvl="5" w:tplc="040C0005" w:tentative="1">
      <w:start w:val="1"/>
      <w:numFmt w:val="bullet"/>
      <w:lvlText w:val=""/>
      <w:lvlJc w:val="left"/>
      <w:pPr>
        <w:ind w:left="3612" w:hanging="360"/>
      </w:pPr>
      <w:rPr>
        <w:rFonts w:ascii="Wingdings" w:hAnsi="Wingdings" w:hint="default"/>
      </w:rPr>
    </w:lvl>
    <w:lvl w:ilvl="6" w:tplc="040C0001" w:tentative="1">
      <w:start w:val="1"/>
      <w:numFmt w:val="bullet"/>
      <w:lvlText w:val=""/>
      <w:lvlJc w:val="left"/>
      <w:pPr>
        <w:ind w:left="4332" w:hanging="360"/>
      </w:pPr>
      <w:rPr>
        <w:rFonts w:ascii="Symbol" w:hAnsi="Symbol" w:hint="default"/>
      </w:rPr>
    </w:lvl>
    <w:lvl w:ilvl="7" w:tplc="040C0003" w:tentative="1">
      <w:start w:val="1"/>
      <w:numFmt w:val="bullet"/>
      <w:lvlText w:val="o"/>
      <w:lvlJc w:val="left"/>
      <w:pPr>
        <w:ind w:left="5052" w:hanging="360"/>
      </w:pPr>
      <w:rPr>
        <w:rFonts w:ascii="Courier New" w:hAnsi="Courier New" w:cs="Courier New" w:hint="default"/>
      </w:rPr>
    </w:lvl>
    <w:lvl w:ilvl="8" w:tplc="040C0005" w:tentative="1">
      <w:start w:val="1"/>
      <w:numFmt w:val="bullet"/>
      <w:lvlText w:val=""/>
      <w:lvlJc w:val="left"/>
      <w:pPr>
        <w:ind w:left="5772" w:hanging="360"/>
      </w:pPr>
      <w:rPr>
        <w:rFonts w:ascii="Wingdings" w:hAnsi="Wingdings" w:hint="default"/>
      </w:rPr>
    </w:lvl>
  </w:abstractNum>
  <w:abstractNum w:abstractNumId="36" w15:restartNumberingAfterBreak="0">
    <w:nsid w:val="374C292F"/>
    <w:multiLevelType w:val="hybridMultilevel"/>
    <w:tmpl w:val="66DC8A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9583126"/>
    <w:multiLevelType w:val="hybridMultilevel"/>
    <w:tmpl w:val="6E9CDED6"/>
    <w:lvl w:ilvl="0" w:tplc="040C0001">
      <w:start w:val="1"/>
      <w:numFmt w:val="bullet"/>
      <w:lvlText w:val=""/>
      <w:lvlJc w:val="left"/>
      <w:pPr>
        <w:tabs>
          <w:tab w:val="num" w:pos="1068"/>
        </w:tabs>
        <w:ind w:left="1068" w:hanging="360"/>
      </w:pPr>
      <w:rPr>
        <w:rFonts w:ascii="Symbol" w:hAnsi="Symbol" w:hint="default"/>
      </w:rPr>
    </w:lvl>
    <w:lvl w:ilvl="1" w:tplc="6038D2AE" w:tentative="1">
      <w:start w:val="1"/>
      <w:numFmt w:val="bullet"/>
      <w:lvlText w:val=""/>
      <w:lvlJc w:val="left"/>
      <w:pPr>
        <w:tabs>
          <w:tab w:val="num" w:pos="1788"/>
        </w:tabs>
        <w:ind w:left="1788" w:hanging="360"/>
      </w:pPr>
      <w:rPr>
        <w:rFonts w:ascii="Wingdings" w:hAnsi="Wingdings" w:hint="default"/>
      </w:rPr>
    </w:lvl>
    <w:lvl w:ilvl="2" w:tplc="F40E5690" w:tentative="1">
      <w:start w:val="1"/>
      <w:numFmt w:val="bullet"/>
      <w:lvlText w:val=""/>
      <w:lvlJc w:val="left"/>
      <w:pPr>
        <w:tabs>
          <w:tab w:val="num" w:pos="2508"/>
        </w:tabs>
        <w:ind w:left="2508" w:hanging="360"/>
      </w:pPr>
      <w:rPr>
        <w:rFonts w:ascii="Wingdings" w:hAnsi="Wingdings" w:hint="default"/>
      </w:rPr>
    </w:lvl>
    <w:lvl w:ilvl="3" w:tplc="687CCFDE" w:tentative="1">
      <w:start w:val="1"/>
      <w:numFmt w:val="bullet"/>
      <w:lvlText w:val=""/>
      <w:lvlJc w:val="left"/>
      <w:pPr>
        <w:tabs>
          <w:tab w:val="num" w:pos="3228"/>
        </w:tabs>
        <w:ind w:left="3228" w:hanging="360"/>
      </w:pPr>
      <w:rPr>
        <w:rFonts w:ascii="Wingdings" w:hAnsi="Wingdings" w:hint="default"/>
      </w:rPr>
    </w:lvl>
    <w:lvl w:ilvl="4" w:tplc="08782DC0" w:tentative="1">
      <w:start w:val="1"/>
      <w:numFmt w:val="bullet"/>
      <w:lvlText w:val=""/>
      <w:lvlJc w:val="left"/>
      <w:pPr>
        <w:tabs>
          <w:tab w:val="num" w:pos="3948"/>
        </w:tabs>
        <w:ind w:left="3948" w:hanging="360"/>
      </w:pPr>
      <w:rPr>
        <w:rFonts w:ascii="Wingdings" w:hAnsi="Wingdings" w:hint="default"/>
      </w:rPr>
    </w:lvl>
    <w:lvl w:ilvl="5" w:tplc="AD62012A" w:tentative="1">
      <w:start w:val="1"/>
      <w:numFmt w:val="bullet"/>
      <w:lvlText w:val=""/>
      <w:lvlJc w:val="left"/>
      <w:pPr>
        <w:tabs>
          <w:tab w:val="num" w:pos="4668"/>
        </w:tabs>
        <w:ind w:left="4668" w:hanging="360"/>
      </w:pPr>
      <w:rPr>
        <w:rFonts w:ascii="Wingdings" w:hAnsi="Wingdings" w:hint="default"/>
      </w:rPr>
    </w:lvl>
    <w:lvl w:ilvl="6" w:tplc="E902712C" w:tentative="1">
      <w:start w:val="1"/>
      <w:numFmt w:val="bullet"/>
      <w:lvlText w:val=""/>
      <w:lvlJc w:val="left"/>
      <w:pPr>
        <w:tabs>
          <w:tab w:val="num" w:pos="5388"/>
        </w:tabs>
        <w:ind w:left="5388" w:hanging="360"/>
      </w:pPr>
      <w:rPr>
        <w:rFonts w:ascii="Wingdings" w:hAnsi="Wingdings" w:hint="default"/>
      </w:rPr>
    </w:lvl>
    <w:lvl w:ilvl="7" w:tplc="35B6D814" w:tentative="1">
      <w:start w:val="1"/>
      <w:numFmt w:val="bullet"/>
      <w:lvlText w:val=""/>
      <w:lvlJc w:val="left"/>
      <w:pPr>
        <w:tabs>
          <w:tab w:val="num" w:pos="6108"/>
        </w:tabs>
        <w:ind w:left="6108" w:hanging="360"/>
      </w:pPr>
      <w:rPr>
        <w:rFonts w:ascii="Wingdings" w:hAnsi="Wingdings" w:hint="default"/>
      </w:rPr>
    </w:lvl>
    <w:lvl w:ilvl="8" w:tplc="30C67CFA" w:tentative="1">
      <w:start w:val="1"/>
      <w:numFmt w:val="bullet"/>
      <w:lvlText w:val=""/>
      <w:lvlJc w:val="left"/>
      <w:pPr>
        <w:tabs>
          <w:tab w:val="num" w:pos="6828"/>
        </w:tabs>
        <w:ind w:left="6828" w:hanging="360"/>
      </w:pPr>
      <w:rPr>
        <w:rFonts w:ascii="Wingdings" w:hAnsi="Wingdings" w:hint="default"/>
      </w:rPr>
    </w:lvl>
  </w:abstractNum>
  <w:abstractNum w:abstractNumId="38" w15:restartNumberingAfterBreak="0">
    <w:nsid w:val="39E3716B"/>
    <w:multiLevelType w:val="hybridMultilevel"/>
    <w:tmpl w:val="C78863D8"/>
    <w:lvl w:ilvl="0" w:tplc="040C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15:restartNumberingAfterBreak="0">
    <w:nsid w:val="3A1A407F"/>
    <w:multiLevelType w:val="hybridMultilevel"/>
    <w:tmpl w:val="C8DE9D80"/>
    <w:lvl w:ilvl="0" w:tplc="A4A27D3A">
      <w:start w:val="1"/>
      <w:numFmt w:val="decimal"/>
      <w:pStyle w:val="List-Number"/>
      <w:lvlText w:val="%1."/>
      <w:lvlJc w:val="left"/>
      <w:pPr>
        <w:tabs>
          <w:tab w:val="num" w:pos="369"/>
        </w:tabs>
        <w:ind w:left="360" w:hanging="360"/>
      </w:pPr>
      <w:rPr>
        <w:rFonts w:hint="default"/>
      </w:rPr>
    </w:lvl>
    <w:lvl w:ilvl="1" w:tplc="100C0019" w:tentative="1">
      <w:start w:val="1"/>
      <w:numFmt w:val="lowerLetter"/>
      <w:lvlText w:val="%2."/>
      <w:lvlJc w:val="left"/>
      <w:pPr>
        <w:ind w:left="1080" w:hanging="360"/>
      </w:pPr>
    </w:lvl>
    <w:lvl w:ilvl="2" w:tplc="100C001B" w:tentative="1">
      <w:start w:val="1"/>
      <w:numFmt w:val="lowerRoman"/>
      <w:lvlText w:val="%3."/>
      <w:lvlJc w:val="right"/>
      <w:pPr>
        <w:ind w:left="1800" w:hanging="180"/>
      </w:pPr>
    </w:lvl>
    <w:lvl w:ilvl="3" w:tplc="100C000F" w:tentative="1">
      <w:start w:val="1"/>
      <w:numFmt w:val="decimal"/>
      <w:lvlText w:val="%4."/>
      <w:lvlJc w:val="left"/>
      <w:pPr>
        <w:ind w:left="2520" w:hanging="360"/>
      </w:pPr>
    </w:lvl>
    <w:lvl w:ilvl="4" w:tplc="100C0019" w:tentative="1">
      <w:start w:val="1"/>
      <w:numFmt w:val="lowerLetter"/>
      <w:lvlText w:val="%5."/>
      <w:lvlJc w:val="left"/>
      <w:pPr>
        <w:ind w:left="3240" w:hanging="360"/>
      </w:pPr>
    </w:lvl>
    <w:lvl w:ilvl="5" w:tplc="100C001B" w:tentative="1">
      <w:start w:val="1"/>
      <w:numFmt w:val="lowerRoman"/>
      <w:lvlText w:val="%6."/>
      <w:lvlJc w:val="right"/>
      <w:pPr>
        <w:ind w:left="3960" w:hanging="180"/>
      </w:pPr>
    </w:lvl>
    <w:lvl w:ilvl="6" w:tplc="100C000F" w:tentative="1">
      <w:start w:val="1"/>
      <w:numFmt w:val="decimal"/>
      <w:lvlText w:val="%7."/>
      <w:lvlJc w:val="left"/>
      <w:pPr>
        <w:ind w:left="4680" w:hanging="360"/>
      </w:pPr>
    </w:lvl>
    <w:lvl w:ilvl="7" w:tplc="100C0019" w:tentative="1">
      <w:start w:val="1"/>
      <w:numFmt w:val="lowerLetter"/>
      <w:lvlText w:val="%8."/>
      <w:lvlJc w:val="left"/>
      <w:pPr>
        <w:ind w:left="5400" w:hanging="360"/>
      </w:pPr>
    </w:lvl>
    <w:lvl w:ilvl="8" w:tplc="100C001B" w:tentative="1">
      <w:start w:val="1"/>
      <w:numFmt w:val="lowerRoman"/>
      <w:lvlText w:val="%9."/>
      <w:lvlJc w:val="right"/>
      <w:pPr>
        <w:ind w:left="6120" w:hanging="180"/>
      </w:pPr>
    </w:lvl>
  </w:abstractNum>
  <w:abstractNum w:abstractNumId="40" w15:restartNumberingAfterBreak="0">
    <w:nsid w:val="3ABC08AC"/>
    <w:multiLevelType w:val="multilevel"/>
    <w:tmpl w:val="579A1398"/>
    <w:lvl w:ilvl="0">
      <w:start w:val="1"/>
      <w:numFmt w:val="decimal"/>
      <w:lvlText w:val="%1."/>
      <w:lvlJc w:val="left"/>
      <w:pPr>
        <w:ind w:left="720" w:hanging="360"/>
      </w:pPr>
    </w:lvl>
    <w:lvl w:ilvl="1">
      <w:start w:val="1"/>
      <w:numFmt w:val="decimal"/>
      <w:lvlText w:val="%1.%2."/>
      <w:lvlJc w:val="left"/>
      <w:pPr>
        <w:ind w:left="1106" w:hanging="630"/>
      </w:pPr>
      <w:rPr>
        <w:b/>
        <w:color w:val="000000"/>
        <w:sz w:val="22"/>
      </w:rPr>
    </w:lvl>
    <w:lvl w:ilvl="2">
      <w:start w:val="3"/>
      <w:numFmt w:val="decimal"/>
      <w:lvlText w:val="%1.%2.%3."/>
      <w:lvlJc w:val="left"/>
      <w:pPr>
        <w:ind w:left="1312" w:hanging="720"/>
      </w:pPr>
      <w:rPr>
        <w:b/>
        <w:color w:val="000000"/>
        <w:sz w:val="22"/>
      </w:rPr>
    </w:lvl>
    <w:lvl w:ilvl="3">
      <w:start w:val="1"/>
      <w:numFmt w:val="decimal"/>
      <w:lvlText w:val="%1.%2.%3.%4."/>
      <w:lvlJc w:val="left"/>
      <w:pPr>
        <w:ind w:left="1428" w:hanging="720"/>
      </w:pPr>
      <w:rPr>
        <w:b/>
        <w:color w:val="000000"/>
        <w:sz w:val="22"/>
      </w:rPr>
    </w:lvl>
    <w:lvl w:ilvl="4">
      <w:start w:val="1"/>
      <w:numFmt w:val="decimal"/>
      <w:lvlText w:val="%1.%2.%3.%4.%5."/>
      <w:lvlJc w:val="left"/>
      <w:pPr>
        <w:ind w:left="1904" w:hanging="1080"/>
      </w:pPr>
      <w:rPr>
        <w:b/>
        <w:color w:val="000000"/>
        <w:sz w:val="22"/>
      </w:rPr>
    </w:lvl>
    <w:lvl w:ilvl="5">
      <w:start w:val="1"/>
      <w:numFmt w:val="decimal"/>
      <w:lvlText w:val="%1.%2.%3.%4.%5.%6."/>
      <w:lvlJc w:val="left"/>
      <w:pPr>
        <w:ind w:left="2020" w:hanging="1080"/>
      </w:pPr>
      <w:rPr>
        <w:b/>
        <w:color w:val="000000"/>
        <w:sz w:val="22"/>
      </w:rPr>
    </w:lvl>
    <w:lvl w:ilvl="6">
      <w:start w:val="1"/>
      <w:numFmt w:val="decimal"/>
      <w:lvlText w:val="%1.%2.%3.%4.%5.%6.%7."/>
      <w:lvlJc w:val="left"/>
      <w:pPr>
        <w:ind w:left="2496" w:hanging="1440"/>
      </w:pPr>
      <w:rPr>
        <w:b/>
        <w:color w:val="000000"/>
        <w:sz w:val="22"/>
      </w:rPr>
    </w:lvl>
    <w:lvl w:ilvl="7">
      <w:start w:val="1"/>
      <w:numFmt w:val="decimal"/>
      <w:lvlText w:val="%1.%2.%3.%4.%5.%6.%7.%8."/>
      <w:lvlJc w:val="left"/>
      <w:pPr>
        <w:ind w:left="2612" w:hanging="1440"/>
      </w:pPr>
      <w:rPr>
        <w:b/>
        <w:color w:val="000000"/>
        <w:sz w:val="22"/>
      </w:rPr>
    </w:lvl>
    <w:lvl w:ilvl="8">
      <w:start w:val="1"/>
      <w:numFmt w:val="decimal"/>
      <w:lvlText w:val="%1.%2.%3.%4.%5.%6.%7.%8.%9."/>
      <w:lvlJc w:val="left"/>
      <w:pPr>
        <w:ind w:left="3088" w:hanging="1800"/>
      </w:pPr>
      <w:rPr>
        <w:b/>
        <w:color w:val="000000"/>
        <w:sz w:val="22"/>
      </w:rPr>
    </w:lvl>
  </w:abstractNum>
  <w:abstractNum w:abstractNumId="41" w15:restartNumberingAfterBreak="0">
    <w:nsid w:val="3BBE2028"/>
    <w:multiLevelType w:val="multilevel"/>
    <w:tmpl w:val="F0A21E8C"/>
    <w:styleLink w:val="111111"/>
    <w:lvl w:ilvl="0">
      <w:start w:val="1"/>
      <w:numFmt w:val="decimal"/>
      <w:lvlText w:val="%1."/>
      <w:lvlJc w:val="left"/>
      <w:pPr>
        <w:ind w:left="360" w:hanging="360"/>
      </w:p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3BE57E3C"/>
    <w:multiLevelType w:val="multilevel"/>
    <w:tmpl w:val="53AC7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3CAC409F"/>
    <w:multiLevelType w:val="hybridMultilevel"/>
    <w:tmpl w:val="14568AD4"/>
    <w:lvl w:ilvl="0" w:tplc="5F70B1D2">
      <w:start w:val="1"/>
      <w:numFmt w:val="bullet"/>
      <w:pStyle w:val="Exigence"/>
      <w:lvlText w:val="→"/>
      <w:lvlJc w:val="left"/>
      <w:pPr>
        <w:ind w:left="720" w:hanging="360"/>
      </w:pPr>
      <w:rPr>
        <w:rFonts w:ascii="Source Sans Pro Light" w:hAnsi="Source Sans Pro Light" w:hint="default"/>
        <w:color w:val="0070C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3E323F71"/>
    <w:multiLevelType w:val="hybridMultilevel"/>
    <w:tmpl w:val="4B568B6C"/>
    <w:lvl w:ilvl="0" w:tplc="340CFA94">
      <w:start w:val="1"/>
      <w:numFmt w:val="bullet"/>
      <w:pStyle w:val="Bullet1"/>
      <w:lvlText w:val=""/>
      <w:lvlJc w:val="left"/>
      <w:pPr>
        <w:ind w:left="1287"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15:restartNumberingAfterBreak="0">
    <w:nsid w:val="408F65CF"/>
    <w:multiLevelType w:val="multilevel"/>
    <w:tmpl w:val="80D04620"/>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444C6B35"/>
    <w:multiLevelType w:val="hybridMultilevel"/>
    <w:tmpl w:val="5748E4E8"/>
    <w:lvl w:ilvl="0" w:tplc="040C0003">
      <w:start w:val="1"/>
      <w:numFmt w:val="bullet"/>
      <w:lvlText w:val="o"/>
      <w:lvlJc w:val="left"/>
      <w:pPr>
        <w:ind w:left="107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44D441D5"/>
    <w:multiLevelType w:val="multilevel"/>
    <w:tmpl w:val="84567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44D677B1"/>
    <w:multiLevelType w:val="hybridMultilevel"/>
    <w:tmpl w:val="F802F354"/>
    <w:lvl w:ilvl="0" w:tplc="83805446">
      <w:start w:val="1"/>
      <w:numFmt w:val="bullet"/>
      <w:pStyle w:val="List-Bullet"/>
      <w:lvlText w:val=""/>
      <w:lvlJc w:val="left"/>
      <w:pPr>
        <w:ind w:left="425" w:hanging="425"/>
      </w:pPr>
      <w:rPr>
        <w:rFonts w:ascii="Symbol" w:hAnsi="Symbol" w:hint="default"/>
      </w:rPr>
    </w:lvl>
    <w:lvl w:ilvl="1" w:tplc="80D257FE">
      <w:start w:val="1"/>
      <w:numFmt w:val="bullet"/>
      <w:lvlText w:val=""/>
      <w:lvlJc w:val="left"/>
      <w:pPr>
        <w:ind w:left="851" w:hanging="426"/>
      </w:pPr>
      <w:rPr>
        <w:rFonts w:ascii="Symbol" w:hAnsi="Symbol" w:hint="default"/>
      </w:rPr>
    </w:lvl>
    <w:lvl w:ilvl="2" w:tplc="23BAF868">
      <w:start w:val="1"/>
      <w:numFmt w:val="bullet"/>
      <w:lvlText w:val="o"/>
      <w:lvlJc w:val="left"/>
      <w:pPr>
        <w:ind w:left="1276" w:hanging="425"/>
      </w:pPr>
      <w:rPr>
        <w:rFonts w:ascii="Courier New" w:hAnsi="Courier New" w:hint="default"/>
      </w:rPr>
    </w:lvl>
    <w:lvl w:ilvl="3" w:tplc="43D6C1F0">
      <w:start w:val="1"/>
      <w:numFmt w:val="bullet"/>
      <w:lvlText w:val=""/>
      <w:lvlJc w:val="left"/>
      <w:pPr>
        <w:ind w:left="2520" w:hanging="360"/>
      </w:pPr>
      <w:rPr>
        <w:rFonts w:ascii="Symbol" w:hAnsi="Symbol" w:hint="default"/>
      </w:rPr>
    </w:lvl>
    <w:lvl w:ilvl="4" w:tplc="B5A02CDC">
      <w:start w:val="1"/>
      <w:numFmt w:val="bullet"/>
      <w:lvlText w:val="o"/>
      <w:lvlJc w:val="left"/>
      <w:pPr>
        <w:ind w:left="3240" w:hanging="360"/>
      </w:pPr>
      <w:rPr>
        <w:rFonts w:ascii="Courier New" w:hAnsi="Courier New" w:cs="Courier New" w:hint="default"/>
      </w:rPr>
    </w:lvl>
    <w:lvl w:ilvl="5" w:tplc="391E7D42">
      <w:start w:val="1"/>
      <w:numFmt w:val="bullet"/>
      <w:lvlText w:val=""/>
      <w:lvlJc w:val="left"/>
      <w:pPr>
        <w:ind w:left="3960" w:hanging="360"/>
      </w:pPr>
      <w:rPr>
        <w:rFonts w:ascii="Wingdings" w:hAnsi="Wingdings" w:hint="default"/>
      </w:rPr>
    </w:lvl>
    <w:lvl w:ilvl="6" w:tplc="B75E1C42">
      <w:start w:val="1"/>
      <w:numFmt w:val="bullet"/>
      <w:lvlText w:val=""/>
      <w:lvlJc w:val="left"/>
      <w:pPr>
        <w:ind w:left="4680" w:hanging="360"/>
      </w:pPr>
      <w:rPr>
        <w:rFonts w:ascii="Symbol" w:hAnsi="Symbol" w:hint="default"/>
      </w:rPr>
    </w:lvl>
    <w:lvl w:ilvl="7" w:tplc="6B94A002">
      <w:start w:val="1"/>
      <w:numFmt w:val="bullet"/>
      <w:lvlText w:val="o"/>
      <w:lvlJc w:val="left"/>
      <w:pPr>
        <w:ind w:left="5400" w:hanging="360"/>
      </w:pPr>
      <w:rPr>
        <w:rFonts w:ascii="Courier New" w:hAnsi="Courier New" w:cs="Courier New" w:hint="default"/>
      </w:rPr>
    </w:lvl>
    <w:lvl w:ilvl="8" w:tplc="0B8C64F8">
      <w:start w:val="1"/>
      <w:numFmt w:val="bullet"/>
      <w:lvlText w:val=""/>
      <w:lvlJc w:val="left"/>
      <w:pPr>
        <w:ind w:left="6120" w:hanging="360"/>
      </w:pPr>
      <w:rPr>
        <w:rFonts w:ascii="Wingdings" w:hAnsi="Wingdings" w:hint="default"/>
      </w:rPr>
    </w:lvl>
  </w:abstractNum>
  <w:abstractNum w:abstractNumId="49" w15:restartNumberingAfterBreak="0">
    <w:nsid w:val="481046FC"/>
    <w:multiLevelType w:val="hybridMultilevel"/>
    <w:tmpl w:val="F384A94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50" w15:restartNumberingAfterBreak="0">
    <w:nsid w:val="487165DE"/>
    <w:multiLevelType w:val="hybridMultilevel"/>
    <w:tmpl w:val="9F7CD22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1" w15:restartNumberingAfterBreak="0">
    <w:nsid w:val="49E94206"/>
    <w:multiLevelType w:val="hybridMultilevel"/>
    <w:tmpl w:val="23B68764"/>
    <w:lvl w:ilvl="0" w:tplc="9874020A">
      <w:numFmt w:val="bullet"/>
      <w:lvlText w:val="•"/>
      <w:lvlJc w:val="left"/>
      <w:pPr>
        <w:ind w:left="1068" w:hanging="708"/>
      </w:pPr>
      <w:rPr>
        <w:rFonts w:ascii="Paris2024" w:eastAsia="Paris2024" w:hAnsi="Paris2024" w:cs="Paris2024"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2" w15:restartNumberingAfterBreak="0">
    <w:nsid w:val="4A2A5EB2"/>
    <w:multiLevelType w:val="singleLevel"/>
    <w:tmpl w:val="040C0001"/>
    <w:lvl w:ilvl="0">
      <w:start w:val="1"/>
      <w:numFmt w:val="bullet"/>
      <w:pStyle w:val="PA"/>
      <w:lvlText w:val=""/>
      <w:lvlJc w:val="left"/>
      <w:pPr>
        <w:tabs>
          <w:tab w:val="num" w:pos="360"/>
        </w:tabs>
        <w:ind w:left="360" w:hanging="360"/>
      </w:pPr>
      <w:rPr>
        <w:rFonts w:ascii="Symbol" w:hAnsi="Symbol" w:hint="default"/>
      </w:rPr>
    </w:lvl>
  </w:abstractNum>
  <w:abstractNum w:abstractNumId="53" w15:restartNumberingAfterBreak="0">
    <w:nsid w:val="4CB86812"/>
    <w:multiLevelType w:val="hybridMultilevel"/>
    <w:tmpl w:val="A61E50D0"/>
    <w:lvl w:ilvl="0" w:tplc="E3BC5D54">
      <w:numFmt w:val="bullet"/>
      <w:pStyle w:val="Puce1"/>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4ECB004A"/>
    <w:multiLevelType w:val="hybridMultilevel"/>
    <w:tmpl w:val="84EA85FA"/>
    <w:lvl w:ilvl="0" w:tplc="040C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5" w15:restartNumberingAfterBreak="0">
    <w:nsid w:val="4F0C570C"/>
    <w:multiLevelType w:val="multilevel"/>
    <w:tmpl w:val="DCBEE218"/>
    <w:lvl w:ilvl="0">
      <w:start w:val="1"/>
      <w:numFmt w:val="decimal"/>
      <w:pStyle w:val="01TitleNumbering1"/>
      <w:lvlText w:val="%1."/>
      <w:lvlJc w:val="left"/>
      <w:pPr>
        <w:ind w:left="851" w:hanging="851"/>
      </w:pPr>
      <w:rPr>
        <w:rFonts w:hint="default"/>
      </w:rPr>
    </w:lvl>
    <w:lvl w:ilvl="1">
      <w:start w:val="1"/>
      <w:numFmt w:val="decimal"/>
      <w:pStyle w:val="02TitleNumbering2"/>
      <w:lvlText w:val="%2.%2."/>
      <w:lvlJc w:val="left"/>
      <w:pPr>
        <w:ind w:left="851" w:hanging="851"/>
      </w:pPr>
      <w:rPr>
        <w:rFonts w:hint="default"/>
      </w:rPr>
    </w:lvl>
    <w:lvl w:ilvl="2">
      <w:start w:val="1"/>
      <w:numFmt w:val="decimal"/>
      <w:lvlText w:val="%1.%2.%3."/>
      <w:lvlJc w:val="left"/>
      <w:pPr>
        <w:tabs>
          <w:tab w:val="num" w:pos="1701"/>
        </w:tabs>
        <w:ind w:left="851" w:hanging="851"/>
      </w:pPr>
      <w:rPr>
        <w:rFonts w:hint="default"/>
      </w:rPr>
    </w:lvl>
    <w:lvl w:ilvl="3">
      <w:start w:val="1"/>
      <w:numFmt w:val="decimal"/>
      <w:lvlText w:val="%1.%2.%3.%4."/>
      <w:lvlJc w:val="left"/>
      <w:pPr>
        <w:tabs>
          <w:tab w:val="num" w:pos="2835"/>
        </w:tabs>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56" w15:restartNumberingAfterBreak="0">
    <w:nsid w:val="52EB55EA"/>
    <w:multiLevelType w:val="hybridMultilevel"/>
    <w:tmpl w:val="3968A8F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7" w15:restartNumberingAfterBreak="0">
    <w:nsid w:val="53164577"/>
    <w:multiLevelType w:val="hybridMultilevel"/>
    <w:tmpl w:val="33048BE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8" w15:restartNumberingAfterBreak="0">
    <w:nsid w:val="548C55A6"/>
    <w:multiLevelType w:val="hybridMultilevel"/>
    <w:tmpl w:val="002E2CBE"/>
    <w:lvl w:ilvl="0" w:tplc="040C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59" w15:restartNumberingAfterBreak="0">
    <w:nsid w:val="56F247AE"/>
    <w:multiLevelType w:val="hybridMultilevel"/>
    <w:tmpl w:val="205A75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5A024BA6"/>
    <w:multiLevelType w:val="multilevel"/>
    <w:tmpl w:val="60D09ECC"/>
    <w:lvl w:ilvl="0">
      <w:start w:val="1"/>
      <w:numFmt w:val="decimal"/>
      <w:lvlText w:val="%1."/>
      <w:lvlJc w:val="left"/>
      <w:pPr>
        <w:ind w:left="425" w:hanging="425"/>
      </w:pPr>
      <w:rPr>
        <w:rFonts w:hint="default"/>
      </w:rPr>
    </w:lvl>
    <w:lvl w:ilvl="1">
      <w:start w:val="1"/>
      <w:numFmt w:val="decimal"/>
      <w:lvlText w:val="%1.%2."/>
      <w:lvlJc w:val="left"/>
      <w:pPr>
        <w:ind w:left="964" w:hanging="539"/>
      </w:pPr>
      <w:rPr>
        <w:rFonts w:hint="default"/>
      </w:rPr>
    </w:lvl>
    <w:lvl w:ilvl="2">
      <w:start w:val="1"/>
      <w:numFmt w:val="decimal"/>
      <w:pStyle w:val="13BodytextNumbering"/>
      <w:lvlText w:val="%1.%2.%3."/>
      <w:lvlJc w:val="left"/>
      <w:pPr>
        <w:ind w:left="1701" w:hanging="73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1" w15:restartNumberingAfterBreak="0">
    <w:nsid w:val="5A5A7C31"/>
    <w:multiLevelType w:val="hybridMultilevel"/>
    <w:tmpl w:val="7654028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Times New Roman"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Times New Roman"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Times New Roman" w:hint="default"/>
      </w:rPr>
    </w:lvl>
    <w:lvl w:ilvl="8" w:tplc="040C0005">
      <w:start w:val="1"/>
      <w:numFmt w:val="bullet"/>
      <w:lvlText w:val=""/>
      <w:lvlJc w:val="left"/>
      <w:pPr>
        <w:ind w:left="6480" w:hanging="360"/>
      </w:pPr>
      <w:rPr>
        <w:rFonts w:ascii="Wingdings" w:hAnsi="Wingdings" w:hint="default"/>
      </w:rPr>
    </w:lvl>
  </w:abstractNum>
  <w:abstractNum w:abstractNumId="62" w15:restartNumberingAfterBreak="0">
    <w:nsid w:val="5B017CE4"/>
    <w:multiLevelType w:val="hybridMultilevel"/>
    <w:tmpl w:val="13B44944"/>
    <w:lvl w:ilvl="0" w:tplc="7D3CE0EE">
      <w:start w:val="1"/>
      <w:numFmt w:val="lowerLetter"/>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DD1616CE">
      <w:start w:val="1"/>
      <w:numFmt w:val="bullet"/>
      <w:lvlText w:val="-"/>
      <w:lvlJc w:val="left"/>
      <w:pPr>
        <w:ind w:left="732" w:hanging="360"/>
      </w:pPr>
      <w:rPr>
        <w:rFonts w:ascii="Calibri" w:eastAsiaTheme="minorHAnsi" w:hAnsi="Calibri" w:cs="Calibri" w:hint="default"/>
      </w:rPr>
    </w:lvl>
    <w:lvl w:ilvl="2" w:tplc="040C0001">
      <w:start w:val="1"/>
      <w:numFmt w:val="bullet"/>
      <w:lvlText w:val=""/>
      <w:lvlJc w:val="left"/>
      <w:pPr>
        <w:ind w:left="1452" w:hanging="360"/>
      </w:pPr>
      <w:rPr>
        <w:rFonts w:ascii="Symbol" w:hAnsi="Symbol" w:hint="default"/>
      </w:rPr>
    </w:lvl>
    <w:lvl w:ilvl="3" w:tplc="040C0001">
      <w:start w:val="1"/>
      <w:numFmt w:val="bullet"/>
      <w:lvlText w:val=""/>
      <w:lvlJc w:val="left"/>
      <w:pPr>
        <w:ind w:left="2172" w:hanging="360"/>
      </w:pPr>
      <w:rPr>
        <w:rFonts w:ascii="Symbol" w:hAnsi="Symbol" w:hint="default"/>
      </w:rPr>
    </w:lvl>
    <w:lvl w:ilvl="4" w:tplc="040C0003" w:tentative="1">
      <w:start w:val="1"/>
      <w:numFmt w:val="bullet"/>
      <w:lvlText w:val="o"/>
      <w:lvlJc w:val="left"/>
      <w:pPr>
        <w:ind w:left="2892" w:hanging="360"/>
      </w:pPr>
      <w:rPr>
        <w:rFonts w:ascii="Courier New" w:hAnsi="Courier New" w:cs="Courier New" w:hint="default"/>
      </w:rPr>
    </w:lvl>
    <w:lvl w:ilvl="5" w:tplc="040C0005" w:tentative="1">
      <w:start w:val="1"/>
      <w:numFmt w:val="bullet"/>
      <w:lvlText w:val=""/>
      <w:lvlJc w:val="left"/>
      <w:pPr>
        <w:ind w:left="3612" w:hanging="360"/>
      </w:pPr>
      <w:rPr>
        <w:rFonts w:ascii="Wingdings" w:hAnsi="Wingdings" w:hint="default"/>
      </w:rPr>
    </w:lvl>
    <w:lvl w:ilvl="6" w:tplc="040C0001" w:tentative="1">
      <w:start w:val="1"/>
      <w:numFmt w:val="bullet"/>
      <w:lvlText w:val=""/>
      <w:lvlJc w:val="left"/>
      <w:pPr>
        <w:ind w:left="4332" w:hanging="360"/>
      </w:pPr>
      <w:rPr>
        <w:rFonts w:ascii="Symbol" w:hAnsi="Symbol" w:hint="default"/>
      </w:rPr>
    </w:lvl>
    <w:lvl w:ilvl="7" w:tplc="040C0003" w:tentative="1">
      <w:start w:val="1"/>
      <w:numFmt w:val="bullet"/>
      <w:lvlText w:val="o"/>
      <w:lvlJc w:val="left"/>
      <w:pPr>
        <w:ind w:left="5052" w:hanging="360"/>
      </w:pPr>
      <w:rPr>
        <w:rFonts w:ascii="Courier New" w:hAnsi="Courier New" w:cs="Courier New" w:hint="default"/>
      </w:rPr>
    </w:lvl>
    <w:lvl w:ilvl="8" w:tplc="040C0005" w:tentative="1">
      <w:start w:val="1"/>
      <w:numFmt w:val="bullet"/>
      <w:lvlText w:val=""/>
      <w:lvlJc w:val="left"/>
      <w:pPr>
        <w:ind w:left="5772" w:hanging="360"/>
      </w:pPr>
      <w:rPr>
        <w:rFonts w:ascii="Wingdings" w:hAnsi="Wingdings" w:hint="default"/>
      </w:rPr>
    </w:lvl>
  </w:abstractNum>
  <w:abstractNum w:abstractNumId="63" w15:restartNumberingAfterBreak="0">
    <w:nsid w:val="62594971"/>
    <w:multiLevelType w:val="hybridMultilevel"/>
    <w:tmpl w:val="7F9849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62E23511"/>
    <w:multiLevelType w:val="multilevel"/>
    <w:tmpl w:val="1CF2E37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677415F7"/>
    <w:multiLevelType w:val="hybridMultilevel"/>
    <w:tmpl w:val="C7D0219C"/>
    <w:lvl w:ilvl="0" w:tplc="040C0001">
      <w:start w:val="1"/>
      <w:numFmt w:val="bullet"/>
      <w:lvlText w:val=""/>
      <w:lvlJc w:val="left"/>
      <w:pPr>
        <w:ind w:left="720" w:hanging="360"/>
      </w:pPr>
      <w:rPr>
        <w:rFonts w:ascii="Symbol" w:hAnsi="Symbol" w:hint="default"/>
      </w:rPr>
    </w:lvl>
    <w:lvl w:ilvl="1" w:tplc="B3208608">
      <w:numFmt w:val="bullet"/>
      <w:lvlText w:val="-"/>
      <w:lvlJc w:val="left"/>
      <w:pPr>
        <w:ind w:left="1440" w:hanging="360"/>
      </w:pPr>
      <w:rPr>
        <w:rFonts w:ascii="Calibri" w:eastAsiaTheme="minorHAnsi" w:hAnsi="Calibri" w:cs="Calibri"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6" w15:restartNumberingAfterBreak="0">
    <w:nsid w:val="69A53B96"/>
    <w:multiLevelType w:val="hybridMultilevel"/>
    <w:tmpl w:val="772EADA0"/>
    <w:lvl w:ilvl="0" w:tplc="76DEC8AC">
      <w:start w:val="1"/>
      <w:numFmt w:val="decimal"/>
      <w:pStyle w:val="BulleLeft0"/>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69ED686E"/>
    <w:multiLevelType w:val="hybridMultilevel"/>
    <w:tmpl w:val="EF785A96"/>
    <w:lvl w:ilvl="0" w:tplc="30687E5A">
      <w:start w:val="1"/>
      <w:numFmt w:val="bullet"/>
      <w:lvlText w:val=""/>
      <w:lvlJc w:val="left"/>
      <w:pPr>
        <w:ind w:left="360" w:hanging="360"/>
      </w:pPr>
      <w:rPr>
        <w:rFonts w:ascii="Wingdings" w:hAnsi="Wingdings" w:hint="default"/>
        <w:color w:val="00B0F0"/>
      </w:rPr>
    </w:lvl>
    <w:lvl w:ilvl="1" w:tplc="040C0003">
      <w:start w:val="1"/>
      <w:numFmt w:val="bullet"/>
      <w:lvlText w:val="o"/>
      <w:lvlJc w:val="left"/>
      <w:pPr>
        <w:ind w:left="720" w:hanging="360"/>
      </w:pPr>
      <w:rPr>
        <w:rFonts w:ascii="Courier New" w:hAnsi="Courier New" w:cs="Courier New" w:hint="default"/>
      </w:rPr>
    </w:lvl>
    <w:lvl w:ilvl="2" w:tplc="85D4B3EE">
      <w:start w:val="1"/>
      <w:numFmt w:val="bullet"/>
      <w:pStyle w:val="Enum2"/>
      <w:lvlText w:val=""/>
      <w:lvlJc w:val="left"/>
      <w:pPr>
        <w:ind w:left="1440" w:hanging="360"/>
      </w:pPr>
      <w:rPr>
        <w:rFonts w:ascii="Wingdings" w:hAnsi="Wingdings" w:hint="default"/>
      </w:rPr>
    </w:lvl>
    <w:lvl w:ilvl="3" w:tplc="040C0001" w:tentative="1">
      <w:start w:val="1"/>
      <w:numFmt w:val="bullet"/>
      <w:lvlText w:val=""/>
      <w:lvlJc w:val="left"/>
      <w:pPr>
        <w:ind w:left="2160" w:hanging="360"/>
      </w:pPr>
      <w:rPr>
        <w:rFonts w:ascii="Symbol" w:hAnsi="Symbol" w:hint="default"/>
      </w:rPr>
    </w:lvl>
    <w:lvl w:ilvl="4" w:tplc="040C0003" w:tentative="1">
      <w:start w:val="1"/>
      <w:numFmt w:val="bullet"/>
      <w:lvlText w:val="o"/>
      <w:lvlJc w:val="left"/>
      <w:pPr>
        <w:ind w:left="2880" w:hanging="360"/>
      </w:pPr>
      <w:rPr>
        <w:rFonts w:ascii="Courier New" w:hAnsi="Courier New" w:cs="Courier New" w:hint="default"/>
      </w:rPr>
    </w:lvl>
    <w:lvl w:ilvl="5" w:tplc="040C0005" w:tentative="1">
      <w:start w:val="1"/>
      <w:numFmt w:val="bullet"/>
      <w:lvlText w:val=""/>
      <w:lvlJc w:val="left"/>
      <w:pPr>
        <w:ind w:left="3600" w:hanging="360"/>
      </w:pPr>
      <w:rPr>
        <w:rFonts w:ascii="Wingdings" w:hAnsi="Wingdings" w:hint="default"/>
      </w:rPr>
    </w:lvl>
    <w:lvl w:ilvl="6" w:tplc="040C0001" w:tentative="1">
      <w:start w:val="1"/>
      <w:numFmt w:val="bullet"/>
      <w:lvlText w:val=""/>
      <w:lvlJc w:val="left"/>
      <w:pPr>
        <w:ind w:left="4320" w:hanging="360"/>
      </w:pPr>
      <w:rPr>
        <w:rFonts w:ascii="Symbol" w:hAnsi="Symbol" w:hint="default"/>
      </w:rPr>
    </w:lvl>
    <w:lvl w:ilvl="7" w:tplc="040C0003" w:tentative="1">
      <w:start w:val="1"/>
      <w:numFmt w:val="bullet"/>
      <w:lvlText w:val="o"/>
      <w:lvlJc w:val="left"/>
      <w:pPr>
        <w:ind w:left="5040" w:hanging="360"/>
      </w:pPr>
      <w:rPr>
        <w:rFonts w:ascii="Courier New" w:hAnsi="Courier New" w:cs="Courier New" w:hint="default"/>
      </w:rPr>
    </w:lvl>
    <w:lvl w:ilvl="8" w:tplc="040C0005" w:tentative="1">
      <w:start w:val="1"/>
      <w:numFmt w:val="bullet"/>
      <w:lvlText w:val=""/>
      <w:lvlJc w:val="left"/>
      <w:pPr>
        <w:ind w:left="5760" w:hanging="360"/>
      </w:pPr>
      <w:rPr>
        <w:rFonts w:ascii="Wingdings" w:hAnsi="Wingdings" w:hint="default"/>
      </w:rPr>
    </w:lvl>
  </w:abstractNum>
  <w:abstractNum w:abstractNumId="68" w15:restartNumberingAfterBreak="0">
    <w:nsid w:val="6AC12D19"/>
    <w:multiLevelType w:val="hybridMultilevel"/>
    <w:tmpl w:val="81B44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6CAD7154"/>
    <w:multiLevelType w:val="hybridMultilevel"/>
    <w:tmpl w:val="36942620"/>
    <w:lvl w:ilvl="0" w:tplc="C7326886">
      <w:start w:val="1"/>
      <w:numFmt w:val="decimal"/>
      <w:pStyle w:val="Numrotation1"/>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0" w15:restartNumberingAfterBreak="0">
    <w:nsid w:val="6E160A6B"/>
    <w:multiLevelType w:val="hybridMultilevel"/>
    <w:tmpl w:val="C382D126"/>
    <w:lvl w:ilvl="0" w:tplc="040C0001">
      <w:start w:val="1"/>
      <w:numFmt w:val="bullet"/>
      <w:pStyle w:val="En-ttedetabledesmatires1"/>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pStyle w:val="Style111"/>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1" w15:restartNumberingAfterBreak="0">
    <w:nsid w:val="741B7F63"/>
    <w:multiLevelType w:val="hybridMultilevel"/>
    <w:tmpl w:val="98F45DC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72" w15:restartNumberingAfterBreak="0">
    <w:nsid w:val="77913FC2"/>
    <w:multiLevelType w:val="hybridMultilevel"/>
    <w:tmpl w:val="0756DA2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3" w15:restartNumberingAfterBreak="0">
    <w:nsid w:val="7E177CA6"/>
    <w:multiLevelType w:val="hybridMultilevel"/>
    <w:tmpl w:val="88602F18"/>
    <w:lvl w:ilvl="0" w:tplc="0A6AE2D4">
      <w:start w:val="1"/>
      <w:numFmt w:val="decimal"/>
      <w:pStyle w:val="Listenumrote"/>
      <w:lvlText w:val="%1."/>
      <w:lvlJc w:val="left"/>
      <w:pPr>
        <w:ind w:left="1428" w:hanging="360"/>
      </w:pPr>
    </w:lvl>
    <w:lvl w:ilvl="1" w:tplc="040C0019" w:tentative="1">
      <w:start w:val="1"/>
      <w:numFmt w:val="lowerLetter"/>
      <w:lvlText w:val="%2."/>
      <w:lvlJc w:val="left"/>
      <w:pPr>
        <w:ind w:left="2148" w:hanging="360"/>
      </w:pPr>
    </w:lvl>
    <w:lvl w:ilvl="2" w:tplc="040C001B" w:tentative="1">
      <w:start w:val="1"/>
      <w:numFmt w:val="lowerRoman"/>
      <w:lvlText w:val="%3."/>
      <w:lvlJc w:val="right"/>
      <w:pPr>
        <w:ind w:left="2868" w:hanging="180"/>
      </w:pPr>
    </w:lvl>
    <w:lvl w:ilvl="3" w:tplc="040C000F" w:tentative="1">
      <w:start w:val="1"/>
      <w:numFmt w:val="decimal"/>
      <w:lvlText w:val="%4."/>
      <w:lvlJc w:val="left"/>
      <w:pPr>
        <w:ind w:left="3588" w:hanging="360"/>
      </w:pPr>
    </w:lvl>
    <w:lvl w:ilvl="4" w:tplc="040C0019" w:tentative="1">
      <w:start w:val="1"/>
      <w:numFmt w:val="lowerLetter"/>
      <w:lvlText w:val="%5."/>
      <w:lvlJc w:val="left"/>
      <w:pPr>
        <w:ind w:left="4308" w:hanging="360"/>
      </w:pPr>
    </w:lvl>
    <w:lvl w:ilvl="5" w:tplc="040C001B" w:tentative="1">
      <w:start w:val="1"/>
      <w:numFmt w:val="lowerRoman"/>
      <w:lvlText w:val="%6."/>
      <w:lvlJc w:val="right"/>
      <w:pPr>
        <w:ind w:left="5028" w:hanging="180"/>
      </w:pPr>
    </w:lvl>
    <w:lvl w:ilvl="6" w:tplc="040C000F" w:tentative="1">
      <w:start w:val="1"/>
      <w:numFmt w:val="decimal"/>
      <w:lvlText w:val="%7."/>
      <w:lvlJc w:val="left"/>
      <w:pPr>
        <w:ind w:left="5748" w:hanging="360"/>
      </w:pPr>
    </w:lvl>
    <w:lvl w:ilvl="7" w:tplc="040C0019" w:tentative="1">
      <w:start w:val="1"/>
      <w:numFmt w:val="lowerLetter"/>
      <w:lvlText w:val="%8."/>
      <w:lvlJc w:val="left"/>
      <w:pPr>
        <w:ind w:left="6468" w:hanging="360"/>
      </w:pPr>
    </w:lvl>
    <w:lvl w:ilvl="8" w:tplc="040C001B" w:tentative="1">
      <w:start w:val="1"/>
      <w:numFmt w:val="lowerRoman"/>
      <w:lvlText w:val="%9."/>
      <w:lvlJc w:val="right"/>
      <w:pPr>
        <w:ind w:left="7188" w:hanging="180"/>
      </w:pPr>
    </w:lvl>
  </w:abstractNum>
  <w:num w:numId="1" w16cid:durableId="1992250333">
    <w:abstractNumId w:val="30"/>
  </w:num>
  <w:num w:numId="2" w16cid:durableId="226111466">
    <w:abstractNumId w:val="67"/>
  </w:num>
  <w:num w:numId="3" w16cid:durableId="324016207">
    <w:abstractNumId w:val="69"/>
  </w:num>
  <w:num w:numId="4" w16cid:durableId="2014146464">
    <w:abstractNumId w:val="1"/>
  </w:num>
  <w:num w:numId="5" w16cid:durableId="537427431">
    <w:abstractNumId w:val="66"/>
  </w:num>
  <w:num w:numId="6" w16cid:durableId="118256909">
    <w:abstractNumId w:val="0"/>
  </w:num>
  <w:num w:numId="7" w16cid:durableId="1172648096">
    <w:abstractNumId w:val="19"/>
  </w:num>
  <w:num w:numId="8" w16cid:durableId="19401082">
    <w:abstractNumId w:val="35"/>
  </w:num>
  <w:num w:numId="9" w16cid:durableId="1983340762">
    <w:abstractNumId w:val="24"/>
  </w:num>
  <w:num w:numId="10" w16cid:durableId="1044252136">
    <w:abstractNumId w:val="43"/>
  </w:num>
  <w:num w:numId="11" w16cid:durableId="1350643507">
    <w:abstractNumId w:val="53"/>
  </w:num>
  <w:num w:numId="12" w16cid:durableId="1099450418">
    <w:abstractNumId w:val="44"/>
  </w:num>
  <w:num w:numId="13" w16cid:durableId="1830751458">
    <w:abstractNumId w:val="17"/>
  </w:num>
  <w:num w:numId="14" w16cid:durableId="1359042591">
    <w:abstractNumId w:val="2"/>
  </w:num>
  <w:num w:numId="15" w16cid:durableId="2048289123">
    <w:abstractNumId w:val="41"/>
  </w:num>
  <w:num w:numId="16" w16cid:durableId="2045252387">
    <w:abstractNumId w:val="73"/>
  </w:num>
  <w:num w:numId="17" w16cid:durableId="55019556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num>
  <w:num w:numId="18" w16cid:durableId="709836939">
    <w:abstractNumId w:val="48"/>
  </w:num>
  <w:num w:numId="19" w16cid:durableId="2086342376">
    <w:abstractNumId w:val="39"/>
  </w:num>
  <w:num w:numId="20" w16cid:durableId="502206600">
    <w:abstractNumId w:val="6"/>
  </w:num>
  <w:num w:numId="21" w16cid:durableId="1847286371">
    <w:abstractNumId w:val="60"/>
  </w:num>
  <w:num w:numId="22" w16cid:durableId="212886181">
    <w:abstractNumId w:val="25"/>
  </w:num>
  <w:num w:numId="23" w16cid:durableId="231698796">
    <w:abstractNumId w:val="55"/>
  </w:num>
  <w:num w:numId="24" w16cid:durableId="301085520">
    <w:abstractNumId w:val="70"/>
  </w:num>
  <w:num w:numId="25" w16cid:durableId="1779639346">
    <w:abstractNumId w:val="18"/>
  </w:num>
  <w:num w:numId="26" w16cid:durableId="2021621313">
    <w:abstractNumId w:val="26"/>
  </w:num>
  <w:num w:numId="27" w16cid:durableId="361322380">
    <w:abstractNumId w:val="34"/>
  </w:num>
  <w:num w:numId="28" w16cid:durableId="52509344">
    <w:abstractNumId w:val="52"/>
  </w:num>
  <w:num w:numId="29" w16cid:durableId="1798135545">
    <w:abstractNumId w:val="23"/>
  </w:num>
  <w:num w:numId="30" w16cid:durableId="1264069695">
    <w:abstractNumId w:val="29"/>
  </w:num>
  <w:num w:numId="31" w16cid:durableId="1397825582">
    <w:abstractNumId w:val="61"/>
  </w:num>
  <w:num w:numId="32" w16cid:durableId="1259748566">
    <w:abstractNumId w:val="56"/>
  </w:num>
  <w:num w:numId="33" w16cid:durableId="1848399562">
    <w:abstractNumId w:val="49"/>
  </w:num>
  <w:num w:numId="34" w16cid:durableId="623080326">
    <w:abstractNumId w:val="71"/>
  </w:num>
  <w:num w:numId="35" w16cid:durableId="1251157273">
    <w:abstractNumId w:val="62"/>
  </w:num>
  <w:num w:numId="36" w16cid:durableId="692802102">
    <w:abstractNumId w:val="58"/>
  </w:num>
  <w:num w:numId="37" w16cid:durableId="1127159935">
    <w:abstractNumId w:val="8"/>
  </w:num>
  <w:num w:numId="38" w16cid:durableId="657613586">
    <w:abstractNumId w:val="68"/>
  </w:num>
  <w:num w:numId="39" w16cid:durableId="1937714341">
    <w:abstractNumId w:val="20"/>
  </w:num>
  <w:num w:numId="40" w16cid:durableId="1932084787">
    <w:abstractNumId w:val="59"/>
  </w:num>
  <w:num w:numId="41" w16cid:durableId="1087535692">
    <w:abstractNumId w:val="36"/>
  </w:num>
  <w:num w:numId="42" w16cid:durableId="1200820849">
    <w:abstractNumId w:val="63"/>
  </w:num>
  <w:num w:numId="43" w16cid:durableId="61872955">
    <w:abstractNumId w:val="33"/>
  </w:num>
  <w:num w:numId="44" w16cid:durableId="1999308967">
    <w:abstractNumId w:val="31"/>
  </w:num>
  <w:num w:numId="45" w16cid:durableId="1738286994">
    <w:abstractNumId w:val="15"/>
  </w:num>
  <w:num w:numId="46" w16cid:durableId="920218664">
    <w:abstractNumId w:val="14"/>
  </w:num>
  <w:num w:numId="47" w16cid:durableId="1706102397">
    <w:abstractNumId w:val="5"/>
  </w:num>
  <w:num w:numId="48" w16cid:durableId="2110080039">
    <w:abstractNumId w:val="21"/>
  </w:num>
  <w:num w:numId="49" w16cid:durableId="1804156017">
    <w:abstractNumId w:val="4"/>
  </w:num>
  <w:num w:numId="50" w16cid:durableId="548808546">
    <w:abstractNumId w:val="3"/>
  </w:num>
  <w:num w:numId="51" w16cid:durableId="1582254781">
    <w:abstractNumId w:val="54"/>
  </w:num>
  <w:num w:numId="52" w16cid:durableId="277833212">
    <w:abstractNumId w:val="50"/>
  </w:num>
  <w:num w:numId="53" w16cid:durableId="552542726">
    <w:abstractNumId w:val="40"/>
  </w:num>
  <w:num w:numId="54" w16cid:durableId="750081900">
    <w:abstractNumId w:val="57"/>
  </w:num>
  <w:num w:numId="55" w16cid:durableId="959458696">
    <w:abstractNumId w:val="65"/>
  </w:num>
  <w:num w:numId="56" w16cid:durableId="422188764">
    <w:abstractNumId w:val="10"/>
  </w:num>
  <w:num w:numId="57" w16cid:durableId="457378662">
    <w:abstractNumId w:val="13"/>
  </w:num>
  <w:num w:numId="58" w16cid:durableId="500701952">
    <w:abstractNumId w:val="51"/>
  </w:num>
  <w:num w:numId="59" w16cid:durableId="224797887">
    <w:abstractNumId w:val="11"/>
  </w:num>
  <w:num w:numId="60" w16cid:durableId="2137210908">
    <w:abstractNumId w:val="72"/>
  </w:num>
  <w:num w:numId="61" w16cid:durableId="532112339">
    <w:abstractNumId w:val="9"/>
  </w:num>
  <w:num w:numId="62" w16cid:durableId="116267332">
    <w:abstractNumId w:val="46"/>
  </w:num>
  <w:num w:numId="63" w16cid:durableId="1434205008">
    <w:abstractNumId w:val="7"/>
  </w:num>
  <w:num w:numId="64" w16cid:durableId="172309692">
    <w:abstractNumId w:val="64"/>
  </w:num>
  <w:num w:numId="65" w16cid:durableId="1447433046">
    <w:abstractNumId w:val="38"/>
  </w:num>
  <w:num w:numId="66" w16cid:durableId="416096583">
    <w:abstractNumId w:val="37"/>
  </w:num>
  <w:num w:numId="67" w16cid:durableId="2040161579">
    <w:abstractNumId w:val="27"/>
  </w:num>
  <w:num w:numId="68" w16cid:durableId="604847718">
    <w:abstractNumId w:val="22"/>
  </w:num>
  <w:num w:numId="69" w16cid:durableId="406348643">
    <w:abstractNumId w:val="42"/>
  </w:num>
  <w:num w:numId="70" w16cid:durableId="1790708621">
    <w:abstractNumId w:val="47"/>
  </w:num>
  <w:num w:numId="71" w16cid:durableId="2007047462">
    <w:abstractNumId w:val="16"/>
  </w:num>
  <w:num w:numId="72" w16cid:durableId="1306741067">
    <w:abstractNumId w:val="45"/>
  </w:num>
  <w:num w:numId="73" w16cid:durableId="209127260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2003195246">
    <w:abstractNumId w:val="32"/>
  </w:num>
  <w:num w:numId="75" w16cid:durableId="1535846346">
    <w:abstractNumId w:val="28"/>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ocumentProtection w:edit="readOnly" w:enforcement="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76B4"/>
    <w:rsid w:val="00000C4F"/>
    <w:rsid w:val="00000F8F"/>
    <w:rsid w:val="00000FFD"/>
    <w:rsid w:val="00001148"/>
    <w:rsid w:val="000017A3"/>
    <w:rsid w:val="00002284"/>
    <w:rsid w:val="00003A6D"/>
    <w:rsid w:val="00003F0C"/>
    <w:rsid w:val="00004E10"/>
    <w:rsid w:val="000057A3"/>
    <w:rsid w:val="0000600A"/>
    <w:rsid w:val="00007103"/>
    <w:rsid w:val="00007BAA"/>
    <w:rsid w:val="00010462"/>
    <w:rsid w:val="00011181"/>
    <w:rsid w:val="000116BF"/>
    <w:rsid w:val="00012115"/>
    <w:rsid w:val="000123E4"/>
    <w:rsid w:val="00012807"/>
    <w:rsid w:val="00013087"/>
    <w:rsid w:val="00013CB9"/>
    <w:rsid w:val="00013D8E"/>
    <w:rsid w:val="00014510"/>
    <w:rsid w:val="00014793"/>
    <w:rsid w:val="00014D1D"/>
    <w:rsid w:val="00015DEA"/>
    <w:rsid w:val="00015F2D"/>
    <w:rsid w:val="00016581"/>
    <w:rsid w:val="00016980"/>
    <w:rsid w:val="000169DF"/>
    <w:rsid w:val="00017664"/>
    <w:rsid w:val="00020CF2"/>
    <w:rsid w:val="00021230"/>
    <w:rsid w:val="000213DD"/>
    <w:rsid w:val="00021543"/>
    <w:rsid w:val="0002170E"/>
    <w:rsid w:val="00021771"/>
    <w:rsid w:val="00021F23"/>
    <w:rsid w:val="00022894"/>
    <w:rsid w:val="000229EA"/>
    <w:rsid w:val="0002317D"/>
    <w:rsid w:val="00023DE4"/>
    <w:rsid w:val="00024633"/>
    <w:rsid w:val="00024B57"/>
    <w:rsid w:val="00025738"/>
    <w:rsid w:val="00025E41"/>
    <w:rsid w:val="00026A86"/>
    <w:rsid w:val="000278E4"/>
    <w:rsid w:val="00027F74"/>
    <w:rsid w:val="00031887"/>
    <w:rsid w:val="00031A46"/>
    <w:rsid w:val="00031B29"/>
    <w:rsid w:val="00031C3F"/>
    <w:rsid w:val="000331EE"/>
    <w:rsid w:val="00034383"/>
    <w:rsid w:val="000346BC"/>
    <w:rsid w:val="00034FF5"/>
    <w:rsid w:val="00035435"/>
    <w:rsid w:val="00035E40"/>
    <w:rsid w:val="00035F10"/>
    <w:rsid w:val="000366CA"/>
    <w:rsid w:val="00036F10"/>
    <w:rsid w:val="000375A8"/>
    <w:rsid w:val="00037706"/>
    <w:rsid w:val="00037EBF"/>
    <w:rsid w:val="00040526"/>
    <w:rsid w:val="00040E54"/>
    <w:rsid w:val="0004105E"/>
    <w:rsid w:val="0004154C"/>
    <w:rsid w:val="00042451"/>
    <w:rsid w:val="00042BE2"/>
    <w:rsid w:val="000432C0"/>
    <w:rsid w:val="00043C85"/>
    <w:rsid w:val="00044DE2"/>
    <w:rsid w:val="000456A1"/>
    <w:rsid w:val="000458AF"/>
    <w:rsid w:val="00045EAE"/>
    <w:rsid w:val="00046295"/>
    <w:rsid w:val="00046402"/>
    <w:rsid w:val="00046BF2"/>
    <w:rsid w:val="00047603"/>
    <w:rsid w:val="00047E5E"/>
    <w:rsid w:val="000503F8"/>
    <w:rsid w:val="00050745"/>
    <w:rsid w:val="00050831"/>
    <w:rsid w:val="00051093"/>
    <w:rsid w:val="00051FAB"/>
    <w:rsid w:val="000538D5"/>
    <w:rsid w:val="00053BA1"/>
    <w:rsid w:val="00053CCE"/>
    <w:rsid w:val="000542A3"/>
    <w:rsid w:val="000543F3"/>
    <w:rsid w:val="00054465"/>
    <w:rsid w:val="00055512"/>
    <w:rsid w:val="00055557"/>
    <w:rsid w:val="00055F6D"/>
    <w:rsid w:val="000561FE"/>
    <w:rsid w:val="000567CE"/>
    <w:rsid w:val="0005757A"/>
    <w:rsid w:val="000576C5"/>
    <w:rsid w:val="00057AFA"/>
    <w:rsid w:val="00057D35"/>
    <w:rsid w:val="00060648"/>
    <w:rsid w:val="00060662"/>
    <w:rsid w:val="00060AC3"/>
    <w:rsid w:val="00060F37"/>
    <w:rsid w:val="00061296"/>
    <w:rsid w:val="00061B66"/>
    <w:rsid w:val="00061C48"/>
    <w:rsid w:val="00061D7F"/>
    <w:rsid w:val="0006273F"/>
    <w:rsid w:val="00062765"/>
    <w:rsid w:val="00062947"/>
    <w:rsid w:val="00062C9C"/>
    <w:rsid w:val="00063CAD"/>
    <w:rsid w:val="00063E07"/>
    <w:rsid w:val="000642AD"/>
    <w:rsid w:val="000643C6"/>
    <w:rsid w:val="0006443B"/>
    <w:rsid w:val="00064585"/>
    <w:rsid w:val="000663C7"/>
    <w:rsid w:val="000672FA"/>
    <w:rsid w:val="00067710"/>
    <w:rsid w:val="00067A45"/>
    <w:rsid w:val="000705FA"/>
    <w:rsid w:val="00070920"/>
    <w:rsid w:val="000709C5"/>
    <w:rsid w:val="000715AF"/>
    <w:rsid w:val="00071D8B"/>
    <w:rsid w:val="00071DB3"/>
    <w:rsid w:val="0007200D"/>
    <w:rsid w:val="0007258A"/>
    <w:rsid w:val="000729B0"/>
    <w:rsid w:val="00072A1B"/>
    <w:rsid w:val="0007305E"/>
    <w:rsid w:val="00073285"/>
    <w:rsid w:val="00073473"/>
    <w:rsid w:val="00073F0B"/>
    <w:rsid w:val="000740F0"/>
    <w:rsid w:val="00074582"/>
    <w:rsid w:val="00074DFB"/>
    <w:rsid w:val="00075E07"/>
    <w:rsid w:val="000769AD"/>
    <w:rsid w:val="00076B17"/>
    <w:rsid w:val="00077066"/>
    <w:rsid w:val="0008021C"/>
    <w:rsid w:val="00080E57"/>
    <w:rsid w:val="00080FF3"/>
    <w:rsid w:val="00082732"/>
    <w:rsid w:val="00082CCB"/>
    <w:rsid w:val="0008351D"/>
    <w:rsid w:val="000835D9"/>
    <w:rsid w:val="00083675"/>
    <w:rsid w:val="000839F7"/>
    <w:rsid w:val="00084121"/>
    <w:rsid w:val="00084615"/>
    <w:rsid w:val="00084ED4"/>
    <w:rsid w:val="000857D7"/>
    <w:rsid w:val="00085C0C"/>
    <w:rsid w:val="00086061"/>
    <w:rsid w:val="0008676F"/>
    <w:rsid w:val="000868AB"/>
    <w:rsid w:val="0008723E"/>
    <w:rsid w:val="00087967"/>
    <w:rsid w:val="00087A01"/>
    <w:rsid w:val="00087B8A"/>
    <w:rsid w:val="0009040E"/>
    <w:rsid w:val="00090722"/>
    <w:rsid w:val="00091398"/>
    <w:rsid w:val="00091612"/>
    <w:rsid w:val="0009184D"/>
    <w:rsid w:val="00091B25"/>
    <w:rsid w:val="00091E04"/>
    <w:rsid w:val="00092E44"/>
    <w:rsid w:val="00093468"/>
    <w:rsid w:val="00096C1D"/>
    <w:rsid w:val="000A066A"/>
    <w:rsid w:val="000A0980"/>
    <w:rsid w:val="000A17AA"/>
    <w:rsid w:val="000A1903"/>
    <w:rsid w:val="000A1D72"/>
    <w:rsid w:val="000A2DCA"/>
    <w:rsid w:val="000A3031"/>
    <w:rsid w:val="000A315E"/>
    <w:rsid w:val="000A3349"/>
    <w:rsid w:val="000A43D4"/>
    <w:rsid w:val="000A4AD3"/>
    <w:rsid w:val="000A4D0C"/>
    <w:rsid w:val="000A5244"/>
    <w:rsid w:val="000A581E"/>
    <w:rsid w:val="000A6885"/>
    <w:rsid w:val="000A6BBE"/>
    <w:rsid w:val="000A75AD"/>
    <w:rsid w:val="000B052A"/>
    <w:rsid w:val="000B0675"/>
    <w:rsid w:val="000B0D5B"/>
    <w:rsid w:val="000B220E"/>
    <w:rsid w:val="000B282C"/>
    <w:rsid w:val="000B2857"/>
    <w:rsid w:val="000B2869"/>
    <w:rsid w:val="000B306D"/>
    <w:rsid w:val="000B3206"/>
    <w:rsid w:val="000B3874"/>
    <w:rsid w:val="000B5167"/>
    <w:rsid w:val="000B570E"/>
    <w:rsid w:val="000B64F9"/>
    <w:rsid w:val="000B6A5A"/>
    <w:rsid w:val="000B7584"/>
    <w:rsid w:val="000B7827"/>
    <w:rsid w:val="000B7AB1"/>
    <w:rsid w:val="000B7B6D"/>
    <w:rsid w:val="000C0239"/>
    <w:rsid w:val="000C0B68"/>
    <w:rsid w:val="000C116F"/>
    <w:rsid w:val="000C1A25"/>
    <w:rsid w:val="000C2338"/>
    <w:rsid w:val="000C2BB3"/>
    <w:rsid w:val="000C4F5F"/>
    <w:rsid w:val="000C5299"/>
    <w:rsid w:val="000C616C"/>
    <w:rsid w:val="000C6D37"/>
    <w:rsid w:val="000C6F60"/>
    <w:rsid w:val="000C73DB"/>
    <w:rsid w:val="000C76FC"/>
    <w:rsid w:val="000C792E"/>
    <w:rsid w:val="000C7DFE"/>
    <w:rsid w:val="000D077B"/>
    <w:rsid w:val="000D0D65"/>
    <w:rsid w:val="000D2E0D"/>
    <w:rsid w:val="000D3220"/>
    <w:rsid w:val="000D33AB"/>
    <w:rsid w:val="000D3886"/>
    <w:rsid w:val="000D47EF"/>
    <w:rsid w:val="000D4AC5"/>
    <w:rsid w:val="000D4BC0"/>
    <w:rsid w:val="000D5043"/>
    <w:rsid w:val="000D5621"/>
    <w:rsid w:val="000E021F"/>
    <w:rsid w:val="000E1565"/>
    <w:rsid w:val="000E1C75"/>
    <w:rsid w:val="000E2847"/>
    <w:rsid w:val="000E3A06"/>
    <w:rsid w:val="000E4248"/>
    <w:rsid w:val="000E4A59"/>
    <w:rsid w:val="000E5CAA"/>
    <w:rsid w:val="000E72DD"/>
    <w:rsid w:val="000F0443"/>
    <w:rsid w:val="000F0966"/>
    <w:rsid w:val="000F1646"/>
    <w:rsid w:val="000F1F0A"/>
    <w:rsid w:val="000F2972"/>
    <w:rsid w:val="000F2C1E"/>
    <w:rsid w:val="000F30CB"/>
    <w:rsid w:val="000F322F"/>
    <w:rsid w:val="000F33AD"/>
    <w:rsid w:val="000F40D2"/>
    <w:rsid w:val="000F4254"/>
    <w:rsid w:val="000F57C8"/>
    <w:rsid w:val="000F58B1"/>
    <w:rsid w:val="000F6A69"/>
    <w:rsid w:val="000F6F36"/>
    <w:rsid w:val="000F71A5"/>
    <w:rsid w:val="000F7541"/>
    <w:rsid w:val="00100406"/>
    <w:rsid w:val="001009A9"/>
    <w:rsid w:val="00100CEB"/>
    <w:rsid w:val="00101AF1"/>
    <w:rsid w:val="00101C6B"/>
    <w:rsid w:val="001038D2"/>
    <w:rsid w:val="00103A8B"/>
    <w:rsid w:val="00103FBA"/>
    <w:rsid w:val="00104B7A"/>
    <w:rsid w:val="001051C0"/>
    <w:rsid w:val="00105239"/>
    <w:rsid w:val="001056E8"/>
    <w:rsid w:val="00107723"/>
    <w:rsid w:val="00107E6D"/>
    <w:rsid w:val="001106B6"/>
    <w:rsid w:val="0011295D"/>
    <w:rsid w:val="00112D65"/>
    <w:rsid w:val="00112E68"/>
    <w:rsid w:val="001139C9"/>
    <w:rsid w:val="001145F8"/>
    <w:rsid w:val="001147D0"/>
    <w:rsid w:val="00114804"/>
    <w:rsid w:val="00115655"/>
    <w:rsid w:val="00115D99"/>
    <w:rsid w:val="00116686"/>
    <w:rsid w:val="00117A8B"/>
    <w:rsid w:val="00117B8C"/>
    <w:rsid w:val="00120691"/>
    <w:rsid w:val="00121117"/>
    <w:rsid w:val="0012145B"/>
    <w:rsid w:val="00121BDC"/>
    <w:rsid w:val="001229D4"/>
    <w:rsid w:val="00122A18"/>
    <w:rsid w:val="00122A49"/>
    <w:rsid w:val="00122B9A"/>
    <w:rsid w:val="00122EDB"/>
    <w:rsid w:val="0012404F"/>
    <w:rsid w:val="00124252"/>
    <w:rsid w:val="001242BC"/>
    <w:rsid w:val="00124999"/>
    <w:rsid w:val="00124C5F"/>
    <w:rsid w:val="00124D3A"/>
    <w:rsid w:val="00125194"/>
    <w:rsid w:val="00125970"/>
    <w:rsid w:val="00125F77"/>
    <w:rsid w:val="001265C7"/>
    <w:rsid w:val="00126A95"/>
    <w:rsid w:val="0012798D"/>
    <w:rsid w:val="0013011C"/>
    <w:rsid w:val="00130400"/>
    <w:rsid w:val="00131581"/>
    <w:rsid w:val="0013185C"/>
    <w:rsid w:val="00132861"/>
    <w:rsid w:val="001335C1"/>
    <w:rsid w:val="00133F51"/>
    <w:rsid w:val="001344D1"/>
    <w:rsid w:val="00134F9F"/>
    <w:rsid w:val="00136DF2"/>
    <w:rsid w:val="001376BB"/>
    <w:rsid w:val="00137A5B"/>
    <w:rsid w:val="00137CE1"/>
    <w:rsid w:val="00140A49"/>
    <w:rsid w:val="00142049"/>
    <w:rsid w:val="0014256A"/>
    <w:rsid w:val="001432DC"/>
    <w:rsid w:val="00143881"/>
    <w:rsid w:val="00143DDA"/>
    <w:rsid w:val="00144927"/>
    <w:rsid w:val="001454B5"/>
    <w:rsid w:val="00145F77"/>
    <w:rsid w:val="0014791A"/>
    <w:rsid w:val="00151B24"/>
    <w:rsid w:val="00152392"/>
    <w:rsid w:val="00152835"/>
    <w:rsid w:val="00152AF2"/>
    <w:rsid w:val="00153A4E"/>
    <w:rsid w:val="00153D8F"/>
    <w:rsid w:val="00153EB9"/>
    <w:rsid w:val="0015416D"/>
    <w:rsid w:val="0015556B"/>
    <w:rsid w:val="00155A9C"/>
    <w:rsid w:val="00155E1C"/>
    <w:rsid w:val="001562A7"/>
    <w:rsid w:val="00156D20"/>
    <w:rsid w:val="00156E2C"/>
    <w:rsid w:val="00160F29"/>
    <w:rsid w:val="00161335"/>
    <w:rsid w:val="00161399"/>
    <w:rsid w:val="001616E6"/>
    <w:rsid w:val="00161EAD"/>
    <w:rsid w:val="0016218C"/>
    <w:rsid w:val="00162844"/>
    <w:rsid w:val="00162BA3"/>
    <w:rsid w:val="00162E5A"/>
    <w:rsid w:val="001632B6"/>
    <w:rsid w:val="001647C9"/>
    <w:rsid w:val="00164C20"/>
    <w:rsid w:val="00164CF1"/>
    <w:rsid w:val="001657DB"/>
    <w:rsid w:val="00165B40"/>
    <w:rsid w:val="00165B74"/>
    <w:rsid w:val="00165E83"/>
    <w:rsid w:val="001661CE"/>
    <w:rsid w:val="0016662A"/>
    <w:rsid w:val="00166B30"/>
    <w:rsid w:val="00166B51"/>
    <w:rsid w:val="00167000"/>
    <w:rsid w:val="00167439"/>
    <w:rsid w:val="00167761"/>
    <w:rsid w:val="00167A05"/>
    <w:rsid w:val="00167F6E"/>
    <w:rsid w:val="00167FA1"/>
    <w:rsid w:val="001709B9"/>
    <w:rsid w:val="001719EB"/>
    <w:rsid w:val="00171A0B"/>
    <w:rsid w:val="00171B0A"/>
    <w:rsid w:val="00171B2F"/>
    <w:rsid w:val="00171FDB"/>
    <w:rsid w:val="00172344"/>
    <w:rsid w:val="001727E9"/>
    <w:rsid w:val="00172B44"/>
    <w:rsid w:val="001733AA"/>
    <w:rsid w:val="00173487"/>
    <w:rsid w:val="00174CB1"/>
    <w:rsid w:val="0017551B"/>
    <w:rsid w:val="001761A7"/>
    <w:rsid w:val="00176ED7"/>
    <w:rsid w:val="0017728F"/>
    <w:rsid w:val="0017770C"/>
    <w:rsid w:val="001777E4"/>
    <w:rsid w:val="00177C02"/>
    <w:rsid w:val="0018027F"/>
    <w:rsid w:val="00180748"/>
    <w:rsid w:val="00181300"/>
    <w:rsid w:val="001815B3"/>
    <w:rsid w:val="001820B7"/>
    <w:rsid w:val="001822E9"/>
    <w:rsid w:val="001831B1"/>
    <w:rsid w:val="0018370B"/>
    <w:rsid w:val="00183B7C"/>
    <w:rsid w:val="001857B5"/>
    <w:rsid w:val="00185B71"/>
    <w:rsid w:val="00185B76"/>
    <w:rsid w:val="0018652C"/>
    <w:rsid w:val="001866CE"/>
    <w:rsid w:val="001871D6"/>
    <w:rsid w:val="00190741"/>
    <w:rsid w:val="0019110F"/>
    <w:rsid w:val="00192432"/>
    <w:rsid w:val="00193652"/>
    <w:rsid w:val="00193B71"/>
    <w:rsid w:val="00193FDB"/>
    <w:rsid w:val="0019418E"/>
    <w:rsid w:val="0019514E"/>
    <w:rsid w:val="00195D26"/>
    <w:rsid w:val="00195E36"/>
    <w:rsid w:val="00196353"/>
    <w:rsid w:val="00197D8E"/>
    <w:rsid w:val="001A2247"/>
    <w:rsid w:val="001A2DC4"/>
    <w:rsid w:val="001A3B15"/>
    <w:rsid w:val="001A3B99"/>
    <w:rsid w:val="001A3BE7"/>
    <w:rsid w:val="001A5707"/>
    <w:rsid w:val="001A59B1"/>
    <w:rsid w:val="001A6BD1"/>
    <w:rsid w:val="001A6BD4"/>
    <w:rsid w:val="001A7472"/>
    <w:rsid w:val="001A782E"/>
    <w:rsid w:val="001A7A86"/>
    <w:rsid w:val="001B04D1"/>
    <w:rsid w:val="001B0A99"/>
    <w:rsid w:val="001B0BC7"/>
    <w:rsid w:val="001B0E9F"/>
    <w:rsid w:val="001B12E5"/>
    <w:rsid w:val="001B13A7"/>
    <w:rsid w:val="001B1554"/>
    <w:rsid w:val="001B22C3"/>
    <w:rsid w:val="001B281A"/>
    <w:rsid w:val="001B2D68"/>
    <w:rsid w:val="001B3AF8"/>
    <w:rsid w:val="001B3BD7"/>
    <w:rsid w:val="001B3FC8"/>
    <w:rsid w:val="001B4534"/>
    <w:rsid w:val="001B4D26"/>
    <w:rsid w:val="001B513D"/>
    <w:rsid w:val="001B58F4"/>
    <w:rsid w:val="001B59C2"/>
    <w:rsid w:val="001B59E2"/>
    <w:rsid w:val="001B609F"/>
    <w:rsid w:val="001B69A5"/>
    <w:rsid w:val="001B6EAD"/>
    <w:rsid w:val="001B75D9"/>
    <w:rsid w:val="001C1EF2"/>
    <w:rsid w:val="001C2977"/>
    <w:rsid w:val="001C33C8"/>
    <w:rsid w:val="001C5131"/>
    <w:rsid w:val="001C55CD"/>
    <w:rsid w:val="001C5F71"/>
    <w:rsid w:val="001C639E"/>
    <w:rsid w:val="001C716B"/>
    <w:rsid w:val="001D060A"/>
    <w:rsid w:val="001D08EE"/>
    <w:rsid w:val="001D0D36"/>
    <w:rsid w:val="001D0E79"/>
    <w:rsid w:val="001D1F5A"/>
    <w:rsid w:val="001D2A62"/>
    <w:rsid w:val="001D2BDE"/>
    <w:rsid w:val="001D3947"/>
    <w:rsid w:val="001D3FC0"/>
    <w:rsid w:val="001D46B2"/>
    <w:rsid w:val="001D4BDD"/>
    <w:rsid w:val="001D4EB2"/>
    <w:rsid w:val="001D56FB"/>
    <w:rsid w:val="001D5FB6"/>
    <w:rsid w:val="001E025A"/>
    <w:rsid w:val="001E0975"/>
    <w:rsid w:val="001E0AF8"/>
    <w:rsid w:val="001E12DE"/>
    <w:rsid w:val="001E22DF"/>
    <w:rsid w:val="001E23DC"/>
    <w:rsid w:val="001E2516"/>
    <w:rsid w:val="001E3021"/>
    <w:rsid w:val="001E3A9F"/>
    <w:rsid w:val="001E3AE8"/>
    <w:rsid w:val="001E3CC6"/>
    <w:rsid w:val="001E3D57"/>
    <w:rsid w:val="001E4B3D"/>
    <w:rsid w:val="001E5BD8"/>
    <w:rsid w:val="001E6348"/>
    <w:rsid w:val="001E69E7"/>
    <w:rsid w:val="001E746B"/>
    <w:rsid w:val="001F2BD3"/>
    <w:rsid w:val="001F2C2D"/>
    <w:rsid w:val="001F2D7E"/>
    <w:rsid w:val="001F2F72"/>
    <w:rsid w:val="001F3448"/>
    <w:rsid w:val="001F3EDE"/>
    <w:rsid w:val="001F4883"/>
    <w:rsid w:val="001F49DF"/>
    <w:rsid w:val="001F4D3A"/>
    <w:rsid w:val="001F5A09"/>
    <w:rsid w:val="001F5BC5"/>
    <w:rsid w:val="001F6785"/>
    <w:rsid w:val="001F73AA"/>
    <w:rsid w:val="002008D1"/>
    <w:rsid w:val="00200C19"/>
    <w:rsid w:val="00201360"/>
    <w:rsid w:val="002019DE"/>
    <w:rsid w:val="00202268"/>
    <w:rsid w:val="0020281E"/>
    <w:rsid w:val="00202F0B"/>
    <w:rsid w:val="00202FF6"/>
    <w:rsid w:val="0020306B"/>
    <w:rsid w:val="00203335"/>
    <w:rsid w:val="0020401E"/>
    <w:rsid w:val="002043E0"/>
    <w:rsid w:val="00204800"/>
    <w:rsid w:val="00205FB0"/>
    <w:rsid w:val="00207B41"/>
    <w:rsid w:val="00210154"/>
    <w:rsid w:val="00210701"/>
    <w:rsid w:val="00210F20"/>
    <w:rsid w:val="00211267"/>
    <w:rsid w:val="002115A7"/>
    <w:rsid w:val="00211835"/>
    <w:rsid w:val="00212040"/>
    <w:rsid w:val="002125F4"/>
    <w:rsid w:val="00212F1D"/>
    <w:rsid w:val="0021488E"/>
    <w:rsid w:val="00214A06"/>
    <w:rsid w:val="00215EAB"/>
    <w:rsid w:val="00216542"/>
    <w:rsid w:val="00216E11"/>
    <w:rsid w:val="00217898"/>
    <w:rsid w:val="00220AB3"/>
    <w:rsid w:val="00220C39"/>
    <w:rsid w:val="00221664"/>
    <w:rsid w:val="00221812"/>
    <w:rsid w:val="00221BEA"/>
    <w:rsid w:val="0022264E"/>
    <w:rsid w:val="00222BF0"/>
    <w:rsid w:val="00222EE7"/>
    <w:rsid w:val="002236EB"/>
    <w:rsid w:val="002237AC"/>
    <w:rsid w:val="002237EC"/>
    <w:rsid w:val="00223841"/>
    <w:rsid w:val="0022390D"/>
    <w:rsid w:val="00223953"/>
    <w:rsid w:val="00224258"/>
    <w:rsid w:val="002245A4"/>
    <w:rsid w:val="00224A6B"/>
    <w:rsid w:val="00224FBC"/>
    <w:rsid w:val="00225132"/>
    <w:rsid w:val="002252AE"/>
    <w:rsid w:val="00225492"/>
    <w:rsid w:val="00225DEF"/>
    <w:rsid w:val="00226FC3"/>
    <w:rsid w:val="0023028D"/>
    <w:rsid w:val="002309E5"/>
    <w:rsid w:val="00230BF0"/>
    <w:rsid w:val="00231914"/>
    <w:rsid w:val="00231E1C"/>
    <w:rsid w:val="00232916"/>
    <w:rsid w:val="00232AF7"/>
    <w:rsid w:val="00232E3E"/>
    <w:rsid w:val="002334B2"/>
    <w:rsid w:val="00235B77"/>
    <w:rsid w:val="00235DD8"/>
    <w:rsid w:val="00235E1E"/>
    <w:rsid w:val="002360F4"/>
    <w:rsid w:val="002368FF"/>
    <w:rsid w:val="00237FAC"/>
    <w:rsid w:val="002403D2"/>
    <w:rsid w:val="00240C8F"/>
    <w:rsid w:val="00240E74"/>
    <w:rsid w:val="00240EFB"/>
    <w:rsid w:val="00242762"/>
    <w:rsid w:val="00242C28"/>
    <w:rsid w:val="002431F2"/>
    <w:rsid w:val="00243248"/>
    <w:rsid w:val="002440CC"/>
    <w:rsid w:val="002444BD"/>
    <w:rsid w:val="00244961"/>
    <w:rsid w:val="00244AE4"/>
    <w:rsid w:val="00244CF6"/>
    <w:rsid w:val="00245720"/>
    <w:rsid w:val="002459B1"/>
    <w:rsid w:val="0024623E"/>
    <w:rsid w:val="00246327"/>
    <w:rsid w:val="00246407"/>
    <w:rsid w:val="00246B0A"/>
    <w:rsid w:val="00246FC4"/>
    <w:rsid w:val="00247ECF"/>
    <w:rsid w:val="002508F5"/>
    <w:rsid w:val="00250AC2"/>
    <w:rsid w:val="00250E32"/>
    <w:rsid w:val="0025106C"/>
    <w:rsid w:val="002510FF"/>
    <w:rsid w:val="002517D7"/>
    <w:rsid w:val="00251921"/>
    <w:rsid w:val="00251F7A"/>
    <w:rsid w:val="00252EB7"/>
    <w:rsid w:val="00252ECA"/>
    <w:rsid w:val="0025316B"/>
    <w:rsid w:val="002538D3"/>
    <w:rsid w:val="002538D6"/>
    <w:rsid w:val="00254131"/>
    <w:rsid w:val="00254B8B"/>
    <w:rsid w:val="0025540B"/>
    <w:rsid w:val="00255CC7"/>
    <w:rsid w:val="002560C9"/>
    <w:rsid w:val="002563E7"/>
    <w:rsid w:val="00256653"/>
    <w:rsid w:val="002568C4"/>
    <w:rsid w:val="00256D49"/>
    <w:rsid w:val="002572A9"/>
    <w:rsid w:val="0025731F"/>
    <w:rsid w:val="0025748F"/>
    <w:rsid w:val="002602CF"/>
    <w:rsid w:val="00262157"/>
    <w:rsid w:val="00262C9A"/>
    <w:rsid w:val="002641C4"/>
    <w:rsid w:val="00264680"/>
    <w:rsid w:val="002650E4"/>
    <w:rsid w:val="00265263"/>
    <w:rsid w:val="002654A6"/>
    <w:rsid w:val="00265694"/>
    <w:rsid w:val="00265B88"/>
    <w:rsid w:val="00266048"/>
    <w:rsid w:val="002660F7"/>
    <w:rsid w:val="00266BCA"/>
    <w:rsid w:val="00267288"/>
    <w:rsid w:val="002700E8"/>
    <w:rsid w:val="00270496"/>
    <w:rsid w:val="00270CA2"/>
    <w:rsid w:val="00271176"/>
    <w:rsid w:val="00271A8D"/>
    <w:rsid w:val="00271ACA"/>
    <w:rsid w:val="0027285A"/>
    <w:rsid w:val="00272DC2"/>
    <w:rsid w:val="002730BF"/>
    <w:rsid w:val="002737F0"/>
    <w:rsid w:val="0027556D"/>
    <w:rsid w:val="0027569C"/>
    <w:rsid w:val="00275B8B"/>
    <w:rsid w:val="0027628A"/>
    <w:rsid w:val="00276877"/>
    <w:rsid w:val="00276A53"/>
    <w:rsid w:val="00276CFF"/>
    <w:rsid w:val="002808E2"/>
    <w:rsid w:val="00280A78"/>
    <w:rsid w:val="00280BE9"/>
    <w:rsid w:val="00281139"/>
    <w:rsid w:val="00281ED4"/>
    <w:rsid w:val="002830EA"/>
    <w:rsid w:val="00283239"/>
    <w:rsid w:val="00283A2B"/>
    <w:rsid w:val="002840CA"/>
    <w:rsid w:val="002843DE"/>
    <w:rsid w:val="0028491A"/>
    <w:rsid w:val="00284C30"/>
    <w:rsid w:val="00285043"/>
    <w:rsid w:val="00285589"/>
    <w:rsid w:val="00285663"/>
    <w:rsid w:val="0028596F"/>
    <w:rsid w:val="00285A84"/>
    <w:rsid w:val="00285BEA"/>
    <w:rsid w:val="00286DBA"/>
    <w:rsid w:val="00286E15"/>
    <w:rsid w:val="0028750B"/>
    <w:rsid w:val="002876C3"/>
    <w:rsid w:val="00290150"/>
    <w:rsid w:val="00290B3F"/>
    <w:rsid w:val="0029126E"/>
    <w:rsid w:val="00291603"/>
    <w:rsid w:val="002916FE"/>
    <w:rsid w:val="00291B18"/>
    <w:rsid w:val="00291B20"/>
    <w:rsid w:val="00291B5C"/>
    <w:rsid w:val="00291E7F"/>
    <w:rsid w:val="002921CA"/>
    <w:rsid w:val="00292432"/>
    <w:rsid w:val="00292A90"/>
    <w:rsid w:val="0029310D"/>
    <w:rsid w:val="00293F59"/>
    <w:rsid w:val="00294150"/>
    <w:rsid w:val="002946F8"/>
    <w:rsid w:val="00294E6F"/>
    <w:rsid w:val="002954B8"/>
    <w:rsid w:val="00296E13"/>
    <w:rsid w:val="00296E42"/>
    <w:rsid w:val="00297915"/>
    <w:rsid w:val="002A032F"/>
    <w:rsid w:val="002A039D"/>
    <w:rsid w:val="002A0BB4"/>
    <w:rsid w:val="002A1A84"/>
    <w:rsid w:val="002A2D80"/>
    <w:rsid w:val="002A33B7"/>
    <w:rsid w:val="002A3801"/>
    <w:rsid w:val="002A3F10"/>
    <w:rsid w:val="002A4054"/>
    <w:rsid w:val="002A4ED7"/>
    <w:rsid w:val="002A675D"/>
    <w:rsid w:val="002A790C"/>
    <w:rsid w:val="002B0141"/>
    <w:rsid w:val="002B027C"/>
    <w:rsid w:val="002B03AC"/>
    <w:rsid w:val="002B03BC"/>
    <w:rsid w:val="002B0F5B"/>
    <w:rsid w:val="002B1332"/>
    <w:rsid w:val="002B1547"/>
    <w:rsid w:val="002B19F1"/>
    <w:rsid w:val="002B28AF"/>
    <w:rsid w:val="002B292F"/>
    <w:rsid w:val="002B308D"/>
    <w:rsid w:val="002B3301"/>
    <w:rsid w:val="002B35DF"/>
    <w:rsid w:val="002B3603"/>
    <w:rsid w:val="002B39CD"/>
    <w:rsid w:val="002B3A66"/>
    <w:rsid w:val="002B401C"/>
    <w:rsid w:val="002B4CDA"/>
    <w:rsid w:val="002B67DA"/>
    <w:rsid w:val="002B69A2"/>
    <w:rsid w:val="002C02C1"/>
    <w:rsid w:val="002C07CE"/>
    <w:rsid w:val="002C0B9D"/>
    <w:rsid w:val="002C108D"/>
    <w:rsid w:val="002C1215"/>
    <w:rsid w:val="002C1BDF"/>
    <w:rsid w:val="002C1D93"/>
    <w:rsid w:val="002C2721"/>
    <w:rsid w:val="002C2F07"/>
    <w:rsid w:val="002C37D5"/>
    <w:rsid w:val="002C3A0F"/>
    <w:rsid w:val="002C54E7"/>
    <w:rsid w:val="002C5BAD"/>
    <w:rsid w:val="002C5C52"/>
    <w:rsid w:val="002C68D3"/>
    <w:rsid w:val="002C6FBC"/>
    <w:rsid w:val="002D0A2C"/>
    <w:rsid w:val="002D0B0F"/>
    <w:rsid w:val="002D0B64"/>
    <w:rsid w:val="002D3694"/>
    <w:rsid w:val="002D38E1"/>
    <w:rsid w:val="002D48B9"/>
    <w:rsid w:val="002D4991"/>
    <w:rsid w:val="002D5B34"/>
    <w:rsid w:val="002D66D5"/>
    <w:rsid w:val="002D699A"/>
    <w:rsid w:val="002D6A28"/>
    <w:rsid w:val="002D6F31"/>
    <w:rsid w:val="002D7C43"/>
    <w:rsid w:val="002E1002"/>
    <w:rsid w:val="002E10DA"/>
    <w:rsid w:val="002E1D43"/>
    <w:rsid w:val="002E28D8"/>
    <w:rsid w:val="002E2A89"/>
    <w:rsid w:val="002E2C51"/>
    <w:rsid w:val="002E3F2E"/>
    <w:rsid w:val="002E4C42"/>
    <w:rsid w:val="002E6161"/>
    <w:rsid w:val="002E6C41"/>
    <w:rsid w:val="002E79B4"/>
    <w:rsid w:val="002F0F97"/>
    <w:rsid w:val="002F1BCA"/>
    <w:rsid w:val="002F2600"/>
    <w:rsid w:val="002F3163"/>
    <w:rsid w:val="002F3E7F"/>
    <w:rsid w:val="002F48AB"/>
    <w:rsid w:val="002F5EE6"/>
    <w:rsid w:val="002F7242"/>
    <w:rsid w:val="002F7986"/>
    <w:rsid w:val="002F7FDE"/>
    <w:rsid w:val="003004B5"/>
    <w:rsid w:val="00300DDE"/>
    <w:rsid w:val="00301137"/>
    <w:rsid w:val="0030184E"/>
    <w:rsid w:val="003018B0"/>
    <w:rsid w:val="00301F47"/>
    <w:rsid w:val="00302374"/>
    <w:rsid w:val="00302901"/>
    <w:rsid w:val="00304163"/>
    <w:rsid w:val="003042D5"/>
    <w:rsid w:val="00306010"/>
    <w:rsid w:val="00306C4F"/>
    <w:rsid w:val="00306FE7"/>
    <w:rsid w:val="00307393"/>
    <w:rsid w:val="003136C3"/>
    <w:rsid w:val="003141D9"/>
    <w:rsid w:val="00314678"/>
    <w:rsid w:val="00314FA5"/>
    <w:rsid w:val="003152A8"/>
    <w:rsid w:val="003159E6"/>
    <w:rsid w:val="0031610C"/>
    <w:rsid w:val="00317043"/>
    <w:rsid w:val="00317A5B"/>
    <w:rsid w:val="00321433"/>
    <w:rsid w:val="003219DA"/>
    <w:rsid w:val="00322E61"/>
    <w:rsid w:val="00322F2A"/>
    <w:rsid w:val="00322F64"/>
    <w:rsid w:val="0032328A"/>
    <w:rsid w:val="00324361"/>
    <w:rsid w:val="003255F7"/>
    <w:rsid w:val="00326140"/>
    <w:rsid w:val="00326169"/>
    <w:rsid w:val="003262C0"/>
    <w:rsid w:val="0032739F"/>
    <w:rsid w:val="003273B2"/>
    <w:rsid w:val="00330461"/>
    <w:rsid w:val="00330476"/>
    <w:rsid w:val="0033091A"/>
    <w:rsid w:val="00330A21"/>
    <w:rsid w:val="00331E77"/>
    <w:rsid w:val="00333CBB"/>
    <w:rsid w:val="0033606A"/>
    <w:rsid w:val="003363D0"/>
    <w:rsid w:val="0033646D"/>
    <w:rsid w:val="003372B4"/>
    <w:rsid w:val="00337CA9"/>
    <w:rsid w:val="00337EBB"/>
    <w:rsid w:val="00340CCE"/>
    <w:rsid w:val="00341920"/>
    <w:rsid w:val="00341E35"/>
    <w:rsid w:val="0034238C"/>
    <w:rsid w:val="00342A7A"/>
    <w:rsid w:val="00342C25"/>
    <w:rsid w:val="003444BD"/>
    <w:rsid w:val="00344FBD"/>
    <w:rsid w:val="00344FF0"/>
    <w:rsid w:val="00345483"/>
    <w:rsid w:val="00345FEC"/>
    <w:rsid w:val="003464D4"/>
    <w:rsid w:val="003476F6"/>
    <w:rsid w:val="00347C91"/>
    <w:rsid w:val="00350117"/>
    <w:rsid w:val="0035133E"/>
    <w:rsid w:val="00351818"/>
    <w:rsid w:val="00351932"/>
    <w:rsid w:val="0035193D"/>
    <w:rsid w:val="00351B21"/>
    <w:rsid w:val="00351E40"/>
    <w:rsid w:val="003525B7"/>
    <w:rsid w:val="0035291C"/>
    <w:rsid w:val="00352E2A"/>
    <w:rsid w:val="003534CA"/>
    <w:rsid w:val="00354339"/>
    <w:rsid w:val="003545A4"/>
    <w:rsid w:val="00355607"/>
    <w:rsid w:val="00356039"/>
    <w:rsid w:val="003561BF"/>
    <w:rsid w:val="00357548"/>
    <w:rsid w:val="0036027E"/>
    <w:rsid w:val="0036061D"/>
    <w:rsid w:val="00360672"/>
    <w:rsid w:val="00360A70"/>
    <w:rsid w:val="003611C7"/>
    <w:rsid w:val="00361AD2"/>
    <w:rsid w:val="00362C48"/>
    <w:rsid w:val="0036347B"/>
    <w:rsid w:val="003648E7"/>
    <w:rsid w:val="00365731"/>
    <w:rsid w:val="00366417"/>
    <w:rsid w:val="00366664"/>
    <w:rsid w:val="00367B36"/>
    <w:rsid w:val="00367E49"/>
    <w:rsid w:val="00370BBC"/>
    <w:rsid w:val="00371465"/>
    <w:rsid w:val="00371BF4"/>
    <w:rsid w:val="00371E23"/>
    <w:rsid w:val="00372213"/>
    <w:rsid w:val="00372499"/>
    <w:rsid w:val="00372503"/>
    <w:rsid w:val="00372E47"/>
    <w:rsid w:val="00373005"/>
    <w:rsid w:val="00373EA4"/>
    <w:rsid w:val="003747CB"/>
    <w:rsid w:val="00375092"/>
    <w:rsid w:val="00375C06"/>
    <w:rsid w:val="00375E98"/>
    <w:rsid w:val="0037756E"/>
    <w:rsid w:val="003802B4"/>
    <w:rsid w:val="003803BE"/>
    <w:rsid w:val="003803EB"/>
    <w:rsid w:val="00380B69"/>
    <w:rsid w:val="003815FE"/>
    <w:rsid w:val="00381941"/>
    <w:rsid w:val="00382998"/>
    <w:rsid w:val="003832D5"/>
    <w:rsid w:val="003832E5"/>
    <w:rsid w:val="00383D04"/>
    <w:rsid w:val="00383D0F"/>
    <w:rsid w:val="00383E06"/>
    <w:rsid w:val="00384311"/>
    <w:rsid w:val="003854E2"/>
    <w:rsid w:val="00386385"/>
    <w:rsid w:val="0039005E"/>
    <w:rsid w:val="00390A5D"/>
    <w:rsid w:val="00390F6A"/>
    <w:rsid w:val="00391349"/>
    <w:rsid w:val="003918FA"/>
    <w:rsid w:val="00391D79"/>
    <w:rsid w:val="00392095"/>
    <w:rsid w:val="003921A7"/>
    <w:rsid w:val="003925BA"/>
    <w:rsid w:val="0039287C"/>
    <w:rsid w:val="0039287F"/>
    <w:rsid w:val="00392B23"/>
    <w:rsid w:val="00393297"/>
    <w:rsid w:val="00394690"/>
    <w:rsid w:val="00394AB3"/>
    <w:rsid w:val="00394AB4"/>
    <w:rsid w:val="00397A3C"/>
    <w:rsid w:val="00397FE5"/>
    <w:rsid w:val="003A0EA1"/>
    <w:rsid w:val="003A1289"/>
    <w:rsid w:val="003A1A21"/>
    <w:rsid w:val="003A1CE6"/>
    <w:rsid w:val="003A20CA"/>
    <w:rsid w:val="003A44BE"/>
    <w:rsid w:val="003A4755"/>
    <w:rsid w:val="003A4F71"/>
    <w:rsid w:val="003A532F"/>
    <w:rsid w:val="003A5973"/>
    <w:rsid w:val="003A6693"/>
    <w:rsid w:val="003A677E"/>
    <w:rsid w:val="003A6D38"/>
    <w:rsid w:val="003A7003"/>
    <w:rsid w:val="003A7E94"/>
    <w:rsid w:val="003A7E97"/>
    <w:rsid w:val="003B0B57"/>
    <w:rsid w:val="003B122A"/>
    <w:rsid w:val="003B2A73"/>
    <w:rsid w:val="003B2C97"/>
    <w:rsid w:val="003B353D"/>
    <w:rsid w:val="003B36F5"/>
    <w:rsid w:val="003B3E7E"/>
    <w:rsid w:val="003B3F81"/>
    <w:rsid w:val="003B4700"/>
    <w:rsid w:val="003B47A2"/>
    <w:rsid w:val="003B4D31"/>
    <w:rsid w:val="003B58F8"/>
    <w:rsid w:val="003B655F"/>
    <w:rsid w:val="003B657D"/>
    <w:rsid w:val="003C0A3D"/>
    <w:rsid w:val="003C154D"/>
    <w:rsid w:val="003C1DAA"/>
    <w:rsid w:val="003C2230"/>
    <w:rsid w:val="003C269C"/>
    <w:rsid w:val="003C2CE4"/>
    <w:rsid w:val="003C3F02"/>
    <w:rsid w:val="003C408C"/>
    <w:rsid w:val="003C42F5"/>
    <w:rsid w:val="003C499F"/>
    <w:rsid w:val="003C512D"/>
    <w:rsid w:val="003C5323"/>
    <w:rsid w:val="003C58BD"/>
    <w:rsid w:val="003C6626"/>
    <w:rsid w:val="003C690E"/>
    <w:rsid w:val="003C7D21"/>
    <w:rsid w:val="003C7F33"/>
    <w:rsid w:val="003D08BB"/>
    <w:rsid w:val="003D18C9"/>
    <w:rsid w:val="003D1F65"/>
    <w:rsid w:val="003D3774"/>
    <w:rsid w:val="003D37A1"/>
    <w:rsid w:val="003D4498"/>
    <w:rsid w:val="003D4AB9"/>
    <w:rsid w:val="003D5626"/>
    <w:rsid w:val="003D56BF"/>
    <w:rsid w:val="003D5EE8"/>
    <w:rsid w:val="003D6B7A"/>
    <w:rsid w:val="003D7F47"/>
    <w:rsid w:val="003D7FA8"/>
    <w:rsid w:val="003D7FCF"/>
    <w:rsid w:val="003E06D7"/>
    <w:rsid w:val="003E0B90"/>
    <w:rsid w:val="003E0FBA"/>
    <w:rsid w:val="003E1587"/>
    <w:rsid w:val="003E168B"/>
    <w:rsid w:val="003E19AA"/>
    <w:rsid w:val="003E1E94"/>
    <w:rsid w:val="003E22F4"/>
    <w:rsid w:val="003E327A"/>
    <w:rsid w:val="003E37C1"/>
    <w:rsid w:val="003E5C96"/>
    <w:rsid w:val="003E62E0"/>
    <w:rsid w:val="003E6F83"/>
    <w:rsid w:val="003E7F12"/>
    <w:rsid w:val="003F1A59"/>
    <w:rsid w:val="003F3CD1"/>
    <w:rsid w:val="003F3D03"/>
    <w:rsid w:val="003F42E0"/>
    <w:rsid w:val="003F46B4"/>
    <w:rsid w:val="003F4B6D"/>
    <w:rsid w:val="003F4E8D"/>
    <w:rsid w:val="003F5394"/>
    <w:rsid w:val="003F5A24"/>
    <w:rsid w:val="003F69B7"/>
    <w:rsid w:val="003F69D5"/>
    <w:rsid w:val="0040006F"/>
    <w:rsid w:val="004001AA"/>
    <w:rsid w:val="00400B26"/>
    <w:rsid w:val="00401385"/>
    <w:rsid w:val="00401599"/>
    <w:rsid w:val="00401748"/>
    <w:rsid w:val="00401A27"/>
    <w:rsid w:val="00401F55"/>
    <w:rsid w:val="00402A09"/>
    <w:rsid w:val="00403843"/>
    <w:rsid w:val="004039F1"/>
    <w:rsid w:val="004041C3"/>
    <w:rsid w:val="0040456D"/>
    <w:rsid w:val="00404F8D"/>
    <w:rsid w:val="00405CE5"/>
    <w:rsid w:val="00405F86"/>
    <w:rsid w:val="004062F4"/>
    <w:rsid w:val="00407379"/>
    <w:rsid w:val="00407FF5"/>
    <w:rsid w:val="00410304"/>
    <w:rsid w:val="00410407"/>
    <w:rsid w:val="00410EA4"/>
    <w:rsid w:val="00411F5D"/>
    <w:rsid w:val="00412AB1"/>
    <w:rsid w:val="00413598"/>
    <w:rsid w:val="00413A0B"/>
    <w:rsid w:val="00414419"/>
    <w:rsid w:val="00414FFC"/>
    <w:rsid w:val="00415AE0"/>
    <w:rsid w:val="00416A35"/>
    <w:rsid w:val="00416F85"/>
    <w:rsid w:val="0041768C"/>
    <w:rsid w:val="004208B6"/>
    <w:rsid w:val="00420E59"/>
    <w:rsid w:val="00421899"/>
    <w:rsid w:val="00421E0F"/>
    <w:rsid w:val="00422246"/>
    <w:rsid w:val="0042271B"/>
    <w:rsid w:val="0042288D"/>
    <w:rsid w:val="004234CD"/>
    <w:rsid w:val="004251CC"/>
    <w:rsid w:val="00425359"/>
    <w:rsid w:val="00425381"/>
    <w:rsid w:val="0042548C"/>
    <w:rsid w:val="0042561B"/>
    <w:rsid w:val="00425B96"/>
    <w:rsid w:val="004269E5"/>
    <w:rsid w:val="004269E6"/>
    <w:rsid w:val="00426ACD"/>
    <w:rsid w:val="0042735C"/>
    <w:rsid w:val="0042768F"/>
    <w:rsid w:val="00430045"/>
    <w:rsid w:val="00430069"/>
    <w:rsid w:val="004300AC"/>
    <w:rsid w:val="004304BB"/>
    <w:rsid w:val="0043073C"/>
    <w:rsid w:val="00430FCB"/>
    <w:rsid w:val="00432DC8"/>
    <w:rsid w:val="004331BB"/>
    <w:rsid w:val="0043391D"/>
    <w:rsid w:val="004349A2"/>
    <w:rsid w:val="004351D0"/>
    <w:rsid w:val="0043571E"/>
    <w:rsid w:val="00435BAD"/>
    <w:rsid w:val="00435CE9"/>
    <w:rsid w:val="00436087"/>
    <w:rsid w:val="004365B0"/>
    <w:rsid w:val="00436B27"/>
    <w:rsid w:val="00436E8A"/>
    <w:rsid w:val="00437F4F"/>
    <w:rsid w:val="00440880"/>
    <w:rsid w:val="0044145B"/>
    <w:rsid w:val="004419D9"/>
    <w:rsid w:val="00442224"/>
    <w:rsid w:val="00442851"/>
    <w:rsid w:val="00442ED2"/>
    <w:rsid w:val="00442FE5"/>
    <w:rsid w:val="004434A0"/>
    <w:rsid w:val="00443601"/>
    <w:rsid w:val="00443BE0"/>
    <w:rsid w:val="00444AA6"/>
    <w:rsid w:val="00444B60"/>
    <w:rsid w:val="00444C4C"/>
    <w:rsid w:val="00445116"/>
    <w:rsid w:val="0044569E"/>
    <w:rsid w:val="00445785"/>
    <w:rsid w:val="00447480"/>
    <w:rsid w:val="00447A67"/>
    <w:rsid w:val="00447B8D"/>
    <w:rsid w:val="00447FBE"/>
    <w:rsid w:val="00451112"/>
    <w:rsid w:val="00452650"/>
    <w:rsid w:val="00452993"/>
    <w:rsid w:val="00452B69"/>
    <w:rsid w:val="00452BE5"/>
    <w:rsid w:val="00453D79"/>
    <w:rsid w:val="00454B45"/>
    <w:rsid w:val="0045500E"/>
    <w:rsid w:val="004555EA"/>
    <w:rsid w:val="0045565D"/>
    <w:rsid w:val="004558AC"/>
    <w:rsid w:val="00455DCF"/>
    <w:rsid w:val="00456C85"/>
    <w:rsid w:val="004571A7"/>
    <w:rsid w:val="00460170"/>
    <w:rsid w:val="00460285"/>
    <w:rsid w:val="00460348"/>
    <w:rsid w:val="00460F37"/>
    <w:rsid w:val="00461188"/>
    <w:rsid w:val="004611FB"/>
    <w:rsid w:val="00461971"/>
    <w:rsid w:val="00461B4A"/>
    <w:rsid w:val="00461D43"/>
    <w:rsid w:val="00463612"/>
    <w:rsid w:val="004639CB"/>
    <w:rsid w:val="00464255"/>
    <w:rsid w:val="004648AB"/>
    <w:rsid w:val="00465250"/>
    <w:rsid w:val="0046609E"/>
    <w:rsid w:val="004665FC"/>
    <w:rsid w:val="00466728"/>
    <w:rsid w:val="00466E07"/>
    <w:rsid w:val="00466EDB"/>
    <w:rsid w:val="00467569"/>
    <w:rsid w:val="00470357"/>
    <w:rsid w:val="00471998"/>
    <w:rsid w:val="00471A90"/>
    <w:rsid w:val="00471E72"/>
    <w:rsid w:val="00472A5B"/>
    <w:rsid w:val="00473199"/>
    <w:rsid w:val="00473410"/>
    <w:rsid w:val="00473573"/>
    <w:rsid w:val="00474290"/>
    <w:rsid w:val="004749B1"/>
    <w:rsid w:val="0047502F"/>
    <w:rsid w:val="00475482"/>
    <w:rsid w:val="00475F67"/>
    <w:rsid w:val="00476B1E"/>
    <w:rsid w:val="004775F9"/>
    <w:rsid w:val="00477E74"/>
    <w:rsid w:val="00477EBF"/>
    <w:rsid w:val="0048061E"/>
    <w:rsid w:val="00480D35"/>
    <w:rsid w:val="00481683"/>
    <w:rsid w:val="00481CC8"/>
    <w:rsid w:val="00481CD5"/>
    <w:rsid w:val="0048200B"/>
    <w:rsid w:val="00482CF6"/>
    <w:rsid w:val="00482D6F"/>
    <w:rsid w:val="00482EA3"/>
    <w:rsid w:val="004835B6"/>
    <w:rsid w:val="004836D4"/>
    <w:rsid w:val="004851F9"/>
    <w:rsid w:val="004876D3"/>
    <w:rsid w:val="00491157"/>
    <w:rsid w:val="00491764"/>
    <w:rsid w:val="00491DC3"/>
    <w:rsid w:val="00492210"/>
    <w:rsid w:val="0049237D"/>
    <w:rsid w:val="00492738"/>
    <w:rsid w:val="00492B41"/>
    <w:rsid w:val="004932B5"/>
    <w:rsid w:val="00493343"/>
    <w:rsid w:val="00494037"/>
    <w:rsid w:val="004964DC"/>
    <w:rsid w:val="00496C4F"/>
    <w:rsid w:val="004970C0"/>
    <w:rsid w:val="004A0C9F"/>
    <w:rsid w:val="004A0D28"/>
    <w:rsid w:val="004A22B0"/>
    <w:rsid w:val="004A2678"/>
    <w:rsid w:val="004A4065"/>
    <w:rsid w:val="004A5F04"/>
    <w:rsid w:val="004A6D27"/>
    <w:rsid w:val="004A70EF"/>
    <w:rsid w:val="004A74E4"/>
    <w:rsid w:val="004B05B6"/>
    <w:rsid w:val="004B0939"/>
    <w:rsid w:val="004B2607"/>
    <w:rsid w:val="004B2F41"/>
    <w:rsid w:val="004B3FD1"/>
    <w:rsid w:val="004B425E"/>
    <w:rsid w:val="004B4573"/>
    <w:rsid w:val="004B53E1"/>
    <w:rsid w:val="004B54AB"/>
    <w:rsid w:val="004B54D6"/>
    <w:rsid w:val="004B5A4C"/>
    <w:rsid w:val="004B5BB3"/>
    <w:rsid w:val="004B5FE6"/>
    <w:rsid w:val="004B68F8"/>
    <w:rsid w:val="004B6AD9"/>
    <w:rsid w:val="004B70E0"/>
    <w:rsid w:val="004B7352"/>
    <w:rsid w:val="004B7865"/>
    <w:rsid w:val="004B7CFF"/>
    <w:rsid w:val="004B7F35"/>
    <w:rsid w:val="004C09E4"/>
    <w:rsid w:val="004C0C73"/>
    <w:rsid w:val="004C1254"/>
    <w:rsid w:val="004C1656"/>
    <w:rsid w:val="004C1B1C"/>
    <w:rsid w:val="004C25DE"/>
    <w:rsid w:val="004C29F7"/>
    <w:rsid w:val="004C2FA5"/>
    <w:rsid w:val="004C34AC"/>
    <w:rsid w:val="004C3987"/>
    <w:rsid w:val="004C5089"/>
    <w:rsid w:val="004C6668"/>
    <w:rsid w:val="004C6718"/>
    <w:rsid w:val="004C6A9B"/>
    <w:rsid w:val="004D09E4"/>
    <w:rsid w:val="004D10CE"/>
    <w:rsid w:val="004D12EA"/>
    <w:rsid w:val="004D1340"/>
    <w:rsid w:val="004D16A9"/>
    <w:rsid w:val="004D197A"/>
    <w:rsid w:val="004D2F98"/>
    <w:rsid w:val="004D3938"/>
    <w:rsid w:val="004D3F5E"/>
    <w:rsid w:val="004D4811"/>
    <w:rsid w:val="004D48B6"/>
    <w:rsid w:val="004D4C3D"/>
    <w:rsid w:val="004D50C2"/>
    <w:rsid w:val="004D5A47"/>
    <w:rsid w:val="004D6981"/>
    <w:rsid w:val="004D7B99"/>
    <w:rsid w:val="004D7D53"/>
    <w:rsid w:val="004E013B"/>
    <w:rsid w:val="004E063C"/>
    <w:rsid w:val="004E0C40"/>
    <w:rsid w:val="004E1321"/>
    <w:rsid w:val="004E1336"/>
    <w:rsid w:val="004E14AF"/>
    <w:rsid w:val="004E2E0F"/>
    <w:rsid w:val="004E352C"/>
    <w:rsid w:val="004E3CD1"/>
    <w:rsid w:val="004E3DE2"/>
    <w:rsid w:val="004E3FD6"/>
    <w:rsid w:val="004E447C"/>
    <w:rsid w:val="004E4A5F"/>
    <w:rsid w:val="004E5ABB"/>
    <w:rsid w:val="004E5E68"/>
    <w:rsid w:val="004E5ECC"/>
    <w:rsid w:val="004E6A43"/>
    <w:rsid w:val="004E7112"/>
    <w:rsid w:val="004E75D8"/>
    <w:rsid w:val="004E796E"/>
    <w:rsid w:val="004E7FCD"/>
    <w:rsid w:val="004F00CC"/>
    <w:rsid w:val="004F0334"/>
    <w:rsid w:val="004F0C1D"/>
    <w:rsid w:val="004F193C"/>
    <w:rsid w:val="004F1ED0"/>
    <w:rsid w:val="004F235F"/>
    <w:rsid w:val="004F2723"/>
    <w:rsid w:val="004F3143"/>
    <w:rsid w:val="004F3936"/>
    <w:rsid w:val="004F4604"/>
    <w:rsid w:val="004F4C14"/>
    <w:rsid w:val="004F4FBF"/>
    <w:rsid w:val="004F55D6"/>
    <w:rsid w:val="004F5A3A"/>
    <w:rsid w:val="004F6431"/>
    <w:rsid w:val="004F71EA"/>
    <w:rsid w:val="004F7513"/>
    <w:rsid w:val="004F770D"/>
    <w:rsid w:val="004F7A8D"/>
    <w:rsid w:val="00501303"/>
    <w:rsid w:val="00502049"/>
    <w:rsid w:val="00502A88"/>
    <w:rsid w:val="00502B67"/>
    <w:rsid w:val="00502D39"/>
    <w:rsid w:val="00503010"/>
    <w:rsid w:val="00503C23"/>
    <w:rsid w:val="00504555"/>
    <w:rsid w:val="00504597"/>
    <w:rsid w:val="00504AB6"/>
    <w:rsid w:val="0050581E"/>
    <w:rsid w:val="00505972"/>
    <w:rsid w:val="005062EB"/>
    <w:rsid w:val="005067A7"/>
    <w:rsid w:val="005067FF"/>
    <w:rsid w:val="005068CC"/>
    <w:rsid w:val="0050693D"/>
    <w:rsid w:val="0051082F"/>
    <w:rsid w:val="0051084F"/>
    <w:rsid w:val="00510A5A"/>
    <w:rsid w:val="00511324"/>
    <w:rsid w:val="0051345F"/>
    <w:rsid w:val="00515911"/>
    <w:rsid w:val="00516FD5"/>
    <w:rsid w:val="005174F4"/>
    <w:rsid w:val="00520AB7"/>
    <w:rsid w:val="00520E01"/>
    <w:rsid w:val="00521962"/>
    <w:rsid w:val="00521D15"/>
    <w:rsid w:val="0052215A"/>
    <w:rsid w:val="00524420"/>
    <w:rsid w:val="00524552"/>
    <w:rsid w:val="00524948"/>
    <w:rsid w:val="00524C2A"/>
    <w:rsid w:val="005254A1"/>
    <w:rsid w:val="005257F2"/>
    <w:rsid w:val="005261AE"/>
    <w:rsid w:val="00526412"/>
    <w:rsid w:val="0053100A"/>
    <w:rsid w:val="005317F8"/>
    <w:rsid w:val="00531C56"/>
    <w:rsid w:val="005327D1"/>
    <w:rsid w:val="0053291E"/>
    <w:rsid w:val="00532E93"/>
    <w:rsid w:val="00533014"/>
    <w:rsid w:val="00533379"/>
    <w:rsid w:val="00534086"/>
    <w:rsid w:val="00534678"/>
    <w:rsid w:val="00534A18"/>
    <w:rsid w:val="005361DC"/>
    <w:rsid w:val="005369A8"/>
    <w:rsid w:val="00536F54"/>
    <w:rsid w:val="00537D17"/>
    <w:rsid w:val="00540F14"/>
    <w:rsid w:val="0054150D"/>
    <w:rsid w:val="00541CAC"/>
    <w:rsid w:val="005420BF"/>
    <w:rsid w:val="00543199"/>
    <w:rsid w:val="00543337"/>
    <w:rsid w:val="005440BC"/>
    <w:rsid w:val="00544312"/>
    <w:rsid w:val="00544557"/>
    <w:rsid w:val="0054467A"/>
    <w:rsid w:val="00545179"/>
    <w:rsid w:val="00545DBF"/>
    <w:rsid w:val="00546CB8"/>
    <w:rsid w:val="00546DB9"/>
    <w:rsid w:val="005470C4"/>
    <w:rsid w:val="00547415"/>
    <w:rsid w:val="00547768"/>
    <w:rsid w:val="00547CB6"/>
    <w:rsid w:val="00547E9D"/>
    <w:rsid w:val="00550103"/>
    <w:rsid w:val="0055075A"/>
    <w:rsid w:val="00550B50"/>
    <w:rsid w:val="00551CC8"/>
    <w:rsid w:val="005530BB"/>
    <w:rsid w:val="00553929"/>
    <w:rsid w:val="00553EFB"/>
    <w:rsid w:val="00555E7E"/>
    <w:rsid w:val="00556999"/>
    <w:rsid w:val="0055776B"/>
    <w:rsid w:val="005578A8"/>
    <w:rsid w:val="00561E95"/>
    <w:rsid w:val="00561E97"/>
    <w:rsid w:val="00561EBA"/>
    <w:rsid w:val="00562505"/>
    <w:rsid w:val="0056278E"/>
    <w:rsid w:val="00562D1E"/>
    <w:rsid w:val="0056378D"/>
    <w:rsid w:val="005638B3"/>
    <w:rsid w:val="005638ED"/>
    <w:rsid w:val="00563DED"/>
    <w:rsid w:val="00563F03"/>
    <w:rsid w:val="005642B3"/>
    <w:rsid w:val="005649FD"/>
    <w:rsid w:val="00564F7C"/>
    <w:rsid w:val="0056522E"/>
    <w:rsid w:val="005653B6"/>
    <w:rsid w:val="005667EC"/>
    <w:rsid w:val="00566DE5"/>
    <w:rsid w:val="00567DFE"/>
    <w:rsid w:val="00567F9C"/>
    <w:rsid w:val="00570025"/>
    <w:rsid w:val="005717EA"/>
    <w:rsid w:val="00571B0A"/>
    <w:rsid w:val="00571E3C"/>
    <w:rsid w:val="0057224D"/>
    <w:rsid w:val="005722D1"/>
    <w:rsid w:val="00573D17"/>
    <w:rsid w:val="00573D39"/>
    <w:rsid w:val="00573DCC"/>
    <w:rsid w:val="00574BDA"/>
    <w:rsid w:val="00574E00"/>
    <w:rsid w:val="00575BA7"/>
    <w:rsid w:val="00576141"/>
    <w:rsid w:val="005764C7"/>
    <w:rsid w:val="00576DAD"/>
    <w:rsid w:val="0057788F"/>
    <w:rsid w:val="00577BE8"/>
    <w:rsid w:val="00580E93"/>
    <w:rsid w:val="00581452"/>
    <w:rsid w:val="00582150"/>
    <w:rsid w:val="005828EA"/>
    <w:rsid w:val="00582AC5"/>
    <w:rsid w:val="00582B99"/>
    <w:rsid w:val="00582E88"/>
    <w:rsid w:val="005831EB"/>
    <w:rsid w:val="005832A1"/>
    <w:rsid w:val="005832D1"/>
    <w:rsid w:val="00584225"/>
    <w:rsid w:val="00584A25"/>
    <w:rsid w:val="00585B48"/>
    <w:rsid w:val="00585F33"/>
    <w:rsid w:val="00586F16"/>
    <w:rsid w:val="005871FF"/>
    <w:rsid w:val="00590773"/>
    <w:rsid w:val="00590AC8"/>
    <w:rsid w:val="005914D8"/>
    <w:rsid w:val="00591AA6"/>
    <w:rsid w:val="00591D8C"/>
    <w:rsid w:val="00592412"/>
    <w:rsid w:val="00592A79"/>
    <w:rsid w:val="00593992"/>
    <w:rsid w:val="0059493A"/>
    <w:rsid w:val="005949AE"/>
    <w:rsid w:val="00595113"/>
    <w:rsid w:val="005955C8"/>
    <w:rsid w:val="00595637"/>
    <w:rsid w:val="00595908"/>
    <w:rsid w:val="00595A07"/>
    <w:rsid w:val="00595FB6"/>
    <w:rsid w:val="00596501"/>
    <w:rsid w:val="005967B5"/>
    <w:rsid w:val="005A009A"/>
    <w:rsid w:val="005A03C1"/>
    <w:rsid w:val="005A0F91"/>
    <w:rsid w:val="005A14E2"/>
    <w:rsid w:val="005A1703"/>
    <w:rsid w:val="005A1DA5"/>
    <w:rsid w:val="005A2106"/>
    <w:rsid w:val="005A2122"/>
    <w:rsid w:val="005A2B8B"/>
    <w:rsid w:val="005A3A0D"/>
    <w:rsid w:val="005A4187"/>
    <w:rsid w:val="005A516A"/>
    <w:rsid w:val="005A5DB4"/>
    <w:rsid w:val="005A62E7"/>
    <w:rsid w:val="005A63CD"/>
    <w:rsid w:val="005B017F"/>
    <w:rsid w:val="005B0210"/>
    <w:rsid w:val="005B0326"/>
    <w:rsid w:val="005B1DAB"/>
    <w:rsid w:val="005B3D86"/>
    <w:rsid w:val="005B4EF6"/>
    <w:rsid w:val="005B5284"/>
    <w:rsid w:val="005B66D9"/>
    <w:rsid w:val="005B7C1D"/>
    <w:rsid w:val="005C162F"/>
    <w:rsid w:val="005C16A0"/>
    <w:rsid w:val="005C1B7F"/>
    <w:rsid w:val="005C1C71"/>
    <w:rsid w:val="005C22FD"/>
    <w:rsid w:val="005C33BA"/>
    <w:rsid w:val="005C3850"/>
    <w:rsid w:val="005C4086"/>
    <w:rsid w:val="005C589C"/>
    <w:rsid w:val="005C65AC"/>
    <w:rsid w:val="005C6A17"/>
    <w:rsid w:val="005C6B4F"/>
    <w:rsid w:val="005C6E29"/>
    <w:rsid w:val="005C751B"/>
    <w:rsid w:val="005C7539"/>
    <w:rsid w:val="005C7ABD"/>
    <w:rsid w:val="005C7E9C"/>
    <w:rsid w:val="005D0B5B"/>
    <w:rsid w:val="005D123E"/>
    <w:rsid w:val="005D13C9"/>
    <w:rsid w:val="005D14CA"/>
    <w:rsid w:val="005D1C35"/>
    <w:rsid w:val="005D1E02"/>
    <w:rsid w:val="005D1F9B"/>
    <w:rsid w:val="005D255A"/>
    <w:rsid w:val="005D372F"/>
    <w:rsid w:val="005D38F2"/>
    <w:rsid w:val="005D3B18"/>
    <w:rsid w:val="005D3DF8"/>
    <w:rsid w:val="005D4891"/>
    <w:rsid w:val="005D4AB0"/>
    <w:rsid w:val="005D4B34"/>
    <w:rsid w:val="005D4EFF"/>
    <w:rsid w:val="005D58B6"/>
    <w:rsid w:val="005D72E1"/>
    <w:rsid w:val="005D7B31"/>
    <w:rsid w:val="005E0519"/>
    <w:rsid w:val="005E0641"/>
    <w:rsid w:val="005E0B8C"/>
    <w:rsid w:val="005E1143"/>
    <w:rsid w:val="005E193A"/>
    <w:rsid w:val="005E1EC2"/>
    <w:rsid w:val="005E256A"/>
    <w:rsid w:val="005E3001"/>
    <w:rsid w:val="005E304C"/>
    <w:rsid w:val="005E3F33"/>
    <w:rsid w:val="005E4509"/>
    <w:rsid w:val="005E4579"/>
    <w:rsid w:val="005E4641"/>
    <w:rsid w:val="005E4F8D"/>
    <w:rsid w:val="005E5662"/>
    <w:rsid w:val="005E5B3E"/>
    <w:rsid w:val="005E5CE5"/>
    <w:rsid w:val="005E60E3"/>
    <w:rsid w:val="005E6661"/>
    <w:rsid w:val="005E6B3C"/>
    <w:rsid w:val="005E7164"/>
    <w:rsid w:val="005F0665"/>
    <w:rsid w:val="005F1103"/>
    <w:rsid w:val="005F1AC8"/>
    <w:rsid w:val="005F1CAB"/>
    <w:rsid w:val="005F2E41"/>
    <w:rsid w:val="005F33E8"/>
    <w:rsid w:val="005F3B9B"/>
    <w:rsid w:val="005F4681"/>
    <w:rsid w:val="005F4784"/>
    <w:rsid w:val="005F5300"/>
    <w:rsid w:val="005F5C26"/>
    <w:rsid w:val="005F68E8"/>
    <w:rsid w:val="005F6DD2"/>
    <w:rsid w:val="005F6E22"/>
    <w:rsid w:val="005F712E"/>
    <w:rsid w:val="005F7811"/>
    <w:rsid w:val="005F7857"/>
    <w:rsid w:val="00600CEF"/>
    <w:rsid w:val="0060135D"/>
    <w:rsid w:val="00602A89"/>
    <w:rsid w:val="00603635"/>
    <w:rsid w:val="00603750"/>
    <w:rsid w:val="006048D7"/>
    <w:rsid w:val="00604B94"/>
    <w:rsid w:val="00604C86"/>
    <w:rsid w:val="00605597"/>
    <w:rsid w:val="00606583"/>
    <w:rsid w:val="0060669B"/>
    <w:rsid w:val="0061010E"/>
    <w:rsid w:val="00610720"/>
    <w:rsid w:val="006118AF"/>
    <w:rsid w:val="00611A57"/>
    <w:rsid w:val="00611B9A"/>
    <w:rsid w:val="00613504"/>
    <w:rsid w:val="00613F26"/>
    <w:rsid w:val="006144D5"/>
    <w:rsid w:val="006144E1"/>
    <w:rsid w:val="0061467A"/>
    <w:rsid w:val="00615814"/>
    <w:rsid w:val="00615F6D"/>
    <w:rsid w:val="0061601C"/>
    <w:rsid w:val="00616778"/>
    <w:rsid w:val="00616929"/>
    <w:rsid w:val="00616947"/>
    <w:rsid w:val="00616FB4"/>
    <w:rsid w:val="00617064"/>
    <w:rsid w:val="0061738F"/>
    <w:rsid w:val="006177C8"/>
    <w:rsid w:val="0062086E"/>
    <w:rsid w:val="00621682"/>
    <w:rsid w:val="00621C92"/>
    <w:rsid w:val="00621DD6"/>
    <w:rsid w:val="00622473"/>
    <w:rsid w:val="00622581"/>
    <w:rsid w:val="00622A1A"/>
    <w:rsid w:val="006250E5"/>
    <w:rsid w:val="006251AE"/>
    <w:rsid w:val="00625EBE"/>
    <w:rsid w:val="00626169"/>
    <w:rsid w:val="00626A93"/>
    <w:rsid w:val="00626D18"/>
    <w:rsid w:val="006317B0"/>
    <w:rsid w:val="00631C6E"/>
    <w:rsid w:val="00632A53"/>
    <w:rsid w:val="00633768"/>
    <w:rsid w:val="00633F61"/>
    <w:rsid w:val="006341A7"/>
    <w:rsid w:val="00634C70"/>
    <w:rsid w:val="00634E57"/>
    <w:rsid w:val="00634FC8"/>
    <w:rsid w:val="00636770"/>
    <w:rsid w:val="00637124"/>
    <w:rsid w:val="006400B8"/>
    <w:rsid w:val="006400CF"/>
    <w:rsid w:val="006408AC"/>
    <w:rsid w:val="006414B7"/>
    <w:rsid w:val="00641C3A"/>
    <w:rsid w:val="006427EE"/>
    <w:rsid w:val="0064315B"/>
    <w:rsid w:val="006443EF"/>
    <w:rsid w:val="0064546E"/>
    <w:rsid w:val="00645695"/>
    <w:rsid w:val="00645EDB"/>
    <w:rsid w:val="00646698"/>
    <w:rsid w:val="006469BE"/>
    <w:rsid w:val="006474C7"/>
    <w:rsid w:val="00650562"/>
    <w:rsid w:val="00651DF2"/>
    <w:rsid w:val="006520C1"/>
    <w:rsid w:val="00652AC8"/>
    <w:rsid w:val="00652B8C"/>
    <w:rsid w:val="00652D48"/>
    <w:rsid w:val="006534E0"/>
    <w:rsid w:val="00653551"/>
    <w:rsid w:val="00653B13"/>
    <w:rsid w:val="00654423"/>
    <w:rsid w:val="00654CAF"/>
    <w:rsid w:val="006554B1"/>
    <w:rsid w:val="00655C58"/>
    <w:rsid w:val="00655DD2"/>
    <w:rsid w:val="006574B4"/>
    <w:rsid w:val="00657838"/>
    <w:rsid w:val="006578D9"/>
    <w:rsid w:val="00657ADC"/>
    <w:rsid w:val="00660C29"/>
    <w:rsid w:val="006616A1"/>
    <w:rsid w:val="00661B0D"/>
    <w:rsid w:val="00662DBF"/>
    <w:rsid w:val="00663085"/>
    <w:rsid w:val="00663094"/>
    <w:rsid w:val="006636BF"/>
    <w:rsid w:val="00665749"/>
    <w:rsid w:val="00665E57"/>
    <w:rsid w:val="0066653A"/>
    <w:rsid w:val="00666660"/>
    <w:rsid w:val="00667815"/>
    <w:rsid w:val="006679C3"/>
    <w:rsid w:val="00667F74"/>
    <w:rsid w:val="006706CB"/>
    <w:rsid w:val="0067073C"/>
    <w:rsid w:val="0067080C"/>
    <w:rsid w:val="006709E0"/>
    <w:rsid w:val="006711BE"/>
    <w:rsid w:val="00672679"/>
    <w:rsid w:val="006728AA"/>
    <w:rsid w:val="006729CB"/>
    <w:rsid w:val="00672CDD"/>
    <w:rsid w:val="00673BA9"/>
    <w:rsid w:val="00674059"/>
    <w:rsid w:val="00674567"/>
    <w:rsid w:val="006748A1"/>
    <w:rsid w:val="0067539D"/>
    <w:rsid w:val="006755F9"/>
    <w:rsid w:val="00675760"/>
    <w:rsid w:val="006759E4"/>
    <w:rsid w:val="00675E46"/>
    <w:rsid w:val="00676882"/>
    <w:rsid w:val="00676E8C"/>
    <w:rsid w:val="0067716C"/>
    <w:rsid w:val="00677569"/>
    <w:rsid w:val="00677A63"/>
    <w:rsid w:val="00677A9C"/>
    <w:rsid w:val="006800D6"/>
    <w:rsid w:val="0068013B"/>
    <w:rsid w:val="006816D8"/>
    <w:rsid w:val="006819A3"/>
    <w:rsid w:val="006833AC"/>
    <w:rsid w:val="00683C61"/>
    <w:rsid w:val="00683DFA"/>
    <w:rsid w:val="006840E3"/>
    <w:rsid w:val="00684367"/>
    <w:rsid w:val="00684744"/>
    <w:rsid w:val="00684A94"/>
    <w:rsid w:val="00684B13"/>
    <w:rsid w:val="00684E4A"/>
    <w:rsid w:val="00685464"/>
    <w:rsid w:val="00686B64"/>
    <w:rsid w:val="0068744F"/>
    <w:rsid w:val="006878F6"/>
    <w:rsid w:val="006905F6"/>
    <w:rsid w:val="00690B81"/>
    <w:rsid w:val="00691AA0"/>
    <w:rsid w:val="00692CB9"/>
    <w:rsid w:val="00693E59"/>
    <w:rsid w:val="00695734"/>
    <w:rsid w:val="00695B52"/>
    <w:rsid w:val="00696390"/>
    <w:rsid w:val="006964DD"/>
    <w:rsid w:val="00696527"/>
    <w:rsid w:val="0069668B"/>
    <w:rsid w:val="0069669D"/>
    <w:rsid w:val="006A0B7B"/>
    <w:rsid w:val="006A0E1F"/>
    <w:rsid w:val="006A11C3"/>
    <w:rsid w:val="006A13F7"/>
    <w:rsid w:val="006A2760"/>
    <w:rsid w:val="006A277F"/>
    <w:rsid w:val="006A2F3C"/>
    <w:rsid w:val="006A419D"/>
    <w:rsid w:val="006A44A9"/>
    <w:rsid w:val="006A5080"/>
    <w:rsid w:val="006A5F24"/>
    <w:rsid w:val="006A6DCB"/>
    <w:rsid w:val="006B06A5"/>
    <w:rsid w:val="006B07D8"/>
    <w:rsid w:val="006B1C3F"/>
    <w:rsid w:val="006B213C"/>
    <w:rsid w:val="006B21FD"/>
    <w:rsid w:val="006B282F"/>
    <w:rsid w:val="006B3944"/>
    <w:rsid w:val="006B4395"/>
    <w:rsid w:val="006B4A62"/>
    <w:rsid w:val="006B5283"/>
    <w:rsid w:val="006B5736"/>
    <w:rsid w:val="006B60FF"/>
    <w:rsid w:val="006B6667"/>
    <w:rsid w:val="006B791A"/>
    <w:rsid w:val="006C07A7"/>
    <w:rsid w:val="006C0F73"/>
    <w:rsid w:val="006C101C"/>
    <w:rsid w:val="006C1198"/>
    <w:rsid w:val="006C1773"/>
    <w:rsid w:val="006C1C4D"/>
    <w:rsid w:val="006C2EDE"/>
    <w:rsid w:val="006C34A1"/>
    <w:rsid w:val="006C3C77"/>
    <w:rsid w:val="006C3C9B"/>
    <w:rsid w:val="006C4F6C"/>
    <w:rsid w:val="006C6107"/>
    <w:rsid w:val="006C637D"/>
    <w:rsid w:val="006C646C"/>
    <w:rsid w:val="006C70C4"/>
    <w:rsid w:val="006C7920"/>
    <w:rsid w:val="006C79D4"/>
    <w:rsid w:val="006D0FAF"/>
    <w:rsid w:val="006D1AA3"/>
    <w:rsid w:val="006D1BC4"/>
    <w:rsid w:val="006D209A"/>
    <w:rsid w:val="006D227C"/>
    <w:rsid w:val="006D2B8A"/>
    <w:rsid w:val="006D3CB1"/>
    <w:rsid w:val="006D4098"/>
    <w:rsid w:val="006D7246"/>
    <w:rsid w:val="006E03D7"/>
    <w:rsid w:val="006E06FD"/>
    <w:rsid w:val="006E0AC3"/>
    <w:rsid w:val="006E366A"/>
    <w:rsid w:val="006E40C0"/>
    <w:rsid w:val="006E4572"/>
    <w:rsid w:val="006E4BEF"/>
    <w:rsid w:val="006E4D0B"/>
    <w:rsid w:val="006E5191"/>
    <w:rsid w:val="006E540B"/>
    <w:rsid w:val="006E5CAC"/>
    <w:rsid w:val="006E6069"/>
    <w:rsid w:val="006E6590"/>
    <w:rsid w:val="006E67FF"/>
    <w:rsid w:val="006E7456"/>
    <w:rsid w:val="006E75B4"/>
    <w:rsid w:val="006E76D4"/>
    <w:rsid w:val="006F041B"/>
    <w:rsid w:val="006F05CE"/>
    <w:rsid w:val="006F0839"/>
    <w:rsid w:val="006F0A23"/>
    <w:rsid w:val="006F18BE"/>
    <w:rsid w:val="006F2202"/>
    <w:rsid w:val="006F27E9"/>
    <w:rsid w:val="006F2DE8"/>
    <w:rsid w:val="006F2EED"/>
    <w:rsid w:val="006F2F6F"/>
    <w:rsid w:val="006F31B7"/>
    <w:rsid w:val="006F3674"/>
    <w:rsid w:val="006F3A43"/>
    <w:rsid w:val="006F3D09"/>
    <w:rsid w:val="006F4A87"/>
    <w:rsid w:val="006F580A"/>
    <w:rsid w:val="006F5A03"/>
    <w:rsid w:val="006F6926"/>
    <w:rsid w:val="006F6C1C"/>
    <w:rsid w:val="006F708C"/>
    <w:rsid w:val="006F7090"/>
    <w:rsid w:val="00700188"/>
    <w:rsid w:val="00700E95"/>
    <w:rsid w:val="00701200"/>
    <w:rsid w:val="00701C0C"/>
    <w:rsid w:val="00702EA4"/>
    <w:rsid w:val="00703103"/>
    <w:rsid w:val="00703341"/>
    <w:rsid w:val="0070346B"/>
    <w:rsid w:val="0070373F"/>
    <w:rsid w:val="007040A7"/>
    <w:rsid w:val="007043FE"/>
    <w:rsid w:val="00704E19"/>
    <w:rsid w:val="007050AE"/>
    <w:rsid w:val="00705256"/>
    <w:rsid w:val="00705630"/>
    <w:rsid w:val="00705892"/>
    <w:rsid w:val="00705B6E"/>
    <w:rsid w:val="00705F87"/>
    <w:rsid w:val="0070653F"/>
    <w:rsid w:val="007068EA"/>
    <w:rsid w:val="00706E5D"/>
    <w:rsid w:val="007076B4"/>
    <w:rsid w:val="007078BD"/>
    <w:rsid w:val="00711090"/>
    <w:rsid w:val="00711CF4"/>
    <w:rsid w:val="0071219A"/>
    <w:rsid w:val="00712334"/>
    <w:rsid w:val="007127F4"/>
    <w:rsid w:val="00712974"/>
    <w:rsid w:val="007132CA"/>
    <w:rsid w:val="00713316"/>
    <w:rsid w:val="00713C01"/>
    <w:rsid w:val="00713DFF"/>
    <w:rsid w:val="00715233"/>
    <w:rsid w:val="00715301"/>
    <w:rsid w:val="00715F27"/>
    <w:rsid w:val="00716E0D"/>
    <w:rsid w:val="0071724C"/>
    <w:rsid w:val="007174A5"/>
    <w:rsid w:val="00717BD8"/>
    <w:rsid w:val="00717FE2"/>
    <w:rsid w:val="00720BB4"/>
    <w:rsid w:val="00720D37"/>
    <w:rsid w:val="0072178E"/>
    <w:rsid w:val="007237CB"/>
    <w:rsid w:val="007247FC"/>
    <w:rsid w:val="0072485E"/>
    <w:rsid w:val="0072647B"/>
    <w:rsid w:val="00726B66"/>
    <w:rsid w:val="0072707A"/>
    <w:rsid w:val="0072714E"/>
    <w:rsid w:val="00727B98"/>
    <w:rsid w:val="00727CB1"/>
    <w:rsid w:val="00727E1C"/>
    <w:rsid w:val="00730969"/>
    <w:rsid w:val="007309B8"/>
    <w:rsid w:val="007309CF"/>
    <w:rsid w:val="00731709"/>
    <w:rsid w:val="00731B6D"/>
    <w:rsid w:val="00731F86"/>
    <w:rsid w:val="007323CD"/>
    <w:rsid w:val="007323D0"/>
    <w:rsid w:val="00732551"/>
    <w:rsid w:val="00732D81"/>
    <w:rsid w:val="007340EF"/>
    <w:rsid w:val="0073424C"/>
    <w:rsid w:val="00735246"/>
    <w:rsid w:val="007361D3"/>
    <w:rsid w:val="00736BA7"/>
    <w:rsid w:val="00736BA8"/>
    <w:rsid w:val="00737149"/>
    <w:rsid w:val="00737AF7"/>
    <w:rsid w:val="00737FD2"/>
    <w:rsid w:val="0074073D"/>
    <w:rsid w:val="00740D37"/>
    <w:rsid w:val="0074165D"/>
    <w:rsid w:val="0074196A"/>
    <w:rsid w:val="00741E35"/>
    <w:rsid w:val="0074214A"/>
    <w:rsid w:val="00742F41"/>
    <w:rsid w:val="007431AE"/>
    <w:rsid w:val="00743410"/>
    <w:rsid w:val="00743770"/>
    <w:rsid w:val="007437ED"/>
    <w:rsid w:val="00743A36"/>
    <w:rsid w:val="00743E71"/>
    <w:rsid w:val="00744033"/>
    <w:rsid w:val="007445E7"/>
    <w:rsid w:val="007446CD"/>
    <w:rsid w:val="00744A0C"/>
    <w:rsid w:val="00744CF5"/>
    <w:rsid w:val="007461CD"/>
    <w:rsid w:val="0074705B"/>
    <w:rsid w:val="007474D9"/>
    <w:rsid w:val="00747BD3"/>
    <w:rsid w:val="00747CF2"/>
    <w:rsid w:val="00750BAD"/>
    <w:rsid w:val="0075131A"/>
    <w:rsid w:val="0075252E"/>
    <w:rsid w:val="00753BBC"/>
    <w:rsid w:val="00754585"/>
    <w:rsid w:val="00754F9F"/>
    <w:rsid w:val="00755C6A"/>
    <w:rsid w:val="00755C8A"/>
    <w:rsid w:val="007568D5"/>
    <w:rsid w:val="00756A78"/>
    <w:rsid w:val="007571E9"/>
    <w:rsid w:val="00760A46"/>
    <w:rsid w:val="00760E91"/>
    <w:rsid w:val="00761574"/>
    <w:rsid w:val="00761D41"/>
    <w:rsid w:val="00762205"/>
    <w:rsid w:val="00762699"/>
    <w:rsid w:val="00763353"/>
    <w:rsid w:val="0076476C"/>
    <w:rsid w:val="00764E92"/>
    <w:rsid w:val="00765A03"/>
    <w:rsid w:val="00766CA7"/>
    <w:rsid w:val="00767C8B"/>
    <w:rsid w:val="007714FC"/>
    <w:rsid w:val="00771FB3"/>
    <w:rsid w:val="007720B5"/>
    <w:rsid w:val="00772FB6"/>
    <w:rsid w:val="00773BF8"/>
    <w:rsid w:val="007745AD"/>
    <w:rsid w:val="00774C8A"/>
    <w:rsid w:val="007753F2"/>
    <w:rsid w:val="0077545A"/>
    <w:rsid w:val="007754EF"/>
    <w:rsid w:val="00775583"/>
    <w:rsid w:val="00775693"/>
    <w:rsid w:val="007756EB"/>
    <w:rsid w:val="007758FE"/>
    <w:rsid w:val="007759DE"/>
    <w:rsid w:val="00776515"/>
    <w:rsid w:val="007768C8"/>
    <w:rsid w:val="007807F7"/>
    <w:rsid w:val="00781015"/>
    <w:rsid w:val="0078108A"/>
    <w:rsid w:val="0078147F"/>
    <w:rsid w:val="0078246F"/>
    <w:rsid w:val="00782492"/>
    <w:rsid w:val="00782961"/>
    <w:rsid w:val="007836C1"/>
    <w:rsid w:val="007841FB"/>
    <w:rsid w:val="007847C5"/>
    <w:rsid w:val="00784A35"/>
    <w:rsid w:val="00785245"/>
    <w:rsid w:val="0078539B"/>
    <w:rsid w:val="0078622D"/>
    <w:rsid w:val="00786317"/>
    <w:rsid w:val="007868CE"/>
    <w:rsid w:val="00790241"/>
    <w:rsid w:val="00790D50"/>
    <w:rsid w:val="0079102B"/>
    <w:rsid w:val="00792ED0"/>
    <w:rsid w:val="00793AC8"/>
    <w:rsid w:val="00793BA0"/>
    <w:rsid w:val="007953B8"/>
    <w:rsid w:val="00795625"/>
    <w:rsid w:val="00796E7C"/>
    <w:rsid w:val="00797EE9"/>
    <w:rsid w:val="007A0105"/>
    <w:rsid w:val="007A10EB"/>
    <w:rsid w:val="007A41CE"/>
    <w:rsid w:val="007A48FE"/>
    <w:rsid w:val="007A5971"/>
    <w:rsid w:val="007A5EE8"/>
    <w:rsid w:val="007A62CD"/>
    <w:rsid w:val="007A62DE"/>
    <w:rsid w:val="007A6529"/>
    <w:rsid w:val="007A6C60"/>
    <w:rsid w:val="007A7524"/>
    <w:rsid w:val="007A7CE7"/>
    <w:rsid w:val="007B0014"/>
    <w:rsid w:val="007B0902"/>
    <w:rsid w:val="007B150C"/>
    <w:rsid w:val="007B178D"/>
    <w:rsid w:val="007B2474"/>
    <w:rsid w:val="007B2902"/>
    <w:rsid w:val="007B292C"/>
    <w:rsid w:val="007B2A38"/>
    <w:rsid w:val="007B35A1"/>
    <w:rsid w:val="007B3E8E"/>
    <w:rsid w:val="007B5766"/>
    <w:rsid w:val="007B62C8"/>
    <w:rsid w:val="007B65AD"/>
    <w:rsid w:val="007B7483"/>
    <w:rsid w:val="007B79AC"/>
    <w:rsid w:val="007C04E2"/>
    <w:rsid w:val="007C0992"/>
    <w:rsid w:val="007C11D3"/>
    <w:rsid w:val="007C2895"/>
    <w:rsid w:val="007C3F97"/>
    <w:rsid w:val="007C4BA3"/>
    <w:rsid w:val="007C4EDD"/>
    <w:rsid w:val="007C57E9"/>
    <w:rsid w:val="007C7667"/>
    <w:rsid w:val="007C7FDF"/>
    <w:rsid w:val="007D02FE"/>
    <w:rsid w:val="007D0613"/>
    <w:rsid w:val="007D08D6"/>
    <w:rsid w:val="007D0CBF"/>
    <w:rsid w:val="007D0EF4"/>
    <w:rsid w:val="007D1A27"/>
    <w:rsid w:val="007D1ABC"/>
    <w:rsid w:val="007D23FA"/>
    <w:rsid w:val="007D2FB0"/>
    <w:rsid w:val="007D308F"/>
    <w:rsid w:val="007D3450"/>
    <w:rsid w:val="007D403C"/>
    <w:rsid w:val="007D404D"/>
    <w:rsid w:val="007D4D7D"/>
    <w:rsid w:val="007D5C45"/>
    <w:rsid w:val="007D65A8"/>
    <w:rsid w:val="007D6753"/>
    <w:rsid w:val="007D6A8C"/>
    <w:rsid w:val="007E01E0"/>
    <w:rsid w:val="007E03B7"/>
    <w:rsid w:val="007E106B"/>
    <w:rsid w:val="007E1382"/>
    <w:rsid w:val="007E1687"/>
    <w:rsid w:val="007E1FCE"/>
    <w:rsid w:val="007E20F9"/>
    <w:rsid w:val="007E2706"/>
    <w:rsid w:val="007E368D"/>
    <w:rsid w:val="007E37E5"/>
    <w:rsid w:val="007E3F04"/>
    <w:rsid w:val="007E5EA6"/>
    <w:rsid w:val="007E6095"/>
    <w:rsid w:val="007E75B0"/>
    <w:rsid w:val="007E78CE"/>
    <w:rsid w:val="007F0FE7"/>
    <w:rsid w:val="007F119E"/>
    <w:rsid w:val="007F12ED"/>
    <w:rsid w:val="007F1518"/>
    <w:rsid w:val="007F19A4"/>
    <w:rsid w:val="007F2641"/>
    <w:rsid w:val="007F2C81"/>
    <w:rsid w:val="007F30B4"/>
    <w:rsid w:val="007F3418"/>
    <w:rsid w:val="007F4260"/>
    <w:rsid w:val="007F468B"/>
    <w:rsid w:val="007F5844"/>
    <w:rsid w:val="007F6153"/>
    <w:rsid w:val="007F6745"/>
    <w:rsid w:val="007F6D72"/>
    <w:rsid w:val="007F6FF7"/>
    <w:rsid w:val="007F7810"/>
    <w:rsid w:val="007F7DE3"/>
    <w:rsid w:val="00800908"/>
    <w:rsid w:val="00800B14"/>
    <w:rsid w:val="008012FC"/>
    <w:rsid w:val="00801AAC"/>
    <w:rsid w:val="00801D24"/>
    <w:rsid w:val="008027D8"/>
    <w:rsid w:val="00803268"/>
    <w:rsid w:val="00803436"/>
    <w:rsid w:val="00803C5A"/>
    <w:rsid w:val="00803D00"/>
    <w:rsid w:val="00803F3C"/>
    <w:rsid w:val="008040D1"/>
    <w:rsid w:val="00804711"/>
    <w:rsid w:val="008057CD"/>
    <w:rsid w:val="00805A8D"/>
    <w:rsid w:val="00805EE2"/>
    <w:rsid w:val="008072D9"/>
    <w:rsid w:val="0081045A"/>
    <w:rsid w:val="00810914"/>
    <w:rsid w:val="008119BE"/>
    <w:rsid w:val="00813A41"/>
    <w:rsid w:val="00813FA9"/>
    <w:rsid w:val="008147D4"/>
    <w:rsid w:val="00814C77"/>
    <w:rsid w:val="00815363"/>
    <w:rsid w:val="00815857"/>
    <w:rsid w:val="008162BD"/>
    <w:rsid w:val="0081644E"/>
    <w:rsid w:val="00816B36"/>
    <w:rsid w:val="00817683"/>
    <w:rsid w:val="00817E74"/>
    <w:rsid w:val="00820A9A"/>
    <w:rsid w:val="00820E28"/>
    <w:rsid w:val="0082119B"/>
    <w:rsid w:val="00821DEE"/>
    <w:rsid w:val="00821FD5"/>
    <w:rsid w:val="00823B30"/>
    <w:rsid w:val="00824788"/>
    <w:rsid w:val="0082563E"/>
    <w:rsid w:val="008269F1"/>
    <w:rsid w:val="00826EEE"/>
    <w:rsid w:val="0083081C"/>
    <w:rsid w:val="008314C8"/>
    <w:rsid w:val="00832A73"/>
    <w:rsid w:val="00832EA3"/>
    <w:rsid w:val="00832EE4"/>
    <w:rsid w:val="0083320E"/>
    <w:rsid w:val="00833326"/>
    <w:rsid w:val="0083345C"/>
    <w:rsid w:val="008339E6"/>
    <w:rsid w:val="00833C29"/>
    <w:rsid w:val="00833C2F"/>
    <w:rsid w:val="00834291"/>
    <w:rsid w:val="00834AF8"/>
    <w:rsid w:val="00834DD1"/>
    <w:rsid w:val="00835107"/>
    <w:rsid w:val="008359AF"/>
    <w:rsid w:val="00836229"/>
    <w:rsid w:val="008369CD"/>
    <w:rsid w:val="008372D6"/>
    <w:rsid w:val="008377BD"/>
    <w:rsid w:val="0084007A"/>
    <w:rsid w:val="008404B0"/>
    <w:rsid w:val="0084084E"/>
    <w:rsid w:val="00840EF7"/>
    <w:rsid w:val="00841444"/>
    <w:rsid w:val="008414F3"/>
    <w:rsid w:val="00841A6F"/>
    <w:rsid w:val="00842389"/>
    <w:rsid w:val="00842602"/>
    <w:rsid w:val="008426BD"/>
    <w:rsid w:val="0084389B"/>
    <w:rsid w:val="00843D49"/>
    <w:rsid w:val="00843D73"/>
    <w:rsid w:val="00844BE5"/>
    <w:rsid w:val="00844CB9"/>
    <w:rsid w:val="00844F22"/>
    <w:rsid w:val="00845392"/>
    <w:rsid w:val="0084550E"/>
    <w:rsid w:val="00845554"/>
    <w:rsid w:val="00845B6C"/>
    <w:rsid w:val="00846321"/>
    <w:rsid w:val="008464E3"/>
    <w:rsid w:val="00846A01"/>
    <w:rsid w:val="00846C39"/>
    <w:rsid w:val="00847D0E"/>
    <w:rsid w:val="00850F12"/>
    <w:rsid w:val="00851C75"/>
    <w:rsid w:val="00851DC8"/>
    <w:rsid w:val="00852195"/>
    <w:rsid w:val="00852201"/>
    <w:rsid w:val="008532E4"/>
    <w:rsid w:val="00854548"/>
    <w:rsid w:val="00854B0B"/>
    <w:rsid w:val="0085505C"/>
    <w:rsid w:val="00855260"/>
    <w:rsid w:val="00855339"/>
    <w:rsid w:val="008556AE"/>
    <w:rsid w:val="008562E6"/>
    <w:rsid w:val="00861016"/>
    <w:rsid w:val="00861AB5"/>
    <w:rsid w:val="00861D8B"/>
    <w:rsid w:val="00862FFA"/>
    <w:rsid w:val="0086309E"/>
    <w:rsid w:val="00864147"/>
    <w:rsid w:val="0086452C"/>
    <w:rsid w:val="00864637"/>
    <w:rsid w:val="00864BBB"/>
    <w:rsid w:val="00864C96"/>
    <w:rsid w:val="0086545F"/>
    <w:rsid w:val="00865AA4"/>
    <w:rsid w:val="00867217"/>
    <w:rsid w:val="00870491"/>
    <w:rsid w:val="0087083E"/>
    <w:rsid w:val="0087147A"/>
    <w:rsid w:val="0087161E"/>
    <w:rsid w:val="008724B3"/>
    <w:rsid w:val="008726F9"/>
    <w:rsid w:val="00872A01"/>
    <w:rsid w:val="00872D35"/>
    <w:rsid w:val="00872EFD"/>
    <w:rsid w:val="008734B0"/>
    <w:rsid w:val="00874117"/>
    <w:rsid w:val="008746FF"/>
    <w:rsid w:val="00874EBB"/>
    <w:rsid w:val="0087548D"/>
    <w:rsid w:val="008762B2"/>
    <w:rsid w:val="008800CB"/>
    <w:rsid w:val="008804B8"/>
    <w:rsid w:val="008805DB"/>
    <w:rsid w:val="00880D23"/>
    <w:rsid w:val="00881378"/>
    <w:rsid w:val="00881B05"/>
    <w:rsid w:val="008821A5"/>
    <w:rsid w:val="00882311"/>
    <w:rsid w:val="008826BB"/>
    <w:rsid w:val="00882CC1"/>
    <w:rsid w:val="008850F5"/>
    <w:rsid w:val="00886257"/>
    <w:rsid w:val="00886D0C"/>
    <w:rsid w:val="00887262"/>
    <w:rsid w:val="00890056"/>
    <w:rsid w:val="00890E79"/>
    <w:rsid w:val="00891A5C"/>
    <w:rsid w:val="00892128"/>
    <w:rsid w:val="008925E3"/>
    <w:rsid w:val="00892E55"/>
    <w:rsid w:val="008941C7"/>
    <w:rsid w:val="0089469A"/>
    <w:rsid w:val="008946C0"/>
    <w:rsid w:val="008948EE"/>
    <w:rsid w:val="00894947"/>
    <w:rsid w:val="00895AEB"/>
    <w:rsid w:val="00895DD7"/>
    <w:rsid w:val="00897D14"/>
    <w:rsid w:val="008A0073"/>
    <w:rsid w:val="008A0255"/>
    <w:rsid w:val="008A0285"/>
    <w:rsid w:val="008A05C5"/>
    <w:rsid w:val="008A0C79"/>
    <w:rsid w:val="008A1384"/>
    <w:rsid w:val="008A17C3"/>
    <w:rsid w:val="008A23EC"/>
    <w:rsid w:val="008A277E"/>
    <w:rsid w:val="008A292B"/>
    <w:rsid w:val="008A29E8"/>
    <w:rsid w:val="008A2E57"/>
    <w:rsid w:val="008A4A2D"/>
    <w:rsid w:val="008A641C"/>
    <w:rsid w:val="008A6B54"/>
    <w:rsid w:val="008A6C19"/>
    <w:rsid w:val="008A792A"/>
    <w:rsid w:val="008A7EAD"/>
    <w:rsid w:val="008B0C37"/>
    <w:rsid w:val="008B0FAF"/>
    <w:rsid w:val="008B1822"/>
    <w:rsid w:val="008B1B91"/>
    <w:rsid w:val="008B1EE8"/>
    <w:rsid w:val="008B1FE8"/>
    <w:rsid w:val="008B22EE"/>
    <w:rsid w:val="008B236C"/>
    <w:rsid w:val="008B23CA"/>
    <w:rsid w:val="008B2977"/>
    <w:rsid w:val="008B2C51"/>
    <w:rsid w:val="008B4C24"/>
    <w:rsid w:val="008B5007"/>
    <w:rsid w:val="008B573C"/>
    <w:rsid w:val="008B5B35"/>
    <w:rsid w:val="008B666E"/>
    <w:rsid w:val="008B75FD"/>
    <w:rsid w:val="008C001E"/>
    <w:rsid w:val="008C0AFC"/>
    <w:rsid w:val="008C0D56"/>
    <w:rsid w:val="008C1A94"/>
    <w:rsid w:val="008C1BE3"/>
    <w:rsid w:val="008C2638"/>
    <w:rsid w:val="008C265E"/>
    <w:rsid w:val="008C26C3"/>
    <w:rsid w:val="008C27B2"/>
    <w:rsid w:val="008C3B34"/>
    <w:rsid w:val="008C3B3F"/>
    <w:rsid w:val="008C5634"/>
    <w:rsid w:val="008C5C06"/>
    <w:rsid w:val="008C739E"/>
    <w:rsid w:val="008D0EBB"/>
    <w:rsid w:val="008D2667"/>
    <w:rsid w:val="008D2D0F"/>
    <w:rsid w:val="008D30FF"/>
    <w:rsid w:val="008D3645"/>
    <w:rsid w:val="008D46F9"/>
    <w:rsid w:val="008D4724"/>
    <w:rsid w:val="008D4D3A"/>
    <w:rsid w:val="008D5331"/>
    <w:rsid w:val="008D5B9E"/>
    <w:rsid w:val="008D5C55"/>
    <w:rsid w:val="008D62CE"/>
    <w:rsid w:val="008D6D78"/>
    <w:rsid w:val="008D6D85"/>
    <w:rsid w:val="008D7950"/>
    <w:rsid w:val="008E130E"/>
    <w:rsid w:val="008E1CA5"/>
    <w:rsid w:val="008E1ECA"/>
    <w:rsid w:val="008E2CF3"/>
    <w:rsid w:val="008E3AB3"/>
    <w:rsid w:val="008E3BCB"/>
    <w:rsid w:val="008E3D4E"/>
    <w:rsid w:val="008E437D"/>
    <w:rsid w:val="008E4404"/>
    <w:rsid w:val="008E56A4"/>
    <w:rsid w:val="008E7134"/>
    <w:rsid w:val="008E75BE"/>
    <w:rsid w:val="008F101D"/>
    <w:rsid w:val="008F107D"/>
    <w:rsid w:val="008F13AA"/>
    <w:rsid w:val="008F1428"/>
    <w:rsid w:val="008F195B"/>
    <w:rsid w:val="008F323C"/>
    <w:rsid w:val="008F34CB"/>
    <w:rsid w:val="008F3A3E"/>
    <w:rsid w:val="008F4AF5"/>
    <w:rsid w:val="008F4BC2"/>
    <w:rsid w:val="008F4DA8"/>
    <w:rsid w:val="008F524A"/>
    <w:rsid w:val="008F6240"/>
    <w:rsid w:val="008F746E"/>
    <w:rsid w:val="009019FE"/>
    <w:rsid w:val="00901B7D"/>
    <w:rsid w:val="00902AFF"/>
    <w:rsid w:val="009043F6"/>
    <w:rsid w:val="00905DB0"/>
    <w:rsid w:val="00905ED7"/>
    <w:rsid w:val="0090672E"/>
    <w:rsid w:val="00906D3D"/>
    <w:rsid w:val="00906DD4"/>
    <w:rsid w:val="00907866"/>
    <w:rsid w:val="00910226"/>
    <w:rsid w:val="00910750"/>
    <w:rsid w:val="00910F34"/>
    <w:rsid w:val="00910F62"/>
    <w:rsid w:val="00911FE6"/>
    <w:rsid w:val="009123D1"/>
    <w:rsid w:val="00912BAF"/>
    <w:rsid w:val="00912DF7"/>
    <w:rsid w:val="00912F42"/>
    <w:rsid w:val="00913866"/>
    <w:rsid w:val="0091438C"/>
    <w:rsid w:val="00914588"/>
    <w:rsid w:val="009151FC"/>
    <w:rsid w:val="009154C8"/>
    <w:rsid w:val="00915A9B"/>
    <w:rsid w:val="009165B0"/>
    <w:rsid w:val="00916716"/>
    <w:rsid w:val="00916CEA"/>
    <w:rsid w:val="00917900"/>
    <w:rsid w:val="00920B64"/>
    <w:rsid w:val="00920F9D"/>
    <w:rsid w:val="00921480"/>
    <w:rsid w:val="00921C2B"/>
    <w:rsid w:val="00922D1F"/>
    <w:rsid w:val="009252CB"/>
    <w:rsid w:val="00925322"/>
    <w:rsid w:val="00925540"/>
    <w:rsid w:val="009256F2"/>
    <w:rsid w:val="00925DCE"/>
    <w:rsid w:val="009262F5"/>
    <w:rsid w:val="009263A3"/>
    <w:rsid w:val="00926BE2"/>
    <w:rsid w:val="00927C9D"/>
    <w:rsid w:val="00927DAD"/>
    <w:rsid w:val="0093023A"/>
    <w:rsid w:val="00930F15"/>
    <w:rsid w:val="00931149"/>
    <w:rsid w:val="0093143D"/>
    <w:rsid w:val="00931900"/>
    <w:rsid w:val="00931BDF"/>
    <w:rsid w:val="00931D77"/>
    <w:rsid w:val="0093259F"/>
    <w:rsid w:val="0093327C"/>
    <w:rsid w:val="00933671"/>
    <w:rsid w:val="00933706"/>
    <w:rsid w:val="00933723"/>
    <w:rsid w:val="009338C0"/>
    <w:rsid w:val="00935320"/>
    <w:rsid w:val="00935738"/>
    <w:rsid w:val="00935C05"/>
    <w:rsid w:val="009375CA"/>
    <w:rsid w:val="00937BCD"/>
    <w:rsid w:val="00937DC4"/>
    <w:rsid w:val="00940979"/>
    <w:rsid w:val="00940A04"/>
    <w:rsid w:val="00940D37"/>
    <w:rsid w:val="00940E8A"/>
    <w:rsid w:val="009423DF"/>
    <w:rsid w:val="00942B96"/>
    <w:rsid w:val="0094389C"/>
    <w:rsid w:val="00944EAB"/>
    <w:rsid w:val="00945810"/>
    <w:rsid w:val="00945A1A"/>
    <w:rsid w:val="009500E2"/>
    <w:rsid w:val="00950C7F"/>
    <w:rsid w:val="00952564"/>
    <w:rsid w:val="00952B4C"/>
    <w:rsid w:val="00952C00"/>
    <w:rsid w:val="00952DC8"/>
    <w:rsid w:val="0095316F"/>
    <w:rsid w:val="00953359"/>
    <w:rsid w:val="00953CB6"/>
    <w:rsid w:val="00954670"/>
    <w:rsid w:val="0095498E"/>
    <w:rsid w:val="00954D88"/>
    <w:rsid w:val="00954DD1"/>
    <w:rsid w:val="009550FD"/>
    <w:rsid w:val="00955CE1"/>
    <w:rsid w:val="00956BEC"/>
    <w:rsid w:val="00957F29"/>
    <w:rsid w:val="009619EC"/>
    <w:rsid w:val="00962F2F"/>
    <w:rsid w:val="00963228"/>
    <w:rsid w:val="00963D30"/>
    <w:rsid w:val="00963DA1"/>
    <w:rsid w:val="009642A1"/>
    <w:rsid w:val="00964982"/>
    <w:rsid w:val="00964F3E"/>
    <w:rsid w:val="00965A33"/>
    <w:rsid w:val="00965D53"/>
    <w:rsid w:val="00966465"/>
    <w:rsid w:val="00967CD1"/>
    <w:rsid w:val="0097068C"/>
    <w:rsid w:val="009709D0"/>
    <w:rsid w:val="00970C51"/>
    <w:rsid w:val="00971116"/>
    <w:rsid w:val="00971A59"/>
    <w:rsid w:val="00972096"/>
    <w:rsid w:val="0097216F"/>
    <w:rsid w:val="0097342D"/>
    <w:rsid w:val="0097436E"/>
    <w:rsid w:val="00974496"/>
    <w:rsid w:val="009744FD"/>
    <w:rsid w:val="00975263"/>
    <w:rsid w:val="009765F1"/>
    <w:rsid w:val="00976883"/>
    <w:rsid w:val="00976C0A"/>
    <w:rsid w:val="00976D42"/>
    <w:rsid w:val="00976E05"/>
    <w:rsid w:val="00977225"/>
    <w:rsid w:val="00981AC6"/>
    <w:rsid w:val="00981EA7"/>
    <w:rsid w:val="00981F3D"/>
    <w:rsid w:val="009823EF"/>
    <w:rsid w:val="009829CC"/>
    <w:rsid w:val="009834D8"/>
    <w:rsid w:val="00983CAE"/>
    <w:rsid w:val="00984553"/>
    <w:rsid w:val="00984D21"/>
    <w:rsid w:val="00984DC6"/>
    <w:rsid w:val="0098649F"/>
    <w:rsid w:val="00986A18"/>
    <w:rsid w:val="00987463"/>
    <w:rsid w:val="0099038A"/>
    <w:rsid w:val="0099074E"/>
    <w:rsid w:val="00990C61"/>
    <w:rsid w:val="00991471"/>
    <w:rsid w:val="00991585"/>
    <w:rsid w:val="009915F4"/>
    <w:rsid w:val="00991E1C"/>
    <w:rsid w:val="00991EBA"/>
    <w:rsid w:val="00992DE6"/>
    <w:rsid w:val="00993A96"/>
    <w:rsid w:val="00994826"/>
    <w:rsid w:val="00994A1F"/>
    <w:rsid w:val="00995AC3"/>
    <w:rsid w:val="00996184"/>
    <w:rsid w:val="0099721A"/>
    <w:rsid w:val="009979DA"/>
    <w:rsid w:val="009A1767"/>
    <w:rsid w:val="009A1BBB"/>
    <w:rsid w:val="009A24D5"/>
    <w:rsid w:val="009A44E4"/>
    <w:rsid w:val="009A683D"/>
    <w:rsid w:val="009A699D"/>
    <w:rsid w:val="009A74CB"/>
    <w:rsid w:val="009A78D3"/>
    <w:rsid w:val="009A7B0F"/>
    <w:rsid w:val="009B04AF"/>
    <w:rsid w:val="009B0960"/>
    <w:rsid w:val="009B0B4E"/>
    <w:rsid w:val="009B11F5"/>
    <w:rsid w:val="009B1B6F"/>
    <w:rsid w:val="009B25CC"/>
    <w:rsid w:val="009B2CF1"/>
    <w:rsid w:val="009B349F"/>
    <w:rsid w:val="009B3F62"/>
    <w:rsid w:val="009B4B28"/>
    <w:rsid w:val="009B5C45"/>
    <w:rsid w:val="009B5F12"/>
    <w:rsid w:val="009B66C4"/>
    <w:rsid w:val="009B6E67"/>
    <w:rsid w:val="009B6EAA"/>
    <w:rsid w:val="009B7155"/>
    <w:rsid w:val="009B7A4B"/>
    <w:rsid w:val="009C0383"/>
    <w:rsid w:val="009C063D"/>
    <w:rsid w:val="009C0FB1"/>
    <w:rsid w:val="009C107C"/>
    <w:rsid w:val="009C10EC"/>
    <w:rsid w:val="009C1389"/>
    <w:rsid w:val="009C1E6B"/>
    <w:rsid w:val="009C2535"/>
    <w:rsid w:val="009C294D"/>
    <w:rsid w:val="009C2D15"/>
    <w:rsid w:val="009C2E46"/>
    <w:rsid w:val="009C3833"/>
    <w:rsid w:val="009C3A1F"/>
    <w:rsid w:val="009C4222"/>
    <w:rsid w:val="009C4234"/>
    <w:rsid w:val="009C43BB"/>
    <w:rsid w:val="009C48B2"/>
    <w:rsid w:val="009C59F2"/>
    <w:rsid w:val="009C669E"/>
    <w:rsid w:val="009C6D99"/>
    <w:rsid w:val="009C7090"/>
    <w:rsid w:val="009C7329"/>
    <w:rsid w:val="009C786D"/>
    <w:rsid w:val="009C7C48"/>
    <w:rsid w:val="009D10E2"/>
    <w:rsid w:val="009D1502"/>
    <w:rsid w:val="009D1CE6"/>
    <w:rsid w:val="009D24AE"/>
    <w:rsid w:val="009D26D0"/>
    <w:rsid w:val="009D2C2A"/>
    <w:rsid w:val="009D2F79"/>
    <w:rsid w:val="009D3282"/>
    <w:rsid w:val="009D38F5"/>
    <w:rsid w:val="009D4112"/>
    <w:rsid w:val="009D5D55"/>
    <w:rsid w:val="009D62D4"/>
    <w:rsid w:val="009D64FB"/>
    <w:rsid w:val="009D6EF9"/>
    <w:rsid w:val="009D7855"/>
    <w:rsid w:val="009D7892"/>
    <w:rsid w:val="009D7EE6"/>
    <w:rsid w:val="009E0017"/>
    <w:rsid w:val="009E0924"/>
    <w:rsid w:val="009E0FB9"/>
    <w:rsid w:val="009E2428"/>
    <w:rsid w:val="009E243F"/>
    <w:rsid w:val="009E26FA"/>
    <w:rsid w:val="009E2FB6"/>
    <w:rsid w:val="009E3AD7"/>
    <w:rsid w:val="009E4C33"/>
    <w:rsid w:val="009E4F01"/>
    <w:rsid w:val="009E5492"/>
    <w:rsid w:val="009E57F1"/>
    <w:rsid w:val="009E6171"/>
    <w:rsid w:val="009E61F5"/>
    <w:rsid w:val="009E629B"/>
    <w:rsid w:val="009E657A"/>
    <w:rsid w:val="009E6767"/>
    <w:rsid w:val="009E6C42"/>
    <w:rsid w:val="009E7AA7"/>
    <w:rsid w:val="009E7B03"/>
    <w:rsid w:val="009F1BA1"/>
    <w:rsid w:val="009F1C46"/>
    <w:rsid w:val="009F2FD4"/>
    <w:rsid w:val="009F3418"/>
    <w:rsid w:val="009F4175"/>
    <w:rsid w:val="009F41B3"/>
    <w:rsid w:val="009F44C4"/>
    <w:rsid w:val="009F51EC"/>
    <w:rsid w:val="009F5A26"/>
    <w:rsid w:val="009F5D26"/>
    <w:rsid w:val="009F7AC1"/>
    <w:rsid w:val="00A0043A"/>
    <w:rsid w:val="00A007B7"/>
    <w:rsid w:val="00A00DC4"/>
    <w:rsid w:val="00A00E74"/>
    <w:rsid w:val="00A0178D"/>
    <w:rsid w:val="00A01CEF"/>
    <w:rsid w:val="00A02CAB"/>
    <w:rsid w:val="00A03B14"/>
    <w:rsid w:val="00A045E5"/>
    <w:rsid w:val="00A047D3"/>
    <w:rsid w:val="00A05863"/>
    <w:rsid w:val="00A06BBD"/>
    <w:rsid w:val="00A0716D"/>
    <w:rsid w:val="00A071B5"/>
    <w:rsid w:val="00A07A3D"/>
    <w:rsid w:val="00A100F9"/>
    <w:rsid w:val="00A10FC1"/>
    <w:rsid w:val="00A110F6"/>
    <w:rsid w:val="00A1110D"/>
    <w:rsid w:val="00A1128A"/>
    <w:rsid w:val="00A112C7"/>
    <w:rsid w:val="00A11AEF"/>
    <w:rsid w:val="00A1205A"/>
    <w:rsid w:val="00A12CBB"/>
    <w:rsid w:val="00A130C2"/>
    <w:rsid w:val="00A148AB"/>
    <w:rsid w:val="00A14CDD"/>
    <w:rsid w:val="00A14FF0"/>
    <w:rsid w:val="00A152B1"/>
    <w:rsid w:val="00A15901"/>
    <w:rsid w:val="00A1606C"/>
    <w:rsid w:val="00A165C5"/>
    <w:rsid w:val="00A16BE1"/>
    <w:rsid w:val="00A203E1"/>
    <w:rsid w:val="00A20419"/>
    <w:rsid w:val="00A20853"/>
    <w:rsid w:val="00A21FD8"/>
    <w:rsid w:val="00A22C49"/>
    <w:rsid w:val="00A22CFA"/>
    <w:rsid w:val="00A235DE"/>
    <w:rsid w:val="00A24C7A"/>
    <w:rsid w:val="00A24DF5"/>
    <w:rsid w:val="00A25BD9"/>
    <w:rsid w:val="00A25C32"/>
    <w:rsid w:val="00A264E5"/>
    <w:rsid w:val="00A26FE1"/>
    <w:rsid w:val="00A27202"/>
    <w:rsid w:val="00A276E0"/>
    <w:rsid w:val="00A27ADA"/>
    <w:rsid w:val="00A27CB0"/>
    <w:rsid w:val="00A3138C"/>
    <w:rsid w:val="00A31DFE"/>
    <w:rsid w:val="00A330AD"/>
    <w:rsid w:val="00A3339E"/>
    <w:rsid w:val="00A344D3"/>
    <w:rsid w:val="00A35E6C"/>
    <w:rsid w:val="00A36493"/>
    <w:rsid w:val="00A36641"/>
    <w:rsid w:val="00A3743C"/>
    <w:rsid w:val="00A378F4"/>
    <w:rsid w:val="00A40188"/>
    <w:rsid w:val="00A42A4D"/>
    <w:rsid w:val="00A42B4D"/>
    <w:rsid w:val="00A431C0"/>
    <w:rsid w:val="00A441A5"/>
    <w:rsid w:val="00A4470A"/>
    <w:rsid w:val="00A448FE"/>
    <w:rsid w:val="00A4490C"/>
    <w:rsid w:val="00A46F10"/>
    <w:rsid w:val="00A4714D"/>
    <w:rsid w:val="00A47222"/>
    <w:rsid w:val="00A472C2"/>
    <w:rsid w:val="00A473CD"/>
    <w:rsid w:val="00A479F3"/>
    <w:rsid w:val="00A510BE"/>
    <w:rsid w:val="00A521EC"/>
    <w:rsid w:val="00A52864"/>
    <w:rsid w:val="00A530E6"/>
    <w:rsid w:val="00A532F1"/>
    <w:rsid w:val="00A53BF7"/>
    <w:rsid w:val="00A53C31"/>
    <w:rsid w:val="00A53E15"/>
    <w:rsid w:val="00A5437A"/>
    <w:rsid w:val="00A545CB"/>
    <w:rsid w:val="00A55550"/>
    <w:rsid w:val="00A556D4"/>
    <w:rsid w:val="00A562A3"/>
    <w:rsid w:val="00A56AE8"/>
    <w:rsid w:val="00A57912"/>
    <w:rsid w:val="00A57F44"/>
    <w:rsid w:val="00A60057"/>
    <w:rsid w:val="00A607F7"/>
    <w:rsid w:val="00A610B1"/>
    <w:rsid w:val="00A6141B"/>
    <w:rsid w:val="00A648E2"/>
    <w:rsid w:val="00A64FF3"/>
    <w:rsid w:val="00A66DF3"/>
    <w:rsid w:val="00A676C3"/>
    <w:rsid w:val="00A7034F"/>
    <w:rsid w:val="00A7083E"/>
    <w:rsid w:val="00A70CA6"/>
    <w:rsid w:val="00A70EF2"/>
    <w:rsid w:val="00A713F3"/>
    <w:rsid w:val="00A7226F"/>
    <w:rsid w:val="00A73144"/>
    <w:rsid w:val="00A73424"/>
    <w:rsid w:val="00A74AF0"/>
    <w:rsid w:val="00A76532"/>
    <w:rsid w:val="00A806B0"/>
    <w:rsid w:val="00A80D68"/>
    <w:rsid w:val="00A80F85"/>
    <w:rsid w:val="00A82915"/>
    <w:rsid w:val="00A8307F"/>
    <w:rsid w:val="00A836DA"/>
    <w:rsid w:val="00A83907"/>
    <w:rsid w:val="00A83E88"/>
    <w:rsid w:val="00A84219"/>
    <w:rsid w:val="00A84957"/>
    <w:rsid w:val="00A84A5D"/>
    <w:rsid w:val="00A84E52"/>
    <w:rsid w:val="00A8501B"/>
    <w:rsid w:val="00A8579A"/>
    <w:rsid w:val="00A85885"/>
    <w:rsid w:val="00A863AF"/>
    <w:rsid w:val="00A86556"/>
    <w:rsid w:val="00A86B44"/>
    <w:rsid w:val="00A8705E"/>
    <w:rsid w:val="00A8734A"/>
    <w:rsid w:val="00A90C9D"/>
    <w:rsid w:val="00A90D3F"/>
    <w:rsid w:val="00A910C1"/>
    <w:rsid w:val="00A91168"/>
    <w:rsid w:val="00A911EE"/>
    <w:rsid w:val="00A919A4"/>
    <w:rsid w:val="00A91B45"/>
    <w:rsid w:val="00A9220A"/>
    <w:rsid w:val="00A929F1"/>
    <w:rsid w:val="00A93071"/>
    <w:rsid w:val="00A93D14"/>
    <w:rsid w:val="00A946A4"/>
    <w:rsid w:val="00A9572A"/>
    <w:rsid w:val="00A957B6"/>
    <w:rsid w:val="00A95C7E"/>
    <w:rsid w:val="00A95E36"/>
    <w:rsid w:val="00A964A2"/>
    <w:rsid w:val="00A975C1"/>
    <w:rsid w:val="00AA07EC"/>
    <w:rsid w:val="00AA1678"/>
    <w:rsid w:val="00AA17B0"/>
    <w:rsid w:val="00AA1A5D"/>
    <w:rsid w:val="00AA1FA6"/>
    <w:rsid w:val="00AA22B8"/>
    <w:rsid w:val="00AA26F9"/>
    <w:rsid w:val="00AA2712"/>
    <w:rsid w:val="00AA2B55"/>
    <w:rsid w:val="00AA2E13"/>
    <w:rsid w:val="00AA346E"/>
    <w:rsid w:val="00AA42FC"/>
    <w:rsid w:val="00AA4A2C"/>
    <w:rsid w:val="00AA5396"/>
    <w:rsid w:val="00AA560C"/>
    <w:rsid w:val="00AA5CCE"/>
    <w:rsid w:val="00AA6823"/>
    <w:rsid w:val="00AA6CA9"/>
    <w:rsid w:val="00AA6D0B"/>
    <w:rsid w:val="00AB0297"/>
    <w:rsid w:val="00AB0B21"/>
    <w:rsid w:val="00AB0C8D"/>
    <w:rsid w:val="00AB0EF4"/>
    <w:rsid w:val="00AB0F2C"/>
    <w:rsid w:val="00AB278F"/>
    <w:rsid w:val="00AB4D3B"/>
    <w:rsid w:val="00AB540E"/>
    <w:rsid w:val="00AB56FB"/>
    <w:rsid w:val="00AB5B1B"/>
    <w:rsid w:val="00AB62B4"/>
    <w:rsid w:val="00AB7771"/>
    <w:rsid w:val="00AC0A51"/>
    <w:rsid w:val="00AC22C5"/>
    <w:rsid w:val="00AC28BD"/>
    <w:rsid w:val="00AC310A"/>
    <w:rsid w:val="00AC43AB"/>
    <w:rsid w:val="00AC4E82"/>
    <w:rsid w:val="00AC5E86"/>
    <w:rsid w:val="00AC7028"/>
    <w:rsid w:val="00AC75C0"/>
    <w:rsid w:val="00AC75D3"/>
    <w:rsid w:val="00AD04D3"/>
    <w:rsid w:val="00AD0844"/>
    <w:rsid w:val="00AD1843"/>
    <w:rsid w:val="00AD1CB4"/>
    <w:rsid w:val="00AD2E03"/>
    <w:rsid w:val="00AD2F36"/>
    <w:rsid w:val="00AD3273"/>
    <w:rsid w:val="00AD49B2"/>
    <w:rsid w:val="00AD4EED"/>
    <w:rsid w:val="00AD4FB7"/>
    <w:rsid w:val="00AD5737"/>
    <w:rsid w:val="00AD5993"/>
    <w:rsid w:val="00AD6A53"/>
    <w:rsid w:val="00AD74D3"/>
    <w:rsid w:val="00AD7612"/>
    <w:rsid w:val="00AD78DE"/>
    <w:rsid w:val="00AE0703"/>
    <w:rsid w:val="00AE24AB"/>
    <w:rsid w:val="00AE30C9"/>
    <w:rsid w:val="00AE3883"/>
    <w:rsid w:val="00AE38EF"/>
    <w:rsid w:val="00AE4862"/>
    <w:rsid w:val="00AE48F5"/>
    <w:rsid w:val="00AE69C6"/>
    <w:rsid w:val="00AE6C39"/>
    <w:rsid w:val="00AE6C7B"/>
    <w:rsid w:val="00AE725A"/>
    <w:rsid w:val="00AE7788"/>
    <w:rsid w:val="00AF12B3"/>
    <w:rsid w:val="00AF1A29"/>
    <w:rsid w:val="00AF1D9C"/>
    <w:rsid w:val="00AF241F"/>
    <w:rsid w:val="00AF25EF"/>
    <w:rsid w:val="00AF276B"/>
    <w:rsid w:val="00AF38FA"/>
    <w:rsid w:val="00AF4C4C"/>
    <w:rsid w:val="00AF4DC0"/>
    <w:rsid w:val="00AF50C6"/>
    <w:rsid w:val="00AF5410"/>
    <w:rsid w:val="00AF6777"/>
    <w:rsid w:val="00AF67F3"/>
    <w:rsid w:val="00B00348"/>
    <w:rsid w:val="00B01347"/>
    <w:rsid w:val="00B015FD"/>
    <w:rsid w:val="00B018D1"/>
    <w:rsid w:val="00B01AE3"/>
    <w:rsid w:val="00B01B0F"/>
    <w:rsid w:val="00B01DAE"/>
    <w:rsid w:val="00B01FC6"/>
    <w:rsid w:val="00B03361"/>
    <w:rsid w:val="00B0357C"/>
    <w:rsid w:val="00B0386F"/>
    <w:rsid w:val="00B03A61"/>
    <w:rsid w:val="00B03C8B"/>
    <w:rsid w:val="00B0451E"/>
    <w:rsid w:val="00B04593"/>
    <w:rsid w:val="00B055BB"/>
    <w:rsid w:val="00B056C1"/>
    <w:rsid w:val="00B0585B"/>
    <w:rsid w:val="00B0632A"/>
    <w:rsid w:val="00B066CB"/>
    <w:rsid w:val="00B06993"/>
    <w:rsid w:val="00B0728D"/>
    <w:rsid w:val="00B07FC9"/>
    <w:rsid w:val="00B10108"/>
    <w:rsid w:val="00B105D6"/>
    <w:rsid w:val="00B10E50"/>
    <w:rsid w:val="00B11614"/>
    <w:rsid w:val="00B11AE9"/>
    <w:rsid w:val="00B12FED"/>
    <w:rsid w:val="00B13709"/>
    <w:rsid w:val="00B14D95"/>
    <w:rsid w:val="00B169EE"/>
    <w:rsid w:val="00B16A30"/>
    <w:rsid w:val="00B16A43"/>
    <w:rsid w:val="00B1720A"/>
    <w:rsid w:val="00B20566"/>
    <w:rsid w:val="00B21C64"/>
    <w:rsid w:val="00B2224F"/>
    <w:rsid w:val="00B22267"/>
    <w:rsid w:val="00B2227C"/>
    <w:rsid w:val="00B22608"/>
    <w:rsid w:val="00B22EED"/>
    <w:rsid w:val="00B22FBD"/>
    <w:rsid w:val="00B238E7"/>
    <w:rsid w:val="00B241D7"/>
    <w:rsid w:val="00B25A1F"/>
    <w:rsid w:val="00B265D6"/>
    <w:rsid w:val="00B27181"/>
    <w:rsid w:val="00B2732E"/>
    <w:rsid w:val="00B276EE"/>
    <w:rsid w:val="00B30FC7"/>
    <w:rsid w:val="00B313AA"/>
    <w:rsid w:val="00B31B0D"/>
    <w:rsid w:val="00B31CCA"/>
    <w:rsid w:val="00B31F18"/>
    <w:rsid w:val="00B332EB"/>
    <w:rsid w:val="00B33506"/>
    <w:rsid w:val="00B33923"/>
    <w:rsid w:val="00B3392C"/>
    <w:rsid w:val="00B33FD4"/>
    <w:rsid w:val="00B34200"/>
    <w:rsid w:val="00B34395"/>
    <w:rsid w:val="00B34458"/>
    <w:rsid w:val="00B34611"/>
    <w:rsid w:val="00B349C1"/>
    <w:rsid w:val="00B34D55"/>
    <w:rsid w:val="00B36F83"/>
    <w:rsid w:val="00B40228"/>
    <w:rsid w:val="00B4047D"/>
    <w:rsid w:val="00B4087A"/>
    <w:rsid w:val="00B416A6"/>
    <w:rsid w:val="00B419A9"/>
    <w:rsid w:val="00B42258"/>
    <w:rsid w:val="00B429E8"/>
    <w:rsid w:val="00B42AC2"/>
    <w:rsid w:val="00B431CD"/>
    <w:rsid w:val="00B446ED"/>
    <w:rsid w:val="00B447E4"/>
    <w:rsid w:val="00B44A6A"/>
    <w:rsid w:val="00B45DD2"/>
    <w:rsid w:val="00B47384"/>
    <w:rsid w:val="00B500AA"/>
    <w:rsid w:val="00B5065B"/>
    <w:rsid w:val="00B511FB"/>
    <w:rsid w:val="00B51793"/>
    <w:rsid w:val="00B52447"/>
    <w:rsid w:val="00B529FA"/>
    <w:rsid w:val="00B52DB2"/>
    <w:rsid w:val="00B53B71"/>
    <w:rsid w:val="00B53FDB"/>
    <w:rsid w:val="00B54130"/>
    <w:rsid w:val="00B5433B"/>
    <w:rsid w:val="00B548B7"/>
    <w:rsid w:val="00B55151"/>
    <w:rsid w:val="00B5529C"/>
    <w:rsid w:val="00B56299"/>
    <w:rsid w:val="00B5658A"/>
    <w:rsid w:val="00B56AC8"/>
    <w:rsid w:val="00B6006C"/>
    <w:rsid w:val="00B6097E"/>
    <w:rsid w:val="00B60A34"/>
    <w:rsid w:val="00B61187"/>
    <w:rsid w:val="00B62C60"/>
    <w:rsid w:val="00B62E6C"/>
    <w:rsid w:val="00B63174"/>
    <w:rsid w:val="00B63391"/>
    <w:rsid w:val="00B639A1"/>
    <w:rsid w:val="00B63D13"/>
    <w:rsid w:val="00B63E41"/>
    <w:rsid w:val="00B6409F"/>
    <w:rsid w:val="00B641A6"/>
    <w:rsid w:val="00B64C11"/>
    <w:rsid w:val="00B64E3F"/>
    <w:rsid w:val="00B66779"/>
    <w:rsid w:val="00B667A0"/>
    <w:rsid w:val="00B6702A"/>
    <w:rsid w:val="00B70AE4"/>
    <w:rsid w:val="00B7269F"/>
    <w:rsid w:val="00B73228"/>
    <w:rsid w:val="00B73350"/>
    <w:rsid w:val="00B73383"/>
    <w:rsid w:val="00B734CA"/>
    <w:rsid w:val="00B73EE5"/>
    <w:rsid w:val="00B74D2C"/>
    <w:rsid w:val="00B75568"/>
    <w:rsid w:val="00B755E5"/>
    <w:rsid w:val="00B768BD"/>
    <w:rsid w:val="00B80881"/>
    <w:rsid w:val="00B80F68"/>
    <w:rsid w:val="00B813C8"/>
    <w:rsid w:val="00B815A1"/>
    <w:rsid w:val="00B8389E"/>
    <w:rsid w:val="00B83F8D"/>
    <w:rsid w:val="00B84EB0"/>
    <w:rsid w:val="00B85143"/>
    <w:rsid w:val="00B85E0B"/>
    <w:rsid w:val="00B86226"/>
    <w:rsid w:val="00B8754D"/>
    <w:rsid w:val="00B90BAC"/>
    <w:rsid w:val="00B913A7"/>
    <w:rsid w:val="00B919C4"/>
    <w:rsid w:val="00B91CCE"/>
    <w:rsid w:val="00B924B6"/>
    <w:rsid w:val="00B9294E"/>
    <w:rsid w:val="00B93F45"/>
    <w:rsid w:val="00B94E57"/>
    <w:rsid w:val="00B94F75"/>
    <w:rsid w:val="00B95CF7"/>
    <w:rsid w:val="00B95DE9"/>
    <w:rsid w:val="00B95FB0"/>
    <w:rsid w:val="00B96072"/>
    <w:rsid w:val="00B9616D"/>
    <w:rsid w:val="00B96A93"/>
    <w:rsid w:val="00B96CA8"/>
    <w:rsid w:val="00B96D45"/>
    <w:rsid w:val="00B977F9"/>
    <w:rsid w:val="00B97D64"/>
    <w:rsid w:val="00B97E29"/>
    <w:rsid w:val="00B97F94"/>
    <w:rsid w:val="00BA0BCF"/>
    <w:rsid w:val="00BA0BF4"/>
    <w:rsid w:val="00BA288A"/>
    <w:rsid w:val="00BA2A2B"/>
    <w:rsid w:val="00BA2B6E"/>
    <w:rsid w:val="00BA38AA"/>
    <w:rsid w:val="00BA39FD"/>
    <w:rsid w:val="00BA3FF5"/>
    <w:rsid w:val="00BA4AA0"/>
    <w:rsid w:val="00BA4CE2"/>
    <w:rsid w:val="00BA52E3"/>
    <w:rsid w:val="00BA532E"/>
    <w:rsid w:val="00BA554A"/>
    <w:rsid w:val="00BA6097"/>
    <w:rsid w:val="00BA657D"/>
    <w:rsid w:val="00BA6817"/>
    <w:rsid w:val="00BA7CE8"/>
    <w:rsid w:val="00BA7FFE"/>
    <w:rsid w:val="00BB0852"/>
    <w:rsid w:val="00BB0CC1"/>
    <w:rsid w:val="00BB0DE4"/>
    <w:rsid w:val="00BB18A9"/>
    <w:rsid w:val="00BB2401"/>
    <w:rsid w:val="00BB262D"/>
    <w:rsid w:val="00BB2941"/>
    <w:rsid w:val="00BB33C4"/>
    <w:rsid w:val="00BB37ED"/>
    <w:rsid w:val="00BB3BB2"/>
    <w:rsid w:val="00BB3D22"/>
    <w:rsid w:val="00BB43D9"/>
    <w:rsid w:val="00BB5AAD"/>
    <w:rsid w:val="00BB5BC5"/>
    <w:rsid w:val="00BB6168"/>
    <w:rsid w:val="00BB690B"/>
    <w:rsid w:val="00BB6D12"/>
    <w:rsid w:val="00BB72C1"/>
    <w:rsid w:val="00BB762C"/>
    <w:rsid w:val="00BB7F9E"/>
    <w:rsid w:val="00BC0DAA"/>
    <w:rsid w:val="00BC1278"/>
    <w:rsid w:val="00BC12B8"/>
    <w:rsid w:val="00BC1679"/>
    <w:rsid w:val="00BC2796"/>
    <w:rsid w:val="00BC2FF2"/>
    <w:rsid w:val="00BC3393"/>
    <w:rsid w:val="00BC4199"/>
    <w:rsid w:val="00BC42D5"/>
    <w:rsid w:val="00BC42DA"/>
    <w:rsid w:val="00BC43BF"/>
    <w:rsid w:val="00BC4BF8"/>
    <w:rsid w:val="00BC5644"/>
    <w:rsid w:val="00BC588B"/>
    <w:rsid w:val="00BC58CF"/>
    <w:rsid w:val="00BC5D18"/>
    <w:rsid w:val="00BC6816"/>
    <w:rsid w:val="00BC6ACB"/>
    <w:rsid w:val="00BC6BFA"/>
    <w:rsid w:val="00BD01C9"/>
    <w:rsid w:val="00BD04C2"/>
    <w:rsid w:val="00BD0A58"/>
    <w:rsid w:val="00BD0EF7"/>
    <w:rsid w:val="00BD13AC"/>
    <w:rsid w:val="00BD2BD5"/>
    <w:rsid w:val="00BD2DE7"/>
    <w:rsid w:val="00BD30A4"/>
    <w:rsid w:val="00BD3FFA"/>
    <w:rsid w:val="00BD450D"/>
    <w:rsid w:val="00BD45CA"/>
    <w:rsid w:val="00BD4A96"/>
    <w:rsid w:val="00BD6371"/>
    <w:rsid w:val="00BD661C"/>
    <w:rsid w:val="00BD71D3"/>
    <w:rsid w:val="00BE1939"/>
    <w:rsid w:val="00BE1BD5"/>
    <w:rsid w:val="00BE2C9F"/>
    <w:rsid w:val="00BE325E"/>
    <w:rsid w:val="00BE3C6A"/>
    <w:rsid w:val="00BE4089"/>
    <w:rsid w:val="00BE42A0"/>
    <w:rsid w:val="00BE48BB"/>
    <w:rsid w:val="00BE4D44"/>
    <w:rsid w:val="00BE4F2E"/>
    <w:rsid w:val="00BE58A4"/>
    <w:rsid w:val="00BE6965"/>
    <w:rsid w:val="00BE7646"/>
    <w:rsid w:val="00BE767A"/>
    <w:rsid w:val="00BF0400"/>
    <w:rsid w:val="00BF07DE"/>
    <w:rsid w:val="00BF09B9"/>
    <w:rsid w:val="00BF1E72"/>
    <w:rsid w:val="00BF20EB"/>
    <w:rsid w:val="00BF25D2"/>
    <w:rsid w:val="00BF2D79"/>
    <w:rsid w:val="00BF5779"/>
    <w:rsid w:val="00BF6284"/>
    <w:rsid w:val="00BF6618"/>
    <w:rsid w:val="00C00871"/>
    <w:rsid w:val="00C00B1C"/>
    <w:rsid w:val="00C00DB8"/>
    <w:rsid w:val="00C00E81"/>
    <w:rsid w:val="00C00E86"/>
    <w:rsid w:val="00C01D5E"/>
    <w:rsid w:val="00C02613"/>
    <w:rsid w:val="00C02CE0"/>
    <w:rsid w:val="00C02D71"/>
    <w:rsid w:val="00C032DE"/>
    <w:rsid w:val="00C0418A"/>
    <w:rsid w:val="00C049DA"/>
    <w:rsid w:val="00C05724"/>
    <w:rsid w:val="00C06515"/>
    <w:rsid w:val="00C065E6"/>
    <w:rsid w:val="00C0677F"/>
    <w:rsid w:val="00C068AD"/>
    <w:rsid w:val="00C070A3"/>
    <w:rsid w:val="00C0743C"/>
    <w:rsid w:val="00C077DA"/>
    <w:rsid w:val="00C10267"/>
    <w:rsid w:val="00C102E3"/>
    <w:rsid w:val="00C1147A"/>
    <w:rsid w:val="00C12A8F"/>
    <w:rsid w:val="00C13040"/>
    <w:rsid w:val="00C13D27"/>
    <w:rsid w:val="00C140F9"/>
    <w:rsid w:val="00C14279"/>
    <w:rsid w:val="00C15FB3"/>
    <w:rsid w:val="00C162DE"/>
    <w:rsid w:val="00C16311"/>
    <w:rsid w:val="00C16517"/>
    <w:rsid w:val="00C16910"/>
    <w:rsid w:val="00C16ADF"/>
    <w:rsid w:val="00C16AE4"/>
    <w:rsid w:val="00C17563"/>
    <w:rsid w:val="00C17955"/>
    <w:rsid w:val="00C20533"/>
    <w:rsid w:val="00C2080C"/>
    <w:rsid w:val="00C20A06"/>
    <w:rsid w:val="00C20C15"/>
    <w:rsid w:val="00C20FFC"/>
    <w:rsid w:val="00C246B5"/>
    <w:rsid w:val="00C248E9"/>
    <w:rsid w:val="00C24BDC"/>
    <w:rsid w:val="00C250B6"/>
    <w:rsid w:val="00C257C5"/>
    <w:rsid w:val="00C25A15"/>
    <w:rsid w:val="00C27614"/>
    <w:rsid w:val="00C310FB"/>
    <w:rsid w:val="00C31AB1"/>
    <w:rsid w:val="00C3276C"/>
    <w:rsid w:val="00C330DE"/>
    <w:rsid w:val="00C3372F"/>
    <w:rsid w:val="00C34BEC"/>
    <w:rsid w:val="00C37372"/>
    <w:rsid w:val="00C37E7A"/>
    <w:rsid w:val="00C40280"/>
    <w:rsid w:val="00C40A72"/>
    <w:rsid w:val="00C40E56"/>
    <w:rsid w:val="00C414DD"/>
    <w:rsid w:val="00C41747"/>
    <w:rsid w:val="00C41867"/>
    <w:rsid w:val="00C41E06"/>
    <w:rsid w:val="00C42C2C"/>
    <w:rsid w:val="00C42E94"/>
    <w:rsid w:val="00C44029"/>
    <w:rsid w:val="00C44314"/>
    <w:rsid w:val="00C44A5B"/>
    <w:rsid w:val="00C458F1"/>
    <w:rsid w:val="00C45986"/>
    <w:rsid w:val="00C4678D"/>
    <w:rsid w:val="00C46B0F"/>
    <w:rsid w:val="00C46B96"/>
    <w:rsid w:val="00C46D99"/>
    <w:rsid w:val="00C5008A"/>
    <w:rsid w:val="00C50C38"/>
    <w:rsid w:val="00C517A4"/>
    <w:rsid w:val="00C517F4"/>
    <w:rsid w:val="00C51CE2"/>
    <w:rsid w:val="00C51DFF"/>
    <w:rsid w:val="00C5292B"/>
    <w:rsid w:val="00C541B3"/>
    <w:rsid w:val="00C54335"/>
    <w:rsid w:val="00C550D5"/>
    <w:rsid w:val="00C55AEF"/>
    <w:rsid w:val="00C55B67"/>
    <w:rsid w:val="00C55E60"/>
    <w:rsid w:val="00C567B5"/>
    <w:rsid w:val="00C56E3E"/>
    <w:rsid w:val="00C57596"/>
    <w:rsid w:val="00C57A7B"/>
    <w:rsid w:val="00C60162"/>
    <w:rsid w:val="00C601EB"/>
    <w:rsid w:val="00C60DDD"/>
    <w:rsid w:val="00C6169C"/>
    <w:rsid w:val="00C639FE"/>
    <w:rsid w:val="00C63E55"/>
    <w:rsid w:val="00C63FAB"/>
    <w:rsid w:val="00C64195"/>
    <w:rsid w:val="00C65C37"/>
    <w:rsid w:val="00C65FE6"/>
    <w:rsid w:val="00C66468"/>
    <w:rsid w:val="00C664C0"/>
    <w:rsid w:val="00C6653B"/>
    <w:rsid w:val="00C665AE"/>
    <w:rsid w:val="00C66725"/>
    <w:rsid w:val="00C66DCF"/>
    <w:rsid w:val="00C67056"/>
    <w:rsid w:val="00C707FA"/>
    <w:rsid w:val="00C71459"/>
    <w:rsid w:val="00C717AF"/>
    <w:rsid w:val="00C71AD3"/>
    <w:rsid w:val="00C72236"/>
    <w:rsid w:val="00C7239A"/>
    <w:rsid w:val="00C72CE9"/>
    <w:rsid w:val="00C73780"/>
    <w:rsid w:val="00C75808"/>
    <w:rsid w:val="00C76AD2"/>
    <w:rsid w:val="00C76EF0"/>
    <w:rsid w:val="00C77DCC"/>
    <w:rsid w:val="00C80018"/>
    <w:rsid w:val="00C80143"/>
    <w:rsid w:val="00C805FF"/>
    <w:rsid w:val="00C82370"/>
    <w:rsid w:val="00C82E62"/>
    <w:rsid w:val="00C830A1"/>
    <w:rsid w:val="00C832AC"/>
    <w:rsid w:val="00C8356E"/>
    <w:rsid w:val="00C8399C"/>
    <w:rsid w:val="00C83BEC"/>
    <w:rsid w:val="00C85244"/>
    <w:rsid w:val="00C85925"/>
    <w:rsid w:val="00C85FA8"/>
    <w:rsid w:val="00C90038"/>
    <w:rsid w:val="00C9018B"/>
    <w:rsid w:val="00C902AC"/>
    <w:rsid w:val="00C90A8E"/>
    <w:rsid w:val="00C91101"/>
    <w:rsid w:val="00C913D6"/>
    <w:rsid w:val="00C91E27"/>
    <w:rsid w:val="00C92283"/>
    <w:rsid w:val="00C9309C"/>
    <w:rsid w:val="00C93F95"/>
    <w:rsid w:val="00C9437B"/>
    <w:rsid w:val="00C94659"/>
    <w:rsid w:val="00C9501E"/>
    <w:rsid w:val="00C958AC"/>
    <w:rsid w:val="00C96009"/>
    <w:rsid w:val="00C9690F"/>
    <w:rsid w:val="00C96A7C"/>
    <w:rsid w:val="00C97F50"/>
    <w:rsid w:val="00CA034F"/>
    <w:rsid w:val="00CA09DC"/>
    <w:rsid w:val="00CA1058"/>
    <w:rsid w:val="00CA1060"/>
    <w:rsid w:val="00CA11C1"/>
    <w:rsid w:val="00CA135F"/>
    <w:rsid w:val="00CA27DC"/>
    <w:rsid w:val="00CA3562"/>
    <w:rsid w:val="00CA37F0"/>
    <w:rsid w:val="00CA4C59"/>
    <w:rsid w:val="00CA4F50"/>
    <w:rsid w:val="00CA5231"/>
    <w:rsid w:val="00CA548D"/>
    <w:rsid w:val="00CA6730"/>
    <w:rsid w:val="00CA6F61"/>
    <w:rsid w:val="00CA77F1"/>
    <w:rsid w:val="00CB10D2"/>
    <w:rsid w:val="00CB1B1D"/>
    <w:rsid w:val="00CB1DD8"/>
    <w:rsid w:val="00CB1F79"/>
    <w:rsid w:val="00CB2B36"/>
    <w:rsid w:val="00CB3F16"/>
    <w:rsid w:val="00CB4D08"/>
    <w:rsid w:val="00CB5299"/>
    <w:rsid w:val="00CB58D3"/>
    <w:rsid w:val="00CB5F36"/>
    <w:rsid w:val="00CB76A7"/>
    <w:rsid w:val="00CB7E9C"/>
    <w:rsid w:val="00CC017D"/>
    <w:rsid w:val="00CC0217"/>
    <w:rsid w:val="00CC0382"/>
    <w:rsid w:val="00CC0390"/>
    <w:rsid w:val="00CC0539"/>
    <w:rsid w:val="00CC0DC2"/>
    <w:rsid w:val="00CC13A0"/>
    <w:rsid w:val="00CC16BA"/>
    <w:rsid w:val="00CC1FC6"/>
    <w:rsid w:val="00CC3C59"/>
    <w:rsid w:val="00CC3D9D"/>
    <w:rsid w:val="00CC415F"/>
    <w:rsid w:val="00CC46CB"/>
    <w:rsid w:val="00CC49A7"/>
    <w:rsid w:val="00CC4A9D"/>
    <w:rsid w:val="00CC5237"/>
    <w:rsid w:val="00CC6127"/>
    <w:rsid w:val="00CC615C"/>
    <w:rsid w:val="00CC69E6"/>
    <w:rsid w:val="00CC6DD2"/>
    <w:rsid w:val="00CC7F90"/>
    <w:rsid w:val="00CD0072"/>
    <w:rsid w:val="00CD018E"/>
    <w:rsid w:val="00CD0462"/>
    <w:rsid w:val="00CD1B30"/>
    <w:rsid w:val="00CD2254"/>
    <w:rsid w:val="00CD2535"/>
    <w:rsid w:val="00CD25A7"/>
    <w:rsid w:val="00CD25C3"/>
    <w:rsid w:val="00CD2D28"/>
    <w:rsid w:val="00CD3003"/>
    <w:rsid w:val="00CD3200"/>
    <w:rsid w:val="00CD3251"/>
    <w:rsid w:val="00CD4B61"/>
    <w:rsid w:val="00CD4BE9"/>
    <w:rsid w:val="00CD5243"/>
    <w:rsid w:val="00CD5B3E"/>
    <w:rsid w:val="00CD66AB"/>
    <w:rsid w:val="00CD7480"/>
    <w:rsid w:val="00CD7ACB"/>
    <w:rsid w:val="00CE1472"/>
    <w:rsid w:val="00CE1F6F"/>
    <w:rsid w:val="00CE25B9"/>
    <w:rsid w:val="00CE2DEB"/>
    <w:rsid w:val="00CE2EF5"/>
    <w:rsid w:val="00CE316D"/>
    <w:rsid w:val="00CE3654"/>
    <w:rsid w:val="00CE382D"/>
    <w:rsid w:val="00CE3CD3"/>
    <w:rsid w:val="00CE52AD"/>
    <w:rsid w:val="00CE5FFB"/>
    <w:rsid w:val="00CE6097"/>
    <w:rsid w:val="00CE6C6F"/>
    <w:rsid w:val="00CF0C47"/>
    <w:rsid w:val="00CF0CB1"/>
    <w:rsid w:val="00CF1535"/>
    <w:rsid w:val="00CF19D4"/>
    <w:rsid w:val="00CF2134"/>
    <w:rsid w:val="00CF3E64"/>
    <w:rsid w:val="00CF4B65"/>
    <w:rsid w:val="00CF4E5D"/>
    <w:rsid w:val="00CF5A8F"/>
    <w:rsid w:val="00CF5F91"/>
    <w:rsid w:val="00CF7563"/>
    <w:rsid w:val="00CF7676"/>
    <w:rsid w:val="00CF7990"/>
    <w:rsid w:val="00CF7996"/>
    <w:rsid w:val="00D00073"/>
    <w:rsid w:val="00D003BB"/>
    <w:rsid w:val="00D00E11"/>
    <w:rsid w:val="00D00E4A"/>
    <w:rsid w:val="00D01117"/>
    <w:rsid w:val="00D01C12"/>
    <w:rsid w:val="00D02269"/>
    <w:rsid w:val="00D02A05"/>
    <w:rsid w:val="00D02FC2"/>
    <w:rsid w:val="00D034CA"/>
    <w:rsid w:val="00D046C2"/>
    <w:rsid w:val="00D050E7"/>
    <w:rsid w:val="00D05A82"/>
    <w:rsid w:val="00D05C6B"/>
    <w:rsid w:val="00D05E5B"/>
    <w:rsid w:val="00D0672B"/>
    <w:rsid w:val="00D07034"/>
    <w:rsid w:val="00D07CCA"/>
    <w:rsid w:val="00D102DB"/>
    <w:rsid w:val="00D10958"/>
    <w:rsid w:val="00D10C7C"/>
    <w:rsid w:val="00D10D13"/>
    <w:rsid w:val="00D113EA"/>
    <w:rsid w:val="00D11400"/>
    <w:rsid w:val="00D11727"/>
    <w:rsid w:val="00D1191D"/>
    <w:rsid w:val="00D122F4"/>
    <w:rsid w:val="00D13EF8"/>
    <w:rsid w:val="00D1412E"/>
    <w:rsid w:val="00D144B4"/>
    <w:rsid w:val="00D15363"/>
    <w:rsid w:val="00D1579C"/>
    <w:rsid w:val="00D15B16"/>
    <w:rsid w:val="00D162B6"/>
    <w:rsid w:val="00D17B15"/>
    <w:rsid w:val="00D17B1A"/>
    <w:rsid w:val="00D2046E"/>
    <w:rsid w:val="00D2118C"/>
    <w:rsid w:val="00D21E8B"/>
    <w:rsid w:val="00D223FA"/>
    <w:rsid w:val="00D22590"/>
    <w:rsid w:val="00D22ED2"/>
    <w:rsid w:val="00D23302"/>
    <w:rsid w:val="00D23380"/>
    <w:rsid w:val="00D23C2E"/>
    <w:rsid w:val="00D23F8C"/>
    <w:rsid w:val="00D251CB"/>
    <w:rsid w:val="00D25EED"/>
    <w:rsid w:val="00D2650D"/>
    <w:rsid w:val="00D30340"/>
    <w:rsid w:val="00D30916"/>
    <w:rsid w:val="00D30CFD"/>
    <w:rsid w:val="00D311EB"/>
    <w:rsid w:val="00D31517"/>
    <w:rsid w:val="00D31A10"/>
    <w:rsid w:val="00D31A9F"/>
    <w:rsid w:val="00D32125"/>
    <w:rsid w:val="00D32C6D"/>
    <w:rsid w:val="00D33392"/>
    <w:rsid w:val="00D336AC"/>
    <w:rsid w:val="00D3383B"/>
    <w:rsid w:val="00D33EE5"/>
    <w:rsid w:val="00D34059"/>
    <w:rsid w:val="00D35788"/>
    <w:rsid w:val="00D36223"/>
    <w:rsid w:val="00D37B19"/>
    <w:rsid w:val="00D37C4C"/>
    <w:rsid w:val="00D40080"/>
    <w:rsid w:val="00D40741"/>
    <w:rsid w:val="00D40F35"/>
    <w:rsid w:val="00D41C63"/>
    <w:rsid w:val="00D41D61"/>
    <w:rsid w:val="00D4299F"/>
    <w:rsid w:val="00D42BB1"/>
    <w:rsid w:val="00D431C1"/>
    <w:rsid w:val="00D43881"/>
    <w:rsid w:val="00D43A98"/>
    <w:rsid w:val="00D43E1D"/>
    <w:rsid w:val="00D43F7F"/>
    <w:rsid w:val="00D44391"/>
    <w:rsid w:val="00D44625"/>
    <w:rsid w:val="00D4514A"/>
    <w:rsid w:val="00D45852"/>
    <w:rsid w:val="00D45878"/>
    <w:rsid w:val="00D46773"/>
    <w:rsid w:val="00D4697D"/>
    <w:rsid w:val="00D46D27"/>
    <w:rsid w:val="00D50732"/>
    <w:rsid w:val="00D50A2A"/>
    <w:rsid w:val="00D50E3C"/>
    <w:rsid w:val="00D51BC8"/>
    <w:rsid w:val="00D52C36"/>
    <w:rsid w:val="00D5394D"/>
    <w:rsid w:val="00D53E40"/>
    <w:rsid w:val="00D554F7"/>
    <w:rsid w:val="00D561FF"/>
    <w:rsid w:val="00D56312"/>
    <w:rsid w:val="00D56B6B"/>
    <w:rsid w:val="00D56C89"/>
    <w:rsid w:val="00D57437"/>
    <w:rsid w:val="00D607EA"/>
    <w:rsid w:val="00D62015"/>
    <w:rsid w:val="00D62808"/>
    <w:rsid w:val="00D62DB8"/>
    <w:rsid w:val="00D6317B"/>
    <w:rsid w:val="00D63741"/>
    <w:rsid w:val="00D63B29"/>
    <w:rsid w:val="00D64595"/>
    <w:rsid w:val="00D6482A"/>
    <w:rsid w:val="00D64ADC"/>
    <w:rsid w:val="00D64C63"/>
    <w:rsid w:val="00D64DFE"/>
    <w:rsid w:val="00D65197"/>
    <w:rsid w:val="00D65FE1"/>
    <w:rsid w:val="00D66246"/>
    <w:rsid w:val="00D66C22"/>
    <w:rsid w:val="00D66D5C"/>
    <w:rsid w:val="00D66E04"/>
    <w:rsid w:val="00D66F56"/>
    <w:rsid w:val="00D674D8"/>
    <w:rsid w:val="00D70C10"/>
    <w:rsid w:val="00D71C12"/>
    <w:rsid w:val="00D724AE"/>
    <w:rsid w:val="00D7252E"/>
    <w:rsid w:val="00D72BC6"/>
    <w:rsid w:val="00D72E96"/>
    <w:rsid w:val="00D72EA9"/>
    <w:rsid w:val="00D73731"/>
    <w:rsid w:val="00D739B2"/>
    <w:rsid w:val="00D73BD3"/>
    <w:rsid w:val="00D74729"/>
    <w:rsid w:val="00D74DBF"/>
    <w:rsid w:val="00D756B5"/>
    <w:rsid w:val="00D757C6"/>
    <w:rsid w:val="00D759DF"/>
    <w:rsid w:val="00D7657C"/>
    <w:rsid w:val="00D769EF"/>
    <w:rsid w:val="00D76FEB"/>
    <w:rsid w:val="00D77186"/>
    <w:rsid w:val="00D801A5"/>
    <w:rsid w:val="00D806E5"/>
    <w:rsid w:val="00D813A7"/>
    <w:rsid w:val="00D81BB7"/>
    <w:rsid w:val="00D81D5B"/>
    <w:rsid w:val="00D82057"/>
    <w:rsid w:val="00D82071"/>
    <w:rsid w:val="00D826CE"/>
    <w:rsid w:val="00D8325C"/>
    <w:rsid w:val="00D8453F"/>
    <w:rsid w:val="00D85485"/>
    <w:rsid w:val="00D857DC"/>
    <w:rsid w:val="00D8607E"/>
    <w:rsid w:val="00D8650A"/>
    <w:rsid w:val="00D8714D"/>
    <w:rsid w:val="00D8790B"/>
    <w:rsid w:val="00D900EB"/>
    <w:rsid w:val="00D9034C"/>
    <w:rsid w:val="00D90EE7"/>
    <w:rsid w:val="00D915F7"/>
    <w:rsid w:val="00D91E4C"/>
    <w:rsid w:val="00D921A0"/>
    <w:rsid w:val="00D92DC7"/>
    <w:rsid w:val="00D92FDB"/>
    <w:rsid w:val="00D932EA"/>
    <w:rsid w:val="00D939D5"/>
    <w:rsid w:val="00D93AF4"/>
    <w:rsid w:val="00D93B69"/>
    <w:rsid w:val="00D93D26"/>
    <w:rsid w:val="00D94371"/>
    <w:rsid w:val="00D94463"/>
    <w:rsid w:val="00D94555"/>
    <w:rsid w:val="00D945D1"/>
    <w:rsid w:val="00D948A3"/>
    <w:rsid w:val="00D95058"/>
    <w:rsid w:val="00D95506"/>
    <w:rsid w:val="00D95985"/>
    <w:rsid w:val="00D95DDB"/>
    <w:rsid w:val="00D97A30"/>
    <w:rsid w:val="00D97CFC"/>
    <w:rsid w:val="00DA0DEA"/>
    <w:rsid w:val="00DA10E0"/>
    <w:rsid w:val="00DA1BD7"/>
    <w:rsid w:val="00DA213F"/>
    <w:rsid w:val="00DA217F"/>
    <w:rsid w:val="00DA4025"/>
    <w:rsid w:val="00DA42A9"/>
    <w:rsid w:val="00DA4E26"/>
    <w:rsid w:val="00DA5698"/>
    <w:rsid w:val="00DA5BC8"/>
    <w:rsid w:val="00DA6F37"/>
    <w:rsid w:val="00DA7907"/>
    <w:rsid w:val="00DA7C18"/>
    <w:rsid w:val="00DAAB4D"/>
    <w:rsid w:val="00DB03DE"/>
    <w:rsid w:val="00DB1C1C"/>
    <w:rsid w:val="00DB20F0"/>
    <w:rsid w:val="00DB270B"/>
    <w:rsid w:val="00DB2A4C"/>
    <w:rsid w:val="00DB34FC"/>
    <w:rsid w:val="00DB34FE"/>
    <w:rsid w:val="00DB36C4"/>
    <w:rsid w:val="00DB36F6"/>
    <w:rsid w:val="00DB3E97"/>
    <w:rsid w:val="00DB3EBA"/>
    <w:rsid w:val="00DB42D9"/>
    <w:rsid w:val="00DB4749"/>
    <w:rsid w:val="00DB4C5E"/>
    <w:rsid w:val="00DB5622"/>
    <w:rsid w:val="00DB5A2D"/>
    <w:rsid w:val="00DB5A7A"/>
    <w:rsid w:val="00DB5E33"/>
    <w:rsid w:val="00DB6139"/>
    <w:rsid w:val="00DB6459"/>
    <w:rsid w:val="00DB64D3"/>
    <w:rsid w:val="00DB67CB"/>
    <w:rsid w:val="00DB6A76"/>
    <w:rsid w:val="00DB6D65"/>
    <w:rsid w:val="00DB7E5A"/>
    <w:rsid w:val="00DB7F96"/>
    <w:rsid w:val="00DC0087"/>
    <w:rsid w:val="00DC13F9"/>
    <w:rsid w:val="00DC1C76"/>
    <w:rsid w:val="00DC1EF9"/>
    <w:rsid w:val="00DC2167"/>
    <w:rsid w:val="00DC225D"/>
    <w:rsid w:val="00DC22CF"/>
    <w:rsid w:val="00DC2CB1"/>
    <w:rsid w:val="00DC2EC8"/>
    <w:rsid w:val="00DC2F9F"/>
    <w:rsid w:val="00DC309A"/>
    <w:rsid w:val="00DC3755"/>
    <w:rsid w:val="00DC65DC"/>
    <w:rsid w:val="00DC6B5B"/>
    <w:rsid w:val="00DC6CAB"/>
    <w:rsid w:val="00DC7322"/>
    <w:rsid w:val="00DC787A"/>
    <w:rsid w:val="00DD123C"/>
    <w:rsid w:val="00DD23EC"/>
    <w:rsid w:val="00DD2F00"/>
    <w:rsid w:val="00DD2F6D"/>
    <w:rsid w:val="00DD4660"/>
    <w:rsid w:val="00DD4A3B"/>
    <w:rsid w:val="00DD4F79"/>
    <w:rsid w:val="00DD555B"/>
    <w:rsid w:val="00DD6AEA"/>
    <w:rsid w:val="00DD6CD3"/>
    <w:rsid w:val="00DD728B"/>
    <w:rsid w:val="00DD76EC"/>
    <w:rsid w:val="00DD7ECD"/>
    <w:rsid w:val="00DE005C"/>
    <w:rsid w:val="00DE0DD0"/>
    <w:rsid w:val="00DE20C0"/>
    <w:rsid w:val="00DE2DDD"/>
    <w:rsid w:val="00DE3006"/>
    <w:rsid w:val="00DE47B0"/>
    <w:rsid w:val="00DE5BA2"/>
    <w:rsid w:val="00DE69B8"/>
    <w:rsid w:val="00DE76D4"/>
    <w:rsid w:val="00DF03DE"/>
    <w:rsid w:val="00DF06BF"/>
    <w:rsid w:val="00DF0905"/>
    <w:rsid w:val="00DF0B1F"/>
    <w:rsid w:val="00DF1186"/>
    <w:rsid w:val="00DF1378"/>
    <w:rsid w:val="00DF13E4"/>
    <w:rsid w:val="00DF1A3C"/>
    <w:rsid w:val="00DF3EC1"/>
    <w:rsid w:val="00DF43A4"/>
    <w:rsid w:val="00DF44A9"/>
    <w:rsid w:val="00DF4695"/>
    <w:rsid w:val="00DF4AFA"/>
    <w:rsid w:val="00DF7BF2"/>
    <w:rsid w:val="00DF7CB5"/>
    <w:rsid w:val="00E0122F"/>
    <w:rsid w:val="00E0164F"/>
    <w:rsid w:val="00E01E2E"/>
    <w:rsid w:val="00E03448"/>
    <w:rsid w:val="00E03C15"/>
    <w:rsid w:val="00E04275"/>
    <w:rsid w:val="00E04AE9"/>
    <w:rsid w:val="00E0532F"/>
    <w:rsid w:val="00E0634F"/>
    <w:rsid w:val="00E10043"/>
    <w:rsid w:val="00E10122"/>
    <w:rsid w:val="00E103BA"/>
    <w:rsid w:val="00E11543"/>
    <w:rsid w:val="00E11E04"/>
    <w:rsid w:val="00E12318"/>
    <w:rsid w:val="00E128FE"/>
    <w:rsid w:val="00E13458"/>
    <w:rsid w:val="00E142DC"/>
    <w:rsid w:val="00E151D3"/>
    <w:rsid w:val="00E16AC6"/>
    <w:rsid w:val="00E17A45"/>
    <w:rsid w:val="00E17B76"/>
    <w:rsid w:val="00E17B96"/>
    <w:rsid w:val="00E20265"/>
    <w:rsid w:val="00E20AB7"/>
    <w:rsid w:val="00E21974"/>
    <w:rsid w:val="00E21C1A"/>
    <w:rsid w:val="00E21DBA"/>
    <w:rsid w:val="00E221C7"/>
    <w:rsid w:val="00E22E2B"/>
    <w:rsid w:val="00E23488"/>
    <w:rsid w:val="00E247C9"/>
    <w:rsid w:val="00E24C1A"/>
    <w:rsid w:val="00E24F94"/>
    <w:rsid w:val="00E25103"/>
    <w:rsid w:val="00E25AD5"/>
    <w:rsid w:val="00E25D78"/>
    <w:rsid w:val="00E25E10"/>
    <w:rsid w:val="00E26932"/>
    <w:rsid w:val="00E302E4"/>
    <w:rsid w:val="00E31BC1"/>
    <w:rsid w:val="00E32788"/>
    <w:rsid w:val="00E32816"/>
    <w:rsid w:val="00E32E17"/>
    <w:rsid w:val="00E34107"/>
    <w:rsid w:val="00E342FA"/>
    <w:rsid w:val="00E34B5D"/>
    <w:rsid w:val="00E34D84"/>
    <w:rsid w:val="00E35362"/>
    <w:rsid w:val="00E35C97"/>
    <w:rsid w:val="00E35F90"/>
    <w:rsid w:val="00E3658F"/>
    <w:rsid w:val="00E368A3"/>
    <w:rsid w:val="00E376D7"/>
    <w:rsid w:val="00E3792B"/>
    <w:rsid w:val="00E37E2B"/>
    <w:rsid w:val="00E4024B"/>
    <w:rsid w:val="00E40C19"/>
    <w:rsid w:val="00E4107E"/>
    <w:rsid w:val="00E41EDE"/>
    <w:rsid w:val="00E420E9"/>
    <w:rsid w:val="00E42223"/>
    <w:rsid w:val="00E42490"/>
    <w:rsid w:val="00E438EE"/>
    <w:rsid w:val="00E43AF7"/>
    <w:rsid w:val="00E43C43"/>
    <w:rsid w:val="00E444B9"/>
    <w:rsid w:val="00E4474D"/>
    <w:rsid w:val="00E4498F"/>
    <w:rsid w:val="00E44A5C"/>
    <w:rsid w:val="00E44BE0"/>
    <w:rsid w:val="00E44EE5"/>
    <w:rsid w:val="00E4545D"/>
    <w:rsid w:val="00E5026B"/>
    <w:rsid w:val="00E503FE"/>
    <w:rsid w:val="00E50AAA"/>
    <w:rsid w:val="00E50CD3"/>
    <w:rsid w:val="00E5162F"/>
    <w:rsid w:val="00E51829"/>
    <w:rsid w:val="00E51D72"/>
    <w:rsid w:val="00E51E81"/>
    <w:rsid w:val="00E5242C"/>
    <w:rsid w:val="00E52CB2"/>
    <w:rsid w:val="00E5301A"/>
    <w:rsid w:val="00E530FF"/>
    <w:rsid w:val="00E53705"/>
    <w:rsid w:val="00E53938"/>
    <w:rsid w:val="00E54C21"/>
    <w:rsid w:val="00E5542B"/>
    <w:rsid w:val="00E55836"/>
    <w:rsid w:val="00E55C3F"/>
    <w:rsid w:val="00E562AC"/>
    <w:rsid w:val="00E56E89"/>
    <w:rsid w:val="00E57D53"/>
    <w:rsid w:val="00E6167D"/>
    <w:rsid w:val="00E61F83"/>
    <w:rsid w:val="00E622A0"/>
    <w:rsid w:val="00E62D9D"/>
    <w:rsid w:val="00E6334A"/>
    <w:rsid w:val="00E63534"/>
    <w:rsid w:val="00E63ED3"/>
    <w:rsid w:val="00E64131"/>
    <w:rsid w:val="00E65128"/>
    <w:rsid w:val="00E6516F"/>
    <w:rsid w:val="00E65BAC"/>
    <w:rsid w:val="00E65BE5"/>
    <w:rsid w:val="00E66C96"/>
    <w:rsid w:val="00E672DD"/>
    <w:rsid w:val="00E67430"/>
    <w:rsid w:val="00E67AD7"/>
    <w:rsid w:val="00E70024"/>
    <w:rsid w:val="00E7090D"/>
    <w:rsid w:val="00E70EA9"/>
    <w:rsid w:val="00E7140D"/>
    <w:rsid w:val="00E71CE6"/>
    <w:rsid w:val="00E71F3A"/>
    <w:rsid w:val="00E7212C"/>
    <w:rsid w:val="00E72240"/>
    <w:rsid w:val="00E7302A"/>
    <w:rsid w:val="00E73A4E"/>
    <w:rsid w:val="00E73E89"/>
    <w:rsid w:val="00E74D6E"/>
    <w:rsid w:val="00E74DF9"/>
    <w:rsid w:val="00E7503F"/>
    <w:rsid w:val="00E75494"/>
    <w:rsid w:val="00E75B17"/>
    <w:rsid w:val="00E75EA1"/>
    <w:rsid w:val="00E75EEC"/>
    <w:rsid w:val="00E765D4"/>
    <w:rsid w:val="00E778C3"/>
    <w:rsid w:val="00E805AA"/>
    <w:rsid w:val="00E81004"/>
    <w:rsid w:val="00E810CD"/>
    <w:rsid w:val="00E826F1"/>
    <w:rsid w:val="00E8397C"/>
    <w:rsid w:val="00E83AD4"/>
    <w:rsid w:val="00E8457F"/>
    <w:rsid w:val="00E8486C"/>
    <w:rsid w:val="00E852CB"/>
    <w:rsid w:val="00E85313"/>
    <w:rsid w:val="00E855BB"/>
    <w:rsid w:val="00E8582E"/>
    <w:rsid w:val="00E858CA"/>
    <w:rsid w:val="00E85D27"/>
    <w:rsid w:val="00E85D54"/>
    <w:rsid w:val="00E861CF"/>
    <w:rsid w:val="00E86861"/>
    <w:rsid w:val="00E86E09"/>
    <w:rsid w:val="00E86E4E"/>
    <w:rsid w:val="00E86FEF"/>
    <w:rsid w:val="00E8789A"/>
    <w:rsid w:val="00E90833"/>
    <w:rsid w:val="00E91434"/>
    <w:rsid w:val="00E91E8A"/>
    <w:rsid w:val="00E9281F"/>
    <w:rsid w:val="00E93D1B"/>
    <w:rsid w:val="00E95138"/>
    <w:rsid w:val="00E955C8"/>
    <w:rsid w:val="00E955E8"/>
    <w:rsid w:val="00E958DE"/>
    <w:rsid w:val="00E95B7D"/>
    <w:rsid w:val="00E9636C"/>
    <w:rsid w:val="00E964AB"/>
    <w:rsid w:val="00E97174"/>
    <w:rsid w:val="00EA0247"/>
    <w:rsid w:val="00EA0DD5"/>
    <w:rsid w:val="00EA17B7"/>
    <w:rsid w:val="00EA1DE2"/>
    <w:rsid w:val="00EA2DE3"/>
    <w:rsid w:val="00EA332A"/>
    <w:rsid w:val="00EA3363"/>
    <w:rsid w:val="00EA3CE0"/>
    <w:rsid w:val="00EA3EF5"/>
    <w:rsid w:val="00EA487E"/>
    <w:rsid w:val="00EA5B05"/>
    <w:rsid w:val="00EA645E"/>
    <w:rsid w:val="00EB0E86"/>
    <w:rsid w:val="00EB1F0F"/>
    <w:rsid w:val="00EB26C6"/>
    <w:rsid w:val="00EB296A"/>
    <w:rsid w:val="00EB3336"/>
    <w:rsid w:val="00EB4AC7"/>
    <w:rsid w:val="00EB5F53"/>
    <w:rsid w:val="00EB5FD0"/>
    <w:rsid w:val="00EB6463"/>
    <w:rsid w:val="00EB6661"/>
    <w:rsid w:val="00EB6D8A"/>
    <w:rsid w:val="00EB7496"/>
    <w:rsid w:val="00EB7B44"/>
    <w:rsid w:val="00EC0A0B"/>
    <w:rsid w:val="00EC1331"/>
    <w:rsid w:val="00EC20B4"/>
    <w:rsid w:val="00EC28A2"/>
    <w:rsid w:val="00EC2925"/>
    <w:rsid w:val="00EC2F57"/>
    <w:rsid w:val="00EC31D9"/>
    <w:rsid w:val="00EC4628"/>
    <w:rsid w:val="00EC5103"/>
    <w:rsid w:val="00EC511C"/>
    <w:rsid w:val="00EC55EF"/>
    <w:rsid w:val="00EC5F51"/>
    <w:rsid w:val="00EC5FA5"/>
    <w:rsid w:val="00EC70FC"/>
    <w:rsid w:val="00EC79D7"/>
    <w:rsid w:val="00ED13E2"/>
    <w:rsid w:val="00ED1C6B"/>
    <w:rsid w:val="00ED1FD0"/>
    <w:rsid w:val="00ED243D"/>
    <w:rsid w:val="00ED3516"/>
    <w:rsid w:val="00ED47F4"/>
    <w:rsid w:val="00ED4DE3"/>
    <w:rsid w:val="00ED5308"/>
    <w:rsid w:val="00ED5A31"/>
    <w:rsid w:val="00ED5B71"/>
    <w:rsid w:val="00ED5EAB"/>
    <w:rsid w:val="00ED6D28"/>
    <w:rsid w:val="00ED70E9"/>
    <w:rsid w:val="00ED796B"/>
    <w:rsid w:val="00ED7E5D"/>
    <w:rsid w:val="00EE0361"/>
    <w:rsid w:val="00EE1165"/>
    <w:rsid w:val="00EE1E4D"/>
    <w:rsid w:val="00EE2AB4"/>
    <w:rsid w:val="00EE2AF6"/>
    <w:rsid w:val="00EE311B"/>
    <w:rsid w:val="00EE3AA3"/>
    <w:rsid w:val="00EE4B30"/>
    <w:rsid w:val="00EE51E6"/>
    <w:rsid w:val="00EE557E"/>
    <w:rsid w:val="00EE5C5F"/>
    <w:rsid w:val="00EE6361"/>
    <w:rsid w:val="00EE6F3F"/>
    <w:rsid w:val="00EE6F4C"/>
    <w:rsid w:val="00EE70C8"/>
    <w:rsid w:val="00EE7175"/>
    <w:rsid w:val="00EE7476"/>
    <w:rsid w:val="00EE7AAD"/>
    <w:rsid w:val="00EE7D63"/>
    <w:rsid w:val="00EF1A9B"/>
    <w:rsid w:val="00EF1DED"/>
    <w:rsid w:val="00EF2538"/>
    <w:rsid w:val="00EF2871"/>
    <w:rsid w:val="00EF2CDC"/>
    <w:rsid w:val="00EF35DE"/>
    <w:rsid w:val="00EF37FF"/>
    <w:rsid w:val="00EF473C"/>
    <w:rsid w:val="00EF5017"/>
    <w:rsid w:val="00EF5495"/>
    <w:rsid w:val="00EF5733"/>
    <w:rsid w:val="00EF726F"/>
    <w:rsid w:val="00F00375"/>
    <w:rsid w:val="00F00393"/>
    <w:rsid w:val="00F00475"/>
    <w:rsid w:val="00F00856"/>
    <w:rsid w:val="00F0085E"/>
    <w:rsid w:val="00F008A8"/>
    <w:rsid w:val="00F00DD9"/>
    <w:rsid w:val="00F00E8D"/>
    <w:rsid w:val="00F00EEE"/>
    <w:rsid w:val="00F01F9F"/>
    <w:rsid w:val="00F02803"/>
    <w:rsid w:val="00F034F7"/>
    <w:rsid w:val="00F04BD1"/>
    <w:rsid w:val="00F05015"/>
    <w:rsid w:val="00F05F61"/>
    <w:rsid w:val="00F0618E"/>
    <w:rsid w:val="00F061C4"/>
    <w:rsid w:val="00F06456"/>
    <w:rsid w:val="00F073C8"/>
    <w:rsid w:val="00F07A5C"/>
    <w:rsid w:val="00F101CA"/>
    <w:rsid w:val="00F10279"/>
    <w:rsid w:val="00F11B43"/>
    <w:rsid w:val="00F12D5D"/>
    <w:rsid w:val="00F130BE"/>
    <w:rsid w:val="00F13C0A"/>
    <w:rsid w:val="00F150CA"/>
    <w:rsid w:val="00F153DB"/>
    <w:rsid w:val="00F160F0"/>
    <w:rsid w:val="00F1635B"/>
    <w:rsid w:val="00F16800"/>
    <w:rsid w:val="00F16CD1"/>
    <w:rsid w:val="00F175E5"/>
    <w:rsid w:val="00F17B1C"/>
    <w:rsid w:val="00F201EE"/>
    <w:rsid w:val="00F20295"/>
    <w:rsid w:val="00F2063D"/>
    <w:rsid w:val="00F20A8A"/>
    <w:rsid w:val="00F20EA2"/>
    <w:rsid w:val="00F21278"/>
    <w:rsid w:val="00F21C31"/>
    <w:rsid w:val="00F21E78"/>
    <w:rsid w:val="00F221DA"/>
    <w:rsid w:val="00F222BF"/>
    <w:rsid w:val="00F227BC"/>
    <w:rsid w:val="00F25144"/>
    <w:rsid w:val="00F25486"/>
    <w:rsid w:val="00F25B60"/>
    <w:rsid w:val="00F264A3"/>
    <w:rsid w:val="00F26AA4"/>
    <w:rsid w:val="00F27E66"/>
    <w:rsid w:val="00F27F4E"/>
    <w:rsid w:val="00F3204F"/>
    <w:rsid w:val="00F3215C"/>
    <w:rsid w:val="00F32244"/>
    <w:rsid w:val="00F32372"/>
    <w:rsid w:val="00F32693"/>
    <w:rsid w:val="00F32A04"/>
    <w:rsid w:val="00F331D2"/>
    <w:rsid w:val="00F3366B"/>
    <w:rsid w:val="00F33EFC"/>
    <w:rsid w:val="00F344E8"/>
    <w:rsid w:val="00F34FFF"/>
    <w:rsid w:val="00F35766"/>
    <w:rsid w:val="00F36031"/>
    <w:rsid w:val="00F368B0"/>
    <w:rsid w:val="00F36F22"/>
    <w:rsid w:val="00F37F73"/>
    <w:rsid w:val="00F40004"/>
    <w:rsid w:val="00F41115"/>
    <w:rsid w:val="00F4144D"/>
    <w:rsid w:val="00F41F97"/>
    <w:rsid w:val="00F421BA"/>
    <w:rsid w:val="00F42EFF"/>
    <w:rsid w:val="00F4338B"/>
    <w:rsid w:val="00F43463"/>
    <w:rsid w:val="00F44020"/>
    <w:rsid w:val="00F44023"/>
    <w:rsid w:val="00F442E5"/>
    <w:rsid w:val="00F44340"/>
    <w:rsid w:val="00F44FEB"/>
    <w:rsid w:val="00F45327"/>
    <w:rsid w:val="00F47336"/>
    <w:rsid w:val="00F476EA"/>
    <w:rsid w:val="00F47BEB"/>
    <w:rsid w:val="00F50549"/>
    <w:rsid w:val="00F509AF"/>
    <w:rsid w:val="00F5143A"/>
    <w:rsid w:val="00F51B5E"/>
    <w:rsid w:val="00F51BFD"/>
    <w:rsid w:val="00F51DEC"/>
    <w:rsid w:val="00F5212A"/>
    <w:rsid w:val="00F52AFB"/>
    <w:rsid w:val="00F52F77"/>
    <w:rsid w:val="00F52FF2"/>
    <w:rsid w:val="00F53176"/>
    <w:rsid w:val="00F539EF"/>
    <w:rsid w:val="00F53C41"/>
    <w:rsid w:val="00F5408C"/>
    <w:rsid w:val="00F54467"/>
    <w:rsid w:val="00F54AA8"/>
    <w:rsid w:val="00F554A1"/>
    <w:rsid w:val="00F5570C"/>
    <w:rsid w:val="00F55861"/>
    <w:rsid w:val="00F56203"/>
    <w:rsid w:val="00F568BD"/>
    <w:rsid w:val="00F56E56"/>
    <w:rsid w:val="00F577A5"/>
    <w:rsid w:val="00F57EBD"/>
    <w:rsid w:val="00F602FC"/>
    <w:rsid w:val="00F6075B"/>
    <w:rsid w:val="00F614A3"/>
    <w:rsid w:val="00F616ED"/>
    <w:rsid w:val="00F63ABC"/>
    <w:rsid w:val="00F6445A"/>
    <w:rsid w:val="00F65759"/>
    <w:rsid w:val="00F65BC3"/>
    <w:rsid w:val="00F65C1A"/>
    <w:rsid w:val="00F66664"/>
    <w:rsid w:val="00F66A31"/>
    <w:rsid w:val="00F67670"/>
    <w:rsid w:val="00F67E72"/>
    <w:rsid w:val="00F704E6"/>
    <w:rsid w:val="00F72041"/>
    <w:rsid w:val="00F721DB"/>
    <w:rsid w:val="00F728FA"/>
    <w:rsid w:val="00F72CEE"/>
    <w:rsid w:val="00F72D91"/>
    <w:rsid w:val="00F737CD"/>
    <w:rsid w:val="00F74CC5"/>
    <w:rsid w:val="00F7517D"/>
    <w:rsid w:val="00F7623E"/>
    <w:rsid w:val="00F76447"/>
    <w:rsid w:val="00F76ECE"/>
    <w:rsid w:val="00F77697"/>
    <w:rsid w:val="00F77792"/>
    <w:rsid w:val="00F77CB1"/>
    <w:rsid w:val="00F77E8B"/>
    <w:rsid w:val="00F80B9E"/>
    <w:rsid w:val="00F80F2B"/>
    <w:rsid w:val="00F815B6"/>
    <w:rsid w:val="00F81AFE"/>
    <w:rsid w:val="00F81B2C"/>
    <w:rsid w:val="00F8244F"/>
    <w:rsid w:val="00F82782"/>
    <w:rsid w:val="00F8305C"/>
    <w:rsid w:val="00F83361"/>
    <w:rsid w:val="00F83DB2"/>
    <w:rsid w:val="00F860BD"/>
    <w:rsid w:val="00F86508"/>
    <w:rsid w:val="00F869C2"/>
    <w:rsid w:val="00F87689"/>
    <w:rsid w:val="00F87C5E"/>
    <w:rsid w:val="00F87E2B"/>
    <w:rsid w:val="00F87F25"/>
    <w:rsid w:val="00F90A1D"/>
    <w:rsid w:val="00F91842"/>
    <w:rsid w:val="00F918CB"/>
    <w:rsid w:val="00F91A1C"/>
    <w:rsid w:val="00F91F90"/>
    <w:rsid w:val="00F921F8"/>
    <w:rsid w:val="00F93E01"/>
    <w:rsid w:val="00F9453B"/>
    <w:rsid w:val="00F96387"/>
    <w:rsid w:val="00F9683F"/>
    <w:rsid w:val="00F96A43"/>
    <w:rsid w:val="00F97285"/>
    <w:rsid w:val="00F99A55"/>
    <w:rsid w:val="00FA040C"/>
    <w:rsid w:val="00FA0D7D"/>
    <w:rsid w:val="00FA1F95"/>
    <w:rsid w:val="00FA31E0"/>
    <w:rsid w:val="00FA3277"/>
    <w:rsid w:val="00FA3D04"/>
    <w:rsid w:val="00FA3E98"/>
    <w:rsid w:val="00FA4256"/>
    <w:rsid w:val="00FA43B2"/>
    <w:rsid w:val="00FA47EE"/>
    <w:rsid w:val="00FA604D"/>
    <w:rsid w:val="00FA67D9"/>
    <w:rsid w:val="00FA684D"/>
    <w:rsid w:val="00FA690D"/>
    <w:rsid w:val="00FA6DE1"/>
    <w:rsid w:val="00FA772F"/>
    <w:rsid w:val="00FA79B1"/>
    <w:rsid w:val="00FB00E7"/>
    <w:rsid w:val="00FB01C5"/>
    <w:rsid w:val="00FB0388"/>
    <w:rsid w:val="00FB04BD"/>
    <w:rsid w:val="00FB2247"/>
    <w:rsid w:val="00FB2D6E"/>
    <w:rsid w:val="00FB2FE4"/>
    <w:rsid w:val="00FB4200"/>
    <w:rsid w:val="00FB43F8"/>
    <w:rsid w:val="00FB4C62"/>
    <w:rsid w:val="00FB4F99"/>
    <w:rsid w:val="00FB6127"/>
    <w:rsid w:val="00FB7CB9"/>
    <w:rsid w:val="00FC0DF0"/>
    <w:rsid w:val="00FC1A11"/>
    <w:rsid w:val="00FC1A9C"/>
    <w:rsid w:val="00FC1CA9"/>
    <w:rsid w:val="00FC1CE4"/>
    <w:rsid w:val="00FC3799"/>
    <w:rsid w:val="00FC3E20"/>
    <w:rsid w:val="00FC3FD6"/>
    <w:rsid w:val="00FC4155"/>
    <w:rsid w:val="00FC4D01"/>
    <w:rsid w:val="00FC4F7C"/>
    <w:rsid w:val="00FC5266"/>
    <w:rsid w:val="00FC560D"/>
    <w:rsid w:val="00FC5D56"/>
    <w:rsid w:val="00FC5F82"/>
    <w:rsid w:val="00FC7455"/>
    <w:rsid w:val="00FC74CC"/>
    <w:rsid w:val="00FC7831"/>
    <w:rsid w:val="00FC7920"/>
    <w:rsid w:val="00FC79CA"/>
    <w:rsid w:val="00FD0505"/>
    <w:rsid w:val="00FD2663"/>
    <w:rsid w:val="00FD2E6D"/>
    <w:rsid w:val="00FD3FAD"/>
    <w:rsid w:val="00FD3FB6"/>
    <w:rsid w:val="00FD4492"/>
    <w:rsid w:val="00FD5318"/>
    <w:rsid w:val="00FD5426"/>
    <w:rsid w:val="00FD594F"/>
    <w:rsid w:val="00FD5AF2"/>
    <w:rsid w:val="00FD5E04"/>
    <w:rsid w:val="00FD6CCD"/>
    <w:rsid w:val="00FD7598"/>
    <w:rsid w:val="00FD7F55"/>
    <w:rsid w:val="00FE1297"/>
    <w:rsid w:val="00FE2B0C"/>
    <w:rsid w:val="00FE3420"/>
    <w:rsid w:val="00FE3606"/>
    <w:rsid w:val="00FE4103"/>
    <w:rsid w:val="00FE481C"/>
    <w:rsid w:val="00FE4D94"/>
    <w:rsid w:val="00FE4E01"/>
    <w:rsid w:val="00FE524C"/>
    <w:rsid w:val="00FE6589"/>
    <w:rsid w:val="00FE66BD"/>
    <w:rsid w:val="00FE6734"/>
    <w:rsid w:val="00FE680E"/>
    <w:rsid w:val="00FE79B1"/>
    <w:rsid w:val="00FE7A88"/>
    <w:rsid w:val="00FF01F4"/>
    <w:rsid w:val="00FF0567"/>
    <w:rsid w:val="00FF1FC9"/>
    <w:rsid w:val="00FF27A4"/>
    <w:rsid w:val="00FF435C"/>
    <w:rsid w:val="00FF45F2"/>
    <w:rsid w:val="00FF49B9"/>
    <w:rsid w:val="00FF5591"/>
    <w:rsid w:val="00FF5AF5"/>
    <w:rsid w:val="00FF5DE4"/>
    <w:rsid w:val="00FF7346"/>
    <w:rsid w:val="00FF73D9"/>
    <w:rsid w:val="00FF79C2"/>
    <w:rsid w:val="00FF7C6E"/>
    <w:rsid w:val="0149CBE0"/>
    <w:rsid w:val="015994C1"/>
    <w:rsid w:val="01634D26"/>
    <w:rsid w:val="01A18945"/>
    <w:rsid w:val="01D2B7A1"/>
    <w:rsid w:val="01FBA2C7"/>
    <w:rsid w:val="020BAEAE"/>
    <w:rsid w:val="041B0394"/>
    <w:rsid w:val="06042B2C"/>
    <w:rsid w:val="066BFD25"/>
    <w:rsid w:val="06F46F22"/>
    <w:rsid w:val="078700D2"/>
    <w:rsid w:val="08456EAD"/>
    <w:rsid w:val="08860043"/>
    <w:rsid w:val="09170409"/>
    <w:rsid w:val="0A1C1D7E"/>
    <w:rsid w:val="0B0122EB"/>
    <w:rsid w:val="0B34BFFF"/>
    <w:rsid w:val="0BFE2530"/>
    <w:rsid w:val="0C09BFD4"/>
    <w:rsid w:val="0C22D085"/>
    <w:rsid w:val="0CC14815"/>
    <w:rsid w:val="0D672FA3"/>
    <w:rsid w:val="0E06E04C"/>
    <w:rsid w:val="0E717FAA"/>
    <w:rsid w:val="0E7457E4"/>
    <w:rsid w:val="1087782B"/>
    <w:rsid w:val="10C44C3B"/>
    <w:rsid w:val="10F9531D"/>
    <w:rsid w:val="118318BF"/>
    <w:rsid w:val="11AD54B5"/>
    <w:rsid w:val="123AA0C6"/>
    <w:rsid w:val="12D89B99"/>
    <w:rsid w:val="12FE3FC2"/>
    <w:rsid w:val="132478C6"/>
    <w:rsid w:val="1376E3D9"/>
    <w:rsid w:val="141E62D7"/>
    <w:rsid w:val="14654BA0"/>
    <w:rsid w:val="14AC4131"/>
    <w:rsid w:val="15198644"/>
    <w:rsid w:val="156B7DC3"/>
    <w:rsid w:val="156EBBA8"/>
    <w:rsid w:val="1580605F"/>
    <w:rsid w:val="15DABBCC"/>
    <w:rsid w:val="16255E7B"/>
    <w:rsid w:val="17BE0CDD"/>
    <w:rsid w:val="1939BF46"/>
    <w:rsid w:val="19B2A2D7"/>
    <w:rsid w:val="19C63CDA"/>
    <w:rsid w:val="19F809C2"/>
    <w:rsid w:val="1A1B2661"/>
    <w:rsid w:val="1AE3A350"/>
    <w:rsid w:val="1B1DC769"/>
    <w:rsid w:val="1B76EA12"/>
    <w:rsid w:val="1B9BC6D3"/>
    <w:rsid w:val="1D043690"/>
    <w:rsid w:val="1D1447BC"/>
    <w:rsid w:val="1D353FFE"/>
    <w:rsid w:val="1D81AEF4"/>
    <w:rsid w:val="1D9D4D46"/>
    <w:rsid w:val="1DE5690A"/>
    <w:rsid w:val="1DF51503"/>
    <w:rsid w:val="1E30A765"/>
    <w:rsid w:val="1E510296"/>
    <w:rsid w:val="1E572F1E"/>
    <w:rsid w:val="1E8232B9"/>
    <w:rsid w:val="1E8DEAAC"/>
    <w:rsid w:val="1F4F4F1C"/>
    <w:rsid w:val="1F7415C2"/>
    <w:rsid w:val="1FA93F02"/>
    <w:rsid w:val="200F3924"/>
    <w:rsid w:val="204A8273"/>
    <w:rsid w:val="20F5EF0F"/>
    <w:rsid w:val="21F2786D"/>
    <w:rsid w:val="225110A6"/>
    <w:rsid w:val="227C2691"/>
    <w:rsid w:val="22E0A18C"/>
    <w:rsid w:val="231AF48D"/>
    <w:rsid w:val="23686E70"/>
    <w:rsid w:val="24169E99"/>
    <w:rsid w:val="2437DFA5"/>
    <w:rsid w:val="24C26F93"/>
    <w:rsid w:val="25C9659B"/>
    <w:rsid w:val="2686833D"/>
    <w:rsid w:val="26FBF2F6"/>
    <w:rsid w:val="2704E7B6"/>
    <w:rsid w:val="271633AB"/>
    <w:rsid w:val="27FC7959"/>
    <w:rsid w:val="2800CA05"/>
    <w:rsid w:val="281A1B62"/>
    <w:rsid w:val="28252576"/>
    <w:rsid w:val="28850576"/>
    <w:rsid w:val="28A9284D"/>
    <w:rsid w:val="294DEAD2"/>
    <w:rsid w:val="29F56FB2"/>
    <w:rsid w:val="2A02EB01"/>
    <w:rsid w:val="2A0F72F5"/>
    <w:rsid w:val="2A7DF392"/>
    <w:rsid w:val="2B1AF3DF"/>
    <w:rsid w:val="2B595CE8"/>
    <w:rsid w:val="2BF1BF3C"/>
    <w:rsid w:val="2C56400F"/>
    <w:rsid w:val="2C5FDDBC"/>
    <w:rsid w:val="2CC9B2D1"/>
    <w:rsid w:val="2E212924"/>
    <w:rsid w:val="2E2786C9"/>
    <w:rsid w:val="2E4F60D7"/>
    <w:rsid w:val="2ED6BD74"/>
    <w:rsid w:val="2ED70035"/>
    <w:rsid w:val="2F67BE75"/>
    <w:rsid w:val="2F6F048D"/>
    <w:rsid w:val="305C2C51"/>
    <w:rsid w:val="30C0FB30"/>
    <w:rsid w:val="312AAC5E"/>
    <w:rsid w:val="3131FCB5"/>
    <w:rsid w:val="31556A7E"/>
    <w:rsid w:val="3157D7F5"/>
    <w:rsid w:val="31C4720D"/>
    <w:rsid w:val="32354F2E"/>
    <w:rsid w:val="323E5AA1"/>
    <w:rsid w:val="328D87B9"/>
    <w:rsid w:val="32AF821C"/>
    <w:rsid w:val="32C93AF4"/>
    <w:rsid w:val="32CDCD16"/>
    <w:rsid w:val="32D4243A"/>
    <w:rsid w:val="333FA42E"/>
    <w:rsid w:val="3391CC7F"/>
    <w:rsid w:val="33DB5891"/>
    <w:rsid w:val="34001D1A"/>
    <w:rsid w:val="34153219"/>
    <w:rsid w:val="341B2B22"/>
    <w:rsid w:val="3430F507"/>
    <w:rsid w:val="34431C23"/>
    <w:rsid w:val="34624D20"/>
    <w:rsid w:val="34963843"/>
    <w:rsid w:val="349F7507"/>
    <w:rsid w:val="358D4E45"/>
    <w:rsid w:val="35C27883"/>
    <w:rsid w:val="35D1E110"/>
    <w:rsid w:val="363D0E15"/>
    <w:rsid w:val="366A7A69"/>
    <w:rsid w:val="36BACA5D"/>
    <w:rsid w:val="36E42F48"/>
    <w:rsid w:val="37093EE6"/>
    <w:rsid w:val="37C6BFB9"/>
    <w:rsid w:val="38C1F37D"/>
    <w:rsid w:val="3959AED2"/>
    <w:rsid w:val="39A6E5A0"/>
    <w:rsid w:val="39E44323"/>
    <w:rsid w:val="3A676C3B"/>
    <w:rsid w:val="3A705E55"/>
    <w:rsid w:val="3A76ED3E"/>
    <w:rsid w:val="3AAB7DEE"/>
    <w:rsid w:val="3B49F818"/>
    <w:rsid w:val="3B4FC267"/>
    <w:rsid w:val="3B85E953"/>
    <w:rsid w:val="3B8C89D5"/>
    <w:rsid w:val="3BB47C5A"/>
    <w:rsid w:val="3C744087"/>
    <w:rsid w:val="3C9A4D9D"/>
    <w:rsid w:val="3CC2BE10"/>
    <w:rsid w:val="3D41BE2A"/>
    <w:rsid w:val="3DFF354F"/>
    <w:rsid w:val="3E2B08CE"/>
    <w:rsid w:val="3E45ED7A"/>
    <w:rsid w:val="3E647D41"/>
    <w:rsid w:val="3E9BA46E"/>
    <w:rsid w:val="3EB9B2E8"/>
    <w:rsid w:val="3ED6D0F0"/>
    <w:rsid w:val="3EFC0AFD"/>
    <w:rsid w:val="3F4D599D"/>
    <w:rsid w:val="3F8404D3"/>
    <w:rsid w:val="3FD189B8"/>
    <w:rsid w:val="3FD68D0A"/>
    <w:rsid w:val="40574363"/>
    <w:rsid w:val="407F997B"/>
    <w:rsid w:val="410D50CF"/>
    <w:rsid w:val="412E4A6B"/>
    <w:rsid w:val="414CB8C2"/>
    <w:rsid w:val="41946900"/>
    <w:rsid w:val="427F60DF"/>
    <w:rsid w:val="4293AFE6"/>
    <w:rsid w:val="43280EEA"/>
    <w:rsid w:val="43575829"/>
    <w:rsid w:val="43C4A961"/>
    <w:rsid w:val="440CC11A"/>
    <w:rsid w:val="44845984"/>
    <w:rsid w:val="44863D6F"/>
    <w:rsid w:val="44E57F22"/>
    <w:rsid w:val="45695D03"/>
    <w:rsid w:val="4624300C"/>
    <w:rsid w:val="46435AF2"/>
    <w:rsid w:val="46A47933"/>
    <w:rsid w:val="46D33DBB"/>
    <w:rsid w:val="481C9A5E"/>
    <w:rsid w:val="4839FACE"/>
    <w:rsid w:val="4A54D363"/>
    <w:rsid w:val="4AB7B757"/>
    <w:rsid w:val="4B400992"/>
    <w:rsid w:val="4C1446BA"/>
    <w:rsid w:val="4C15395E"/>
    <w:rsid w:val="4C9DB06F"/>
    <w:rsid w:val="4CCC0D60"/>
    <w:rsid w:val="4D47501D"/>
    <w:rsid w:val="4E35A4B3"/>
    <w:rsid w:val="4E38D679"/>
    <w:rsid w:val="4E650942"/>
    <w:rsid w:val="4EC45D57"/>
    <w:rsid w:val="4F1676F4"/>
    <w:rsid w:val="4F43E345"/>
    <w:rsid w:val="4F4D48B2"/>
    <w:rsid w:val="506003AB"/>
    <w:rsid w:val="506FDAAA"/>
    <w:rsid w:val="507CF7A6"/>
    <w:rsid w:val="516BF3F6"/>
    <w:rsid w:val="51F4B8E3"/>
    <w:rsid w:val="52095FA2"/>
    <w:rsid w:val="52184DA4"/>
    <w:rsid w:val="524FDE1E"/>
    <w:rsid w:val="52AD56AF"/>
    <w:rsid w:val="534F1E97"/>
    <w:rsid w:val="535DB96E"/>
    <w:rsid w:val="5503854F"/>
    <w:rsid w:val="554E8437"/>
    <w:rsid w:val="55C1D86A"/>
    <w:rsid w:val="55F3A568"/>
    <w:rsid w:val="55F596FA"/>
    <w:rsid w:val="55FD3F5A"/>
    <w:rsid w:val="5610C927"/>
    <w:rsid w:val="5679BC7D"/>
    <w:rsid w:val="56EBD74E"/>
    <w:rsid w:val="56F93AF8"/>
    <w:rsid w:val="571DB477"/>
    <w:rsid w:val="57293206"/>
    <w:rsid w:val="5737AB51"/>
    <w:rsid w:val="5746FE77"/>
    <w:rsid w:val="576BF140"/>
    <w:rsid w:val="5772DA7E"/>
    <w:rsid w:val="57DB6905"/>
    <w:rsid w:val="5841AC64"/>
    <w:rsid w:val="5852DC20"/>
    <w:rsid w:val="587FEA2F"/>
    <w:rsid w:val="58B56F7A"/>
    <w:rsid w:val="58ED33E4"/>
    <w:rsid w:val="59021DBE"/>
    <w:rsid w:val="59493F99"/>
    <w:rsid w:val="59E3740F"/>
    <w:rsid w:val="5A4FDB4F"/>
    <w:rsid w:val="5AB2DC52"/>
    <w:rsid w:val="5AFD2FD6"/>
    <w:rsid w:val="5B01908C"/>
    <w:rsid w:val="5B47B66B"/>
    <w:rsid w:val="5BE45968"/>
    <w:rsid w:val="5C378904"/>
    <w:rsid w:val="5C520BA1"/>
    <w:rsid w:val="5D9658ED"/>
    <w:rsid w:val="5DE57C13"/>
    <w:rsid w:val="5E38DB91"/>
    <w:rsid w:val="5E7AA338"/>
    <w:rsid w:val="5E9F442C"/>
    <w:rsid w:val="5EDDEA5E"/>
    <w:rsid w:val="5EFF59DE"/>
    <w:rsid w:val="5F1BD388"/>
    <w:rsid w:val="5F5A7C2F"/>
    <w:rsid w:val="5F63A4B6"/>
    <w:rsid w:val="601083A0"/>
    <w:rsid w:val="6047CCF5"/>
    <w:rsid w:val="6054462D"/>
    <w:rsid w:val="6115AD4B"/>
    <w:rsid w:val="61775DD5"/>
    <w:rsid w:val="61CC5AE5"/>
    <w:rsid w:val="62369472"/>
    <w:rsid w:val="63AA0EE0"/>
    <w:rsid w:val="63FD05FC"/>
    <w:rsid w:val="643FE089"/>
    <w:rsid w:val="6455FA49"/>
    <w:rsid w:val="65875194"/>
    <w:rsid w:val="6643ED76"/>
    <w:rsid w:val="6669E639"/>
    <w:rsid w:val="66871941"/>
    <w:rsid w:val="6697AD09"/>
    <w:rsid w:val="669812AB"/>
    <w:rsid w:val="66DC778B"/>
    <w:rsid w:val="673B646F"/>
    <w:rsid w:val="67BC47B8"/>
    <w:rsid w:val="67F4E771"/>
    <w:rsid w:val="68563C97"/>
    <w:rsid w:val="69A37F39"/>
    <w:rsid w:val="69DEB0FA"/>
    <w:rsid w:val="6A467DC8"/>
    <w:rsid w:val="6BF63AFA"/>
    <w:rsid w:val="6C653EE6"/>
    <w:rsid w:val="6CCBE978"/>
    <w:rsid w:val="6CD96FD4"/>
    <w:rsid w:val="6DB7112D"/>
    <w:rsid w:val="6E5E5F77"/>
    <w:rsid w:val="6E7B5C1C"/>
    <w:rsid w:val="6EC7DF7C"/>
    <w:rsid w:val="70D77FBD"/>
    <w:rsid w:val="70E68EFB"/>
    <w:rsid w:val="71CC526B"/>
    <w:rsid w:val="71F7C77A"/>
    <w:rsid w:val="723C7B0B"/>
    <w:rsid w:val="72C1E563"/>
    <w:rsid w:val="72C28181"/>
    <w:rsid w:val="73642231"/>
    <w:rsid w:val="73BD5778"/>
    <w:rsid w:val="74FD01C6"/>
    <w:rsid w:val="754EEC71"/>
    <w:rsid w:val="75A0F615"/>
    <w:rsid w:val="75B6E7AD"/>
    <w:rsid w:val="7654AC88"/>
    <w:rsid w:val="76AD395B"/>
    <w:rsid w:val="770AC374"/>
    <w:rsid w:val="775DA50C"/>
    <w:rsid w:val="7825651E"/>
    <w:rsid w:val="793FFDC3"/>
    <w:rsid w:val="79677DD9"/>
    <w:rsid w:val="798E870E"/>
    <w:rsid w:val="7A01A4FD"/>
    <w:rsid w:val="7A982287"/>
    <w:rsid w:val="7AADF4BC"/>
    <w:rsid w:val="7AD1E4B9"/>
    <w:rsid w:val="7ADA0E68"/>
    <w:rsid w:val="7AF06A10"/>
    <w:rsid w:val="7B110D73"/>
    <w:rsid w:val="7BA4E2EF"/>
    <w:rsid w:val="7BA65F03"/>
    <w:rsid w:val="7BCD6BB9"/>
    <w:rsid w:val="7BEC1FCD"/>
    <w:rsid w:val="7C63329A"/>
    <w:rsid w:val="7C8163B2"/>
    <w:rsid w:val="7C872693"/>
    <w:rsid w:val="7D89EC5B"/>
    <w:rsid w:val="7DC1F992"/>
    <w:rsid w:val="7E62E92C"/>
    <w:rsid w:val="7E8A9354"/>
    <w:rsid w:val="7E94A6A2"/>
    <w:rsid w:val="7EB75585"/>
    <w:rsid w:val="7EC5A766"/>
    <w:rsid w:val="7F0BFB54"/>
    <w:rsid w:val="7FA27C66"/>
    <w:rsid w:val="7FD0EC5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30C687"/>
  <w15:chartTrackingRefBased/>
  <w15:docId w15:val="{C7BBF758-066C-4B82-93F8-3E65FD571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14" w:unhideWhenUsed="1" w:qFormat="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6F10"/>
    <w:pPr>
      <w:spacing w:after="80" w:line="240" w:lineRule="auto"/>
      <w:jc w:val="both"/>
    </w:pPr>
    <w:rPr>
      <w:lang w:val="fr-FR" w:eastAsia="en-GB"/>
    </w:rPr>
  </w:style>
  <w:style w:type="paragraph" w:styleId="Titre1">
    <w:name w:val="heading 1"/>
    <w:aliases w:val="I,CCd Titre 1"/>
    <w:basedOn w:val="Normal"/>
    <w:link w:val="Titre1Car"/>
    <w:autoRedefine/>
    <w:qFormat/>
    <w:rsid w:val="006905F6"/>
    <w:pPr>
      <w:keepNext/>
      <w:keepLines/>
      <w:numPr>
        <w:numId w:val="13"/>
      </w:numPr>
      <w:spacing w:before="240" w:after="240"/>
      <w:jc w:val="left"/>
      <w:outlineLvl w:val="0"/>
    </w:pPr>
    <w:rPr>
      <w:rFonts w:asciiTheme="majorHAnsi" w:eastAsiaTheme="majorEastAsia" w:hAnsiTheme="majorHAnsi" w:cstheme="minorHAnsi"/>
      <w:b/>
      <w:bCs/>
      <w:color w:val="4472C4" w:themeColor="accent1"/>
      <w:sz w:val="28"/>
    </w:rPr>
  </w:style>
  <w:style w:type="paragraph" w:styleId="Titre2">
    <w:name w:val="heading 2"/>
    <w:aliases w:val="CCd Titre 210,CCd Titre 200,2,21,22,Reset numbering,Abschnitt"/>
    <w:basedOn w:val="Normal"/>
    <w:next w:val="Normal"/>
    <w:link w:val="Titre2Car"/>
    <w:unhideWhenUsed/>
    <w:qFormat/>
    <w:rsid w:val="007076B4"/>
    <w:pPr>
      <w:keepNext/>
      <w:keepLines/>
      <w:numPr>
        <w:ilvl w:val="1"/>
        <w:numId w:val="13"/>
      </w:numPr>
      <w:spacing w:before="240" w:after="120"/>
      <w:outlineLvl w:val="1"/>
    </w:pPr>
    <w:rPr>
      <w:rFonts w:asciiTheme="majorHAnsi" w:eastAsiaTheme="majorEastAsia" w:hAnsiTheme="majorHAnsi" w:cstheme="majorBidi"/>
      <w:color w:val="2F5496" w:themeColor="accent1" w:themeShade="BF"/>
      <w:sz w:val="24"/>
      <w:szCs w:val="24"/>
    </w:rPr>
  </w:style>
  <w:style w:type="paragraph" w:styleId="Titre3">
    <w:name w:val="heading 3"/>
    <w:aliases w:val="CCd Titre 30,3,31,32,33,34,Level 1 - 1,311,321,331,35,36,37,312,322,332,38,Table Attribute Heading,Minor"/>
    <w:basedOn w:val="Normal"/>
    <w:next w:val="Normal"/>
    <w:link w:val="Titre3Car"/>
    <w:unhideWhenUsed/>
    <w:qFormat/>
    <w:rsid w:val="007076B4"/>
    <w:pPr>
      <w:keepNext/>
      <w:keepLines/>
      <w:numPr>
        <w:ilvl w:val="2"/>
        <w:numId w:val="13"/>
      </w:numPr>
      <w:spacing w:before="120" w:after="120"/>
      <w:outlineLvl w:val="2"/>
    </w:pPr>
    <w:rPr>
      <w:rFonts w:eastAsia="Times New Roman" w:cstheme="minorHAnsi"/>
      <w:i/>
      <w:iCs/>
      <w:color w:val="70AD47" w:themeColor="accent6"/>
      <w:u w:val="single"/>
      <w:lang w:eastAsia="en-US"/>
    </w:rPr>
  </w:style>
  <w:style w:type="paragraph" w:styleId="Titre4">
    <w:name w:val="heading 4"/>
    <w:aliases w:val="CCD Titre 4,4,41,42,411,43,412,L4,h4,l4,Level 2 - a,Level 2 -"/>
    <w:basedOn w:val="Normal"/>
    <w:next w:val="Normal"/>
    <w:link w:val="Titre4Car"/>
    <w:autoRedefine/>
    <w:unhideWhenUsed/>
    <w:qFormat/>
    <w:rsid w:val="00444B60"/>
    <w:pPr>
      <w:keepNext/>
      <w:keepLines/>
      <w:spacing w:before="120" w:after="40"/>
      <w:ind w:left="360" w:firstLine="270"/>
      <w:contextualSpacing/>
      <w:outlineLvl w:val="3"/>
    </w:pPr>
    <w:rPr>
      <w:rFonts w:asciiTheme="majorHAnsi" w:eastAsia="Times New Roman" w:hAnsiTheme="majorHAnsi" w:cstheme="majorBidi"/>
      <w:i/>
      <w:iCs/>
      <w:color w:val="2F5496" w:themeColor="accent1" w:themeShade="BF"/>
      <w:sz w:val="21"/>
      <w:szCs w:val="20"/>
      <w:lang w:eastAsia="en-US"/>
    </w:rPr>
  </w:style>
  <w:style w:type="paragraph" w:styleId="Titre5">
    <w:name w:val="heading 5"/>
    <w:aliases w:val="CCd Titre 5- 1.1.1.1.1,Level 3 - i"/>
    <w:basedOn w:val="Normal"/>
    <w:next w:val="Normal"/>
    <w:link w:val="Titre5Car"/>
    <w:unhideWhenUsed/>
    <w:qFormat/>
    <w:rsid w:val="007076B4"/>
    <w:pPr>
      <w:keepNext/>
      <w:keepLines/>
      <w:numPr>
        <w:ilvl w:val="4"/>
        <w:numId w:val="13"/>
      </w:numPr>
      <w:spacing w:before="40" w:after="0"/>
      <w:outlineLvl w:val="4"/>
    </w:pPr>
    <w:rPr>
      <w:rFonts w:asciiTheme="majorHAnsi" w:eastAsiaTheme="majorEastAsia" w:hAnsiTheme="majorHAnsi" w:cstheme="majorBidi"/>
      <w:color w:val="2F5496" w:themeColor="accent1" w:themeShade="BF"/>
    </w:rPr>
  </w:style>
  <w:style w:type="paragraph" w:styleId="Titre6">
    <w:name w:val="heading 6"/>
    <w:aliases w:val="Legal Level 1."/>
    <w:basedOn w:val="Normal"/>
    <w:next w:val="Normal"/>
    <w:link w:val="Titre6Car"/>
    <w:unhideWhenUsed/>
    <w:qFormat/>
    <w:rsid w:val="007076B4"/>
    <w:pPr>
      <w:keepNext/>
      <w:keepLines/>
      <w:numPr>
        <w:ilvl w:val="5"/>
        <w:numId w:val="13"/>
      </w:numPr>
      <w:spacing w:before="40" w:after="0"/>
      <w:outlineLvl w:val="5"/>
    </w:pPr>
    <w:rPr>
      <w:rFonts w:asciiTheme="majorHAnsi" w:eastAsiaTheme="majorEastAsia" w:hAnsiTheme="majorHAnsi" w:cstheme="majorBidi"/>
      <w:color w:val="1F3763" w:themeColor="accent1" w:themeShade="7F"/>
    </w:rPr>
  </w:style>
  <w:style w:type="paragraph" w:styleId="Titre7">
    <w:name w:val="heading 7"/>
    <w:aliases w:val="Legal Level 1.1."/>
    <w:basedOn w:val="Normal"/>
    <w:next w:val="Normal"/>
    <w:link w:val="Titre7Car"/>
    <w:unhideWhenUsed/>
    <w:qFormat/>
    <w:rsid w:val="007076B4"/>
    <w:pPr>
      <w:keepNext/>
      <w:keepLines/>
      <w:numPr>
        <w:ilvl w:val="6"/>
        <w:numId w:val="13"/>
      </w:numPr>
      <w:spacing w:before="40" w:after="0"/>
      <w:outlineLvl w:val="6"/>
    </w:pPr>
    <w:rPr>
      <w:rFonts w:asciiTheme="majorHAnsi" w:eastAsiaTheme="majorEastAsia" w:hAnsiTheme="majorHAnsi" w:cstheme="majorBidi"/>
      <w:i/>
      <w:iCs/>
      <w:color w:val="1F3763" w:themeColor="accent1" w:themeShade="7F"/>
    </w:rPr>
  </w:style>
  <w:style w:type="paragraph" w:styleId="Titre8">
    <w:name w:val="heading 8"/>
    <w:aliases w:val="Legal Level 1.1.1."/>
    <w:basedOn w:val="Normal"/>
    <w:next w:val="Normal"/>
    <w:link w:val="Titre8Car"/>
    <w:unhideWhenUsed/>
    <w:qFormat/>
    <w:rsid w:val="007076B4"/>
    <w:pPr>
      <w:keepNext/>
      <w:keepLines/>
      <w:numPr>
        <w:ilvl w:val="7"/>
        <w:numId w:val="13"/>
      </w:numPr>
      <w:spacing w:before="40" w:after="0"/>
      <w:outlineLvl w:val="7"/>
    </w:pPr>
    <w:rPr>
      <w:rFonts w:asciiTheme="majorHAnsi" w:eastAsiaTheme="majorEastAsia" w:hAnsiTheme="majorHAnsi" w:cstheme="majorBidi"/>
      <w:color w:val="272727" w:themeColor="text1" w:themeTint="D8"/>
      <w:sz w:val="21"/>
      <w:szCs w:val="21"/>
    </w:rPr>
  </w:style>
  <w:style w:type="paragraph" w:styleId="Titre9">
    <w:name w:val="heading 9"/>
    <w:aliases w:val="Legal Level 1.1.1.1."/>
    <w:basedOn w:val="Normal"/>
    <w:next w:val="Normal"/>
    <w:link w:val="Titre9Car"/>
    <w:unhideWhenUsed/>
    <w:qFormat/>
    <w:rsid w:val="007076B4"/>
    <w:pPr>
      <w:keepNext/>
      <w:keepLines/>
      <w:numPr>
        <w:ilvl w:val="8"/>
        <w:numId w:val="1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aliases w:val="I Car,CCd Titre 1 Car"/>
    <w:basedOn w:val="Policepardfaut"/>
    <w:link w:val="Titre1"/>
    <w:rsid w:val="006905F6"/>
    <w:rPr>
      <w:rFonts w:asciiTheme="majorHAnsi" w:eastAsiaTheme="majorEastAsia" w:hAnsiTheme="majorHAnsi" w:cstheme="minorHAnsi"/>
      <w:b/>
      <w:bCs/>
      <w:color w:val="4472C4" w:themeColor="accent1"/>
      <w:sz w:val="28"/>
      <w:lang w:val="fr-FR" w:eastAsia="en-GB"/>
    </w:rPr>
  </w:style>
  <w:style w:type="character" w:customStyle="1" w:styleId="Titre2Car">
    <w:name w:val="Titre 2 Car"/>
    <w:aliases w:val="CCd Titre 210 Car,CCd Titre 200 Car,2 Car,21 Car,22 Car,Reset numbering Car,Abschnitt Car"/>
    <w:basedOn w:val="Policepardfaut"/>
    <w:link w:val="Titre2"/>
    <w:rsid w:val="007076B4"/>
    <w:rPr>
      <w:rFonts w:asciiTheme="majorHAnsi" w:eastAsiaTheme="majorEastAsia" w:hAnsiTheme="majorHAnsi" w:cstheme="majorBidi"/>
      <w:color w:val="2F5496" w:themeColor="accent1" w:themeShade="BF"/>
      <w:sz w:val="24"/>
      <w:szCs w:val="24"/>
      <w:lang w:val="fr-FR" w:eastAsia="en-GB"/>
    </w:rPr>
  </w:style>
  <w:style w:type="character" w:customStyle="1" w:styleId="Titre3Car">
    <w:name w:val="Titre 3 Car"/>
    <w:aliases w:val="CCd Titre 30 Car,3 Car,31 Car,32 Car,33 Car,34 Car,Level 1 - 1 Car,311 Car,321 Car,331 Car,35 Car,36 Car,37 Car,312 Car,322 Car,332 Car,38 Car,Table Attribute Heading Car,Minor Car"/>
    <w:basedOn w:val="Policepardfaut"/>
    <w:link w:val="Titre3"/>
    <w:rsid w:val="007076B4"/>
    <w:rPr>
      <w:rFonts w:eastAsia="Times New Roman" w:cstheme="minorHAnsi"/>
      <w:i/>
      <w:iCs/>
      <w:color w:val="70AD47" w:themeColor="accent6"/>
      <w:u w:val="single"/>
      <w:lang w:val="fr-FR"/>
    </w:rPr>
  </w:style>
  <w:style w:type="character" w:customStyle="1" w:styleId="Titre4Car">
    <w:name w:val="Titre 4 Car"/>
    <w:aliases w:val="CCD Titre 4 Car,4 Car,41 Car,42 Car,411 Car,43 Car,412 Car,L4 Car,h4 Car,l4 Car,Level 2 - a Car,Level 2 - Car"/>
    <w:basedOn w:val="Policepardfaut"/>
    <w:link w:val="Titre4"/>
    <w:rsid w:val="00444B60"/>
    <w:rPr>
      <w:rFonts w:asciiTheme="majorHAnsi" w:eastAsia="Times New Roman" w:hAnsiTheme="majorHAnsi" w:cstheme="majorBidi"/>
      <w:i/>
      <w:iCs/>
      <w:color w:val="2F5496" w:themeColor="accent1" w:themeShade="BF"/>
      <w:sz w:val="21"/>
      <w:szCs w:val="20"/>
      <w:lang w:val="fr-FR"/>
    </w:rPr>
  </w:style>
  <w:style w:type="character" w:customStyle="1" w:styleId="Titre5Car">
    <w:name w:val="Titre 5 Car"/>
    <w:aliases w:val="CCd Titre 5- 1.1.1.1.1 Car,Level 3 - i Car"/>
    <w:basedOn w:val="Policepardfaut"/>
    <w:link w:val="Titre5"/>
    <w:rsid w:val="007076B4"/>
    <w:rPr>
      <w:rFonts w:asciiTheme="majorHAnsi" w:eastAsiaTheme="majorEastAsia" w:hAnsiTheme="majorHAnsi" w:cstheme="majorBidi"/>
      <w:color w:val="2F5496" w:themeColor="accent1" w:themeShade="BF"/>
      <w:lang w:val="fr-FR" w:eastAsia="en-GB"/>
    </w:rPr>
  </w:style>
  <w:style w:type="character" w:customStyle="1" w:styleId="Titre6Car">
    <w:name w:val="Titre 6 Car"/>
    <w:aliases w:val="Legal Level 1. Car"/>
    <w:basedOn w:val="Policepardfaut"/>
    <w:link w:val="Titre6"/>
    <w:rsid w:val="007076B4"/>
    <w:rPr>
      <w:rFonts w:asciiTheme="majorHAnsi" w:eastAsiaTheme="majorEastAsia" w:hAnsiTheme="majorHAnsi" w:cstheme="majorBidi"/>
      <w:color w:val="1F3763" w:themeColor="accent1" w:themeShade="7F"/>
      <w:lang w:val="fr-FR" w:eastAsia="en-GB"/>
    </w:rPr>
  </w:style>
  <w:style w:type="character" w:customStyle="1" w:styleId="Titre7Car">
    <w:name w:val="Titre 7 Car"/>
    <w:aliases w:val="Legal Level 1.1. Car"/>
    <w:basedOn w:val="Policepardfaut"/>
    <w:link w:val="Titre7"/>
    <w:rsid w:val="007076B4"/>
    <w:rPr>
      <w:rFonts w:asciiTheme="majorHAnsi" w:eastAsiaTheme="majorEastAsia" w:hAnsiTheme="majorHAnsi" w:cstheme="majorBidi"/>
      <w:i/>
      <w:iCs/>
      <w:color w:val="1F3763" w:themeColor="accent1" w:themeShade="7F"/>
      <w:lang w:val="fr-FR" w:eastAsia="en-GB"/>
    </w:rPr>
  </w:style>
  <w:style w:type="character" w:customStyle="1" w:styleId="Titre8Car">
    <w:name w:val="Titre 8 Car"/>
    <w:aliases w:val="Legal Level 1.1.1. Car"/>
    <w:basedOn w:val="Policepardfaut"/>
    <w:link w:val="Titre8"/>
    <w:rsid w:val="007076B4"/>
    <w:rPr>
      <w:rFonts w:asciiTheme="majorHAnsi" w:eastAsiaTheme="majorEastAsia" w:hAnsiTheme="majorHAnsi" w:cstheme="majorBidi"/>
      <w:color w:val="272727" w:themeColor="text1" w:themeTint="D8"/>
      <w:sz w:val="21"/>
      <w:szCs w:val="21"/>
      <w:lang w:val="fr-FR" w:eastAsia="en-GB"/>
    </w:rPr>
  </w:style>
  <w:style w:type="character" w:customStyle="1" w:styleId="Titre9Car">
    <w:name w:val="Titre 9 Car"/>
    <w:aliases w:val="Legal Level 1.1.1.1. Car"/>
    <w:basedOn w:val="Policepardfaut"/>
    <w:link w:val="Titre9"/>
    <w:rsid w:val="007076B4"/>
    <w:rPr>
      <w:rFonts w:asciiTheme="majorHAnsi" w:eastAsiaTheme="majorEastAsia" w:hAnsiTheme="majorHAnsi" w:cstheme="majorBidi"/>
      <w:i/>
      <w:iCs/>
      <w:color w:val="272727" w:themeColor="text1" w:themeTint="D8"/>
      <w:sz w:val="21"/>
      <w:szCs w:val="21"/>
      <w:lang w:val="fr-FR" w:eastAsia="en-GB"/>
    </w:rPr>
  </w:style>
  <w:style w:type="character" w:customStyle="1" w:styleId="ParagraphedelisteCar">
    <w:name w:val="Paragraphe de liste Car"/>
    <w:aliases w:val="bullet 1 Car,lp1 Car,Bullet OSM Car,MSA_EDF_Bullet3 Car,TOC style Car,AMR Paragraphe de liste 1er niveau Car,Source Car,Colorful List - Accent 11 Car,List Paragraph3 Car,List Paragraph2 Car,Bull - Bullet niveau 1 Car,Niveau1 Car"/>
    <w:basedOn w:val="Policepardfaut"/>
    <w:link w:val="Paragraphedeliste"/>
    <w:uiPriority w:val="34"/>
    <w:qFormat/>
    <w:locked/>
    <w:rsid w:val="007076B4"/>
    <w:rPr>
      <w:rFonts w:ascii="Arial" w:hAnsi="Arial" w:cs="Arial"/>
      <w:lang w:val="en-GB" w:eastAsia="en-GB"/>
    </w:rPr>
  </w:style>
  <w:style w:type="paragraph" w:styleId="Paragraphedeliste">
    <w:name w:val="List Paragraph"/>
    <w:aliases w:val="bullet 1,lp1,Bullet OSM,MSA_EDF_Bullet3,TOC style,AMR Paragraphe de liste 1er niveau,Source,Colorful List - Accent 11,List Paragraph3,List Paragraph2,Bull - Bullet niveau 1,Niveau1,ARS Puces,List Paragraph1,Bullet List,FooterText"/>
    <w:basedOn w:val="Normal"/>
    <w:link w:val="ParagraphedelisteCar"/>
    <w:uiPriority w:val="34"/>
    <w:qFormat/>
    <w:rsid w:val="007076B4"/>
    <w:pPr>
      <w:spacing w:before="120" w:after="120"/>
      <w:ind w:left="720"/>
      <w:contextualSpacing/>
    </w:pPr>
    <w:rPr>
      <w:rFonts w:ascii="Arial" w:hAnsi="Arial" w:cs="Arial"/>
      <w:lang w:val="en-GB"/>
    </w:rPr>
  </w:style>
  <w:style w:type="paragraph" w:customStyle="1" w:styleId="Default">
    <w:name w:val="Default"/>
    <w:rsid w:val="007076B4"/>
    <w:pPr>
      <w:autoSpaceDE w:val="0"/>
      <w:autoSpaceDN w:val="0"/>
      <w:adjustRightInd w:val="0"/>
      <w:spacing w:after="0" w:line="240" w:lineRule="auto"/>
    </w:pPr>
    <w:rPr>
      <w:rFonts w:eastAsia="Times New Roman" w:cs="Arial"/>
      <w:color w:val="000000"/>
      <w:sz w:val="24"/>
      <w:szCs w:val="24"/>
      <w:lang w:val="fr-FR" w:eastAsia="fr-FR"/>
    </w:rPr>
  </w:style>
  <w:style w:type="table" w:styleId="Grilledutableau">
    <w:name w:val="Table Grid"/>
    <w:basedOn w:val="TableauNormal"/>
    <w:uiPriority w:val="59"/>
    <w:rsid w:val="007076B4"/>
    <w:pPr>
      <w:spacing w:after="0" w:line="240" w:lineRule="auto"/>
    </w:pPr>
    <w:rPr>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detabledesmatires">
    <w:name w:val="TOC Heading"/>
    <w:basedOn w:val="Titre1"/>
    <w:next w:val="Normal"/>
    <w:uiPriority w:val="39"/>
    <w:unhideWhenUsed/>
    <w:qFormat/>
    <w:rsid w:val="007076B4"/>
    <w:pPr>
      <w:spacing w:line="259" w:lineRule="auto"/>
      <w:outlineLvl w:val="9"/>
    </w:pPr>
    <w:rPr>
      <w:color w:val="2F5496" w:themeColor="accent1" w:themeShade="BF"/>
      <w:lang w:eastAsia="fr-FR"/>
    </w:rPr>
  </w:style>
  <w:style w:type="paragraph" w:styleId="TM2">
    <w:name w:val="toc 2"/>
    <w:basedOn w:val="Normal"/>
    <w:next w:val="Normal"/>
    <w:autoRedefine/>
    <w:uiPriority w:val="39"/>
    <w:unhideWhenUsed/>
    <w:rsid w:val="007076B4"/>
    <w:pPr>
      <w:tabs>
        <w:tab w:val="left" w:pos="880"/>
        <w:tab w:val="right" w:leader="dot" w:pos="9016"/>
      </w:tabs>
      <w:spacing w:after="100"/>
    </w:pPr>
    <w:rPr>
      <w:rFonts w:ascii="Paris2024" w:eastAsia="Paris2024" w:hAnsi="Paris2024" w:cs="Paris2024"/>
      <w:noProof/>
      <w:lang w:eastAsia="fr-FR"/>
    </w:rPr>
  </w:style>
  <w:style w:type="paragraph" w:styleId="TM1">
    <w:name w:val="toc 1"/>
    <w:basedOn w:val="Normal"/>
    <w:next w:val="Normal"/>
    <w:autoRedefine/>
    <w:uiPriority w:val="39"/>
    <w:unhideWhenUsed/>
    <w:rsid w:val="007076B4"/>
    <w:pPr>
      <w:tabs>
        <w:tab w:val="left" w:pos="440"/>
        <w:tab w:val="right" w:leader="dot" w:pos="9016"/>
      </w:tabs>
      <w:spacing w:after="100"/>
    </w:pPr>
    <w:rPr>
      <w:rFonts w:eastAsiaTheme="minorEastAsia" w:cs="Times New Roman"/>
      <w:lang w:eastAsia="fr-FR"/>
    </w:rPr>
  </w:style>
  <w:style w:type="paragraph" w:styleId="TM3">
    <w:name w:val="toc 3"/>
    <w:basedOn w:val="Normal"/>
    <w:next w:val="Normal"/>
    <w:autoRedefine/>
    <w:uiPriority w:val="39"/>
    <w:unhideWhenUsed/>
    <w:rsid w:val="007076B4"/>
    <w:pPr>
      <w:tabs>
        <w:tab w:val="left" w:pos="1320"/>
        <w:tab w:val="right" w:leader="dot" w:pos="9016"/>
      </w:tabs>
      <w:spacing w:after="100"/>
      <w:ind w:left="440"/>
    </w:pPr>
    <w:rPr>
      <w:rFonts w:eastAsiaTheme="minorEastAsia" w:cs="Times New Roman"/>
      <w:lang w:eastAsia="fr-FR"/>
    </w:rPr>
  </w:style>
  <w:style w:type="character" w:styleId="Lienhypertexte">
    <w:name w:val="Hyperlink"/>
    <w:basedOn w:val="Policepardfaut"/>
    <w:uiPriority w:val="99"/>
    <w:unhideWhenUsed/>
    <w:rsid w:val="007076B4"/>
    <w:rPr>
      <w:color w:val="0563C1" w:themeColor="hyperlink"/>
      <w:u w:val="single"/>
    </w:rPr>
  </w:style>
  <w:style w:type="paragraph" w:styleId="En-tte">
    <w:name w:val="header"/>
    <w:basedOn w:val="Normal"/>
    <w:link w:val="En-tteCar"/>
    <w:unhideWhenUsed/>
    <w:rsid w:val="007076B4"/>
    <w:pPr>
      <w:tabs>
        <w:tab w:val="center" w:pos="4513"/>
        <w:tab w:val="right" w:pos="9026"/>
      </w:tabs>
      <w:spacing w:after="0"/>
    </w:pPr>
  </w:style>
  <w:style w:type="character" w:customStyle="1" w:styleId="En-tteCar">
    <w:name w:val="En-tête Car"/>
    <w:basedOn w:val="Policepardfaut"/>
    <w:link w:val="En-tte"/>
    <w:uiPriority w:val="99"/>
    <w:rsid w:val="007076B4"/>
    <w:rPr>
      <w:lang w:val="fr-FR" w:eastAsia="en-GB"/>
    </w:rPr>
  </w:style>
  <w:style w:type="paragraph" w:styleId="Pieddepage">
    <w:name w:val="footer"/>
    <w:basedOn w:val="Normal"/>
    <w:link w:val="PieddepageCar"/>
    <w:unhideWhenUsed/>
    <w:rsid w:val="007076B4"/>
    <w:pPr>
      <w:tabs>
        <w:tab w:val="center" w:pos="4513"/>
        <w:tab w:val="right" w:pos="9026"/>
      </w:tabs>
      <w:spacing w:after="0"/>
    </w:pPr>
  </w:style>
  <w:style w:type="character" w:customStyle="1" w:styleId="PieddepageCar">
    <w:name w:val="Pied de page Car"/>
    <w:basedOn w:val="Policepardfaut"/>
    <w:link w:val="Pieddepage"/>
    <w:uiPriority w:val="99"/>
    <w:rsid w:val="007076B4"/>
    <w:rPr>
      <w:lang w:val="fr-FR" w:eastAsia="en-GB"/>
    </w:rPr>
  </w:style>
  <w:style w:type="character" w:styleId="Lienhypertextesuivivisit">
    <w:name w:val="FollowedHyperlink"/>
    <w:basedOn w:val="Policepardfaut"/>
    <w:uiPriority w:val="99"/>
    <w:semiHidden/>
    <w:unhideWhenUsed/>
    <w:rsid w:val="007076B4"/>
    <w:rPr>
      <w:color w:val="954F72" w:themeColor="followedHyperlink"/>
      <w:u w:val="single"/>
    </w:rPr>
  </w:style>
  <w:style w:type="table" w:styleId="Tableausimple1">
    <w:name w:val="Plain Table 1"/>
    <w:basedOn w:val="TableauNormal"/>
    <w:uiPriority w:val="41"/>
    <w:rsid w:val="007076B4"/>
    <w:pPr>
      <w:spacing w:after="0" w:line="240" w:lineRule="auto"/>
    </w:pPr>
    <w:rPr>
      <w:lang w:val="fr-FR"/>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Marquedecommentaire">
    <w:name w:val="annotation reference"/>
    <w:basedOn w:val="Policepardfaut"/>
    <w:uiPriority w:val="99"/>
    <w:unhideWhenUsed/>
    <w:rsid w:val="007076B4"/>
    <w:rPr>
      <w:sz w:val="16"/>
      <w:szCs w:val="16"/>
    </w:rPr>
  </w:style>
  <w:style w:type="paragraph" w:styleId="Commentaire">
    <w:name w:val="annotation text"/>
    <w:basedOn w:val="Normal"/>
    <w:link w:val="CommentaireCar"/>
    <w:uiPriority w:val="99"/>
    <w:unhideWhenUsed/>
    <w:rsid w:val="007076B4"/>
    <w:rPr>
      <w:sz w:val="20"/>
      <w:szCs w:val="20"/>
    </w:rPr>
  </w:style>
  <w:style w:type="character" w:customStyle="1" w:styleId="CommentaireCar">
    <w:name w:val="Commentaire Car"/>
    <w:basedOn w:val="Policepardfaut"/>
    <w:link w:val="Commentaire"/>
    <w:uiPriority w:val="99"/>
    <w:rsid w:val="007076B4"/>
    <w:rPr>
      <w:sz w:val="20"/>
      <w:szCs w:val="20"/>
      <w:lang w:val="fr-FR" w:eastAsia="en-GB"/>
    </w:rPr>
  </w:style>
  <w:style w:type="paragraph" w:styleId="Objetducommentaire">
    <w:name w:val="annotation subject"/>
    <w:basedOn w:val="Commentaire"/>
    <w:next w:val="Commentaire"/>
    <w:link w:val="ObjetducommentaireCar"/>
    <w:uiPriority w:val="99"/>
    <w:semiHidden/>
    <w:unhideWhenUsed/>
    <w:rsid w:val="007076B4"/>
    <w:rPr>
      <w:b/>
      <w:bCs/>
    </w:rPr>
  </w:style>
  <w:style w:type="character" w:customStyle="1" w:styleId="ObjetducommentaireCar">
    <w:name w:val="Objet du commentaire Car"/>
    <w:basedOn w:val="CommentaireCar"/>
    <w:link w:val="Objetducommentaire"/>
    <w:uiPriority w:val="99"/>
    <w:semiHidden/>
    <w:rsid w:val="007076B4"/>
    <w:rPr>
      <w:b/>
      <w:bCs/>
      <w:sz w:val="20"/>
      <w:szCs w:val="20"/>
      <w:lang w:val="fr-FR" w:eastAsia="en-GB"/>
    </w:rPr>
  </w:style>
  <w:style w:type="paragraph" w:styleId="Textedebulles">
    <w:name w:val="Balloon Text"/>
    <w:basedOn w:val="Normal"/>
    <w:link w:val="TextedebullesCar"/>
    <w:semiHidden/>
    <w:unhideWhenUsed/>
    <w:rsid w:val="007076B4"/>
    <w:pPr>
      <w:spacing w:after="0"/>
    </w:pPr>
    <w:rPr>
      <w:rFonts w:ascii="Segoe UI" w:hAnsi="Segoe UI" w:cs="Segoe UI"/>
      <w:sz w:val="18"/>
      <w:szCs w:val="18"/>
    </w:rPr>
  </w:style>
  <w:style w:type="character" w:customStyle="1" w:styleId="TextedebullesCar">
    <w:name w:val="Texte de bulles Car"/>
    <w:basedOn w:val="Policepardfaut"/>
    <w:link w:val="Textedebulles"/>
    <w:semiHidden/>
    <w:rsid w:val="007076B4"/>
    <w:rPr>
      <w:rFonts w:ascii="Segoe UI" w:hAnsi="Segoe UI" w:cs="Segoe UI"/>
      <w:sz w:val="18"/>
      <w:szCs w:val="18"/>
      <w:lang w:val="fr-FR" w:eastAsia="en-GB"/>
    </w:rPr>
  </w:style>
  <w:style w:type="paragraph" w:styleId="Rvision">
    <w:name w:val="Revision"/>
    <w:hidden/>
    <w:uiPriority w:val="99"/>
    <w:semiHidden/>
    <w:rsid w:val="007076B4"/>
    <w:pPr>
      <w:spacing w:after="0" w:line="240" w:lineRule="auto"/>
    </w:pPr>
    <w:rPr>
      <w:lang w:val="fr-FR"/>
    </w:rPr>
  </w:style>
  <w:style w:type="table" w:styleId="TableauGrille1Clair-Accentuation3">
    <w:name w:val="Grid Table 1 Light Accent 3"/>
    <w:basedOn w:val="TableauNormal"/>
    <w:uiPriority w:val="46"/>
    <w:rsid w:val="007076B4"/>
    <w:pPr>
      <w:spacing w:after="0" w:line="240" w:lineRule="auto"/>
    </w:pPr>
    <w:rPr>
      <w:lang w:val="fr-FR"/>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character" w:styleId="lev">
    <w:name w:val="Strong"/>
    <w:basedOn w:val="Policepardfaut"/>
    <w:uiPriority w:val="22"/>
    <w:qFormat/>
    <w:rsid w:val="007076B4"/>
    <w:rPr>
      <w:rFonts w:cs="Times New Roman"/>
      <w:b/>
    </w:rPr>
  </w:style>
  <w:style w:type="table" w:styleId="Tableausimple2">
    <w:name w:val="Plain Table 2"/>
    <w:basedOn w:val="TableauNormal"/>
    <w:uiPriority w:val="42"/>
    <w:rsid w:val="007076B4"/>
    <w:pPr>
      <w:spacing w:after="0" w:line="240" w:lineRule="auto"/>
    </w:pPr>
    <w:rPr>
      <w:lang w:val="fr-FR"/>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NormalLeft0">
    <w:name w:val="Normal + Left:  0"/>
    <w:aliases w:val="5&quot;,First line:  0&quot;"/>
    <w:basedOn w:val="Paragraphedeliste"/>
    <w:rsid w:val="007076B4"/>
    <w:pPr>
      <w:numPr>
        <w:numId w:val="7"/>
      </w:numPr>
    </w:pPr>
    <w:rPr>
      <w:rFonts w:asciiTheme="minorHAnsi" w:hAnsiTheme="minorHAnsi" w:cstheme="minorHAnsi"/>
      <w:lang w:val="fr-FR"/>
    </w:rPr>
  </w:style>
  <w:style w:type="paragraph" w:customStyle="1" w:styleId="Numbered">
    <w:name w:val="Numbered"/>
    <w:aliases w:val="Left:  0,38&quot;,Hanging:  0,25&quot;"/>
    <w:basedOn w:val="Normal"/>
    <w:rsid w:val="007076B4"/>
    <w:pPr>
      <w:numPr>
        <w:ilvl w:val="1"/>
        <w:numId w:val="1"/>
      </w:numPr>
      <w:tabs>
        <w:tab w:val="clear" w:pos="1512"/>
      </w:tabs>
      <w:spacing w:after="0"/>
    </w:pPr>
    <w:rPr>
      <w:rFonts w:ascii="Times New Roman" w:eastAsia="Times New Roman" w:hAnsi="Times New Roman" w:cs="Times New Roman"/>
      <w:sz w:val="24"/>
      <w:szCs w:val="24"/>
      <w:lang w:eastAsia="fr-FR"/>
    </w:rPr>
  </w:style>
  <w:style w:type="table" w:styleId="Tramemoyenne1-Accent1">
    <w:name w:val="Medium Shading 1 Accent 1"/>
    <w:basedOn w:val="TableauNormal"/>
    <w:uiPriority w:val="63"/>
    <w:rsid w:val="007076B4"/>
    <w:pPr>
      <w:tabs>
        <w:tab w:val="num" w:pos="720"/>
      </w:tabs>
      <w:spacing w:after="0" w:line="240" w:lineRule="auto"/>
      <w:ind w:left="720" w:hanging="720"/>
    </w:pPr>
    <w:rPr>
      <w:rFonts w:ascii="Cambria" w:eastAsia="Times New Roman" w:hAnsi="Cambria" w:cs="Times New Roman"/>
      <w:lang w:val="fr-FR" w:eastAsia="fr-FR"/>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TableauListe3-Accentuation3">
    <w:name w:val="List Table 3 Accent 3"/>
    <w:basedOn w:val="TableauNormal"/>
    <w:uiPriority w:val="48"/>
    <w:rsid w:val="007076B4"/>
    <w:pPr>
      <w:spacing w:after="0" w:line="240" w:lineRule="auto"/>
    </w:pPr>
    <w:rPr>
      <w:lang w:val="fr-FR"/>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paragraph" w:styleId="TM4">
    <w:name w:val="toc 4"/>
    <w:basedOn w:val="Normal"/>
    <w:next w:val="Normal"/>
    <w:autoRedefine/>
    <w:uiPriority w:val="39"/>
    <w:unhideWhenUsed/>
    <w:rsid w:val="007076B4"/>
    <w:pPr>
      <w:spacing w:after="100"/>
      <w:ind w:left="660"/>
    </w:pPr>
    <w:rPr>
      <w:rFonts w:eastAsiaTheme="minorEastAsia"/>
      <w:lang w:eastAsia="fr-FR"/>
    </w:rPr>
  </w:style>
  <w:style w:type="paragraph" w:styleId="TM5">
    <w:name w:val="toc 5"/>
    <w:basedOn w:val="Normal"/>
    <w:next w:val="Normal"/>
    <w:autoRedefine/>
    <w:uiPriority w:val="39"/>
    <w:unhideWhenUsed/>
    <w:rsid w:val="007076B4"/>
    <w:pPr>
      <w:spacing w:after="100"/>
      <w:ind w:left="880"/>
    </w:pPr>
    <w:rPr>
      <w:rFonts w:eastAsiaTheme="minorEastAsia"/>
      <w:lang w:eastAsia="fr-FR"/>
    </w:rPr>
  </w:style>
  <w:style w:type="paragraph" w:styleId="TM6">
    <w:name w:val="toc 6"/>
    <w:basedOn w:val="Normal"/>
    <w:next w:val="Normal"/>
    <w:autoRedefine/>
    <w:uiPriority w:val="39"/>
    <w:unhideWhenUsed/>
    <w:rsid w:val="007076B4"/>
    <w:pPr>
      <w:spacing w:after="100"/>
      <w:ind w:left="1100"/>
    </w:pPr>
    <w:rPr>
      <w:rFonts w:eastAsiaTheme="minorEastAsia"/>
      <w:lang w:eastAsia="fr-FR"/>
    </w:rPr>
  </w:style>
  <w:style w:type="paragraph" w:styleId="TM7">
    <w:name w:val="toc 7"/>
    <w:basedOn w:val="Normal"/>
    <w:next w:val="Normal"/>
    <w:autoRedefine/>
    <w:uiPriority w:val="39"/>
    <w:unhideWhenUsed/>
    <w:rsid w:val="007076B4"/>
    <w:pPr>
      <w:spacing w:after="100"/>
      <w:ind w:left="1320"/>
    </w:pPr>
    <w:rPr>
      <w:rFonts w:eastAsiaTheme="minorEastAsia"/>
      <w:lang w:eastAsia="fr-FR"/>
    </w:rPr>
  </w:style>
  <w:style w:type="paragraph" w:styleId="TM8">
    <w:name w:val="toc 8"/>
    <w:basedOn w:val="Normal"/>
    <w:next w:val="Normal"/>
    <w:autoRedefine/>
    <w:uiPriority w:val="39"/>
    <w:unhideWhenUsed/>
    <w:rsid w:val="007076B4"/>
    <w:pPr>
      <w:spacing w:after="100"/>
      <w:ind w:left="1540"/>
    </w:pPr>
    <w:rPr>
      <w:rFonts w:eastAsiaTheme="minorEastAsia"/>
      <w:lang w:eastAsia="fr-FR"/>
    </w:rPr>
  </w:style>
  <w:style w:type="paragraph" w:styleId="TM9">
    <w:name w:val="toc 9"/>
    <w:basedOn w:val="Normal"/>
    <w:next w:val="Normal"/>
    <w:autoRedefine/>
    <w:uiPriority w:val="39"/>
    <w:unhideWhenUsed/>
    <w:rsid w:val="007076B4"/>
    <w:pPr>
      <w:spacing w:after="100"/>
      <w:ind w:left="1760"/>
    </w:pPr>
    <w:rPr>
      <w:rFonts w:eastAsiaTheme="minorEastAsia"/>
      <w:lang w:eastAsia="fr-FR"/>
    </w:rPr>
  </w:style>
  <w:style w:type="character" w:styleId="Mentionnonrsolue">
    <w:name w:val="Unresolved Mention"/>
    <w:basedOn w:val="Policepardfaut"/>
    <w:uiPriority w:val="99"/>
    <w:unhideWhenUsed/>
    <w:rsid w:val="007076B4"/>
    <w:rPr>
      <w:color w:val="605E5C"/>
      <w:shd w:val="clear" w:color="auto" w:fill="E1DFDD"/>
    </w:rPr>
  </w:style>
  <w:style w:type="paragraph" w:customStyle="1" w:styleId="BulleLeft0">
    <w:name w:val="Bulle + Left 0"/>
    <w:aliases w:val="63"/>
    <w:basedOn w:val="Paragraphedeliste"/>
    <w:qFormat/>
    <w:rsid w:val="007076B4"/>
    <w:pPr>
      <w:numPr>
        <w:numId w:val="5"/>
      </w:numPr>
    </w:pPr>
    <w:rPr>
      <w:rFonts w:asciiTheme="minorHAnsi" w:hAnsiTheme="minorHAnsi" w:cstheme="minorHAnsi"/>
      <w:lang w:val="fr-FR"/>
    </w:rPr>
  </w:style>
  <w:style w:type="paragraph" w:styleId="Retraitnormal">
    <w:name w:val="Normal Indent"/>
    <w:aliases w:val="Normal List,Retrait normal Car,Retrait normal Car1 Car,Normal List Car Car,Retrait normal Car Car Car,Normal List Car1,Retrait normal Car Car1,Retrait normal Car1,Normal List Car,Retrait normal Car Car,Retrait normal Car2 Car"/>
    <w:basedOn w:val="Normal"/>
    <w:link w:val="RetraitnormalCar2"/>
    <w:uiPriority w:val="14"/>
    <w:qFormat/>
    <w:rsid w:val="007076B4"/>
    <w:pPr>
      <w:keepLines/>
      <w:spacing w:before="240" w:after="0"/>
      <w:ind w:left="851"/>
    </w:pPr>
    <w:rPr>
      <w:rFonts w:ascii="Arial" w:eastAsia="Times New Roman" w:hAnsi="Arial" w:cs="Times New Roman"/>
      <w:sz w:val="20"/>
      <w:szCs w:val="20"/>
      <w:lang w:eastAsia="fr-FR"/>
    </w:rPr>
  </w:style>
  <w:style w:type="paragraph" w:styleId="Liste">
    <w:name w:val="List"/>
    <w:basedOn w:val="Normal"/>
    <w:uiPriority w:val="99"/>
    <w:semiHidden/>
    <w:unhideWhenUsed/>
    <w:rsid w:val="007076B4"/>
    <w:pPr>
      <w:ind w:left="283" w:hanging="283"/>
      <w:contextualSpacing/>
    </w:pPr>
  </w:style>
  <w:style w:type="character" w:customStyle="1" w:styleId="RetraitnormalCar2">
    <w:name w:val="Retrait normal Car2"/>
    <w:aliases w:val="Normal List Car2,Retrait normal Car Car2,Retrait normal Car1 Car Car,Normal List Car Car Car,Retrait normal Car Car Car Car,Normal List Car1 Car,Retrait normal Car Car1 Car,Retrait normal Car1 Car1,Normal List Car Car1"/>
    <w:link w:val="Retraitnormal"/>
    <w:uiPriority w:val="14"/>
    <w:rsid w:val="007076B4"/>
    <w:rPr>
      <w:rFonts w:ascii="Arial" w:eastAsia="Times New Roman" w:hAnsi="Arial" w:cs="Times New Roman"/>
      <w:sz w:val="20"/>
      <w:szCs w:val="20"/>
      <w:lang w:val="fr-FR" w:eastAsia="fr-FR"/>
    </w:rPr>
  </w:style>
  <w:style w:type="paragraph" w:styleId="NormalWeb">
    <w:name w:val="Normal (Web)"/>
    <w:basedOn w:val="Normal"/>
    <w:uiPriority w:val="99"/>
    <w:unhideWhenUsed/>
    <w:rsid w:val="007076B4"/>
    <w:pPr>
      <w:spacing w:before="100" w:beforeAutospacing="1" w:after="100" w:afterAutospacing="1"/>
      <w:jc w:val="left"/>
    </w:pPr>
    <w:rPr>
      <w:rFonts w:ascii="Times New Roman" w:eastAsia="Times New Roman" w:hAnsi="Times New Roman" w:cs="Times New Roman"/>
      <w:sz w:val="24"/>
      <w:szCs w:val="24"/>
      <w:lang w:eastAsia="fr-FR"/>
    </w:rPr>
  </w:style>
  <w:style w:type="paragraph" w:customStyle="1" w:styleId="Tiret2emeniveau">
    <w:name w:val="Tiret 2eme niveau"/>
    <w:basedOn w:val="Tiret"/>
    <w:qFormat/>
    <w:rsid w:val="007076B4"/>
    <w:pPr>
      <w:numPr>
        <w:ilvl w:val="2"/>
        <w:numId w:val="8"/>
      </w:numPr>
    </w:pPr>
  </w:style>
  <w:style w:type="paragraph" w:styleId="Liste2">
    <w:name w:val="List 2"/>
    <w:basedOn w:val="Normal"/>
    <w:uiPriority w:val="99"/>
    <w:semiHidden/>
    <w:unhideWhenUsed/>
    <w:rsid w:val="007076B4"/>
    <w:pPr>
      <w:ind w:left="566" w:hanging="283"/>
      <w:contextualSpacing/>
    </w:pPr>
  </w:style>
  <w:style w:type="paragraph" w:styleId="Lgende">
    <w:name w:val="caption"/>
    <w:basedOn w:val="Normal"/>
    <w:next w:val="Normal"/>
    <w:uiPriority w:val="35"/>
    <w:unhideWhenUsed/>
    <w:qFormat/>
    <w:rsid w:val="007076B4"/>
    <w:pPr>
      <w:spacing w:after="200"/>
      <w:jc w:val="center"/>
    </w:pPr>
    <w:rPr>
      <w:i/>
      <w:iCs/>
      <w:color w:val="44546A" w:themeColor="text2"/>
      <w:sz w:val="18"/>
      <w:szCs w:val="18"/>
      <w:lang w:eastAsia="en-US"/>
    </w:rPr>
  </w:style>
  <w:style w:type="paragraph" w:customStyle="1" w:styleId="Exigence">
    <w:name w:val="Exigence"/>
    <w:basedOn w:val="Paragraphedeliste"/>
    <w:link w:val="ExigenceCar"/>
    <w:qFormat/>
    <w:rsid w:val="007076B4"/>
    <w:pPr>
      <w:numPr>
        <w:numId w:val="10"/>
      </w:numPr>
    </w:pPr>
    <w:rPr>
      <w:rFonts w:ascii="Calibri" w:hAnsi="Calibri" w:cs="Calibri"/>
      <w:lang w:val="fr-FR"/>
    </w:rPr>
  </w:style>
  <w:style w:type="paragraph" w:customStyle="1" w:styleId="Enum2">
    <w:name w:val="Enum2"/>
    <w:basedOn w:val="Normal"/>
    <w:qFormat/>
    <w:rsid w:val="007076B4"/>
    <w:pPr>
      <w:numPr>
        <w:ilvl w:val="2"/>
        <w:numId w:val="2"/>
      </w:numPr>
      <w:spacing w:after="120"/>
      <w:contextualSpacing/>
    </w:pPr>
    <w:rPr>
      <w:rFonts w:asciiTheme="majorHAnsi" w:hAnsiTheme="majorHAnsi" w:cstheme="majorHAnsi"/>
      <w:color w:val="000000" w:themeColor="text1"/>
    </w:rPr>
  </w:style>
  <w:style w:type="character" w:customStyle="1" w:styleId="ExigenceCar">
    <w:name w:val="Exigence Car"/>
    <w:link w:val="Exigence"/>
    <w:rsid w:val="007076B4"/>
    <w:rPr>
      <w:rFonts w:ascii="Calibri" w:hAnsi="Calibri" w:cs="Calibri"/>
      <w:lang w:val="fr-FR" w:eastAsia="en-GB"/>
    </w:rPr>
  </w:style>
  <w:style w:type="paragraph" w:customStyle="1" w:styleId="Texte">
    <w:name w:val="Texte"/>
    <w:basedOn w:val="Normal"/>
    <w:link w:val="TexteChar"/>
    <w:rsid w:val="007076B4"/>
    <w:pPr>
      <w:spacing w:before="40"/>
    </w:pPr>
    <w:rPr>
      <w:rFonts w:ascii="Arial" w:eastAsia="Times New Roman" w:hAnsi="Arial" w:cs="Times New Roman"/>
      <w:szCs w:val="20"/>
      <w:lang w:eastAsia="en-US"/>
    </w:rPr>
  </w:style>
  <w:style w:type="character" w:customStyle="1" w:styleId="TexteChar">
    <w:name w:val="Texte Char"/>
    <w:basedOn w:val="Policepardfaut"/>
    <w:link w:val="Texte"/>
    <w:locked/>
    <w:rsid w:val="007076B4"/>
    <w:rPr>
      <w:rFonts w:ascii="Arial" w:eastAsia="Times New Roman" w:hAnsi="Arial" w:cs="Times New Roman"/>
      <w:szCs w:val="20"/>
      <w:lang w:val="fr-FR"/>
    </w:rPr>
  </w:style>
  <w:style w:type="paragraph" w:customStyle="1" w:styleId="Numrotation1">
    <w:name w:val="Numérotation 1"/>
    <w:basedOn w:val="Titre4"/>
    <w:link w:val="Numrotation1Car"/>
    <w:qFormat/>
    <w:rsid w:val="007076B4"/>
    <w:pPr>
      <w:numPr>
        <w:numId w:val="3"/>
      </w:numPr>
    </w:pPr>
    <w:rPr>
      <w:rFonts w:ascii="Calibri" w:hAnsi="Calibri" w:cs="Calibri"/>
      <w:b/>
      <w:bCs/>
      <w:i w:val="0"/>
      <w:iCs w:val="0"/>
      <w:color w:val="525252" w:themeColor="accent3" w:themeShade="80"/>
      <w:u w:val="single"/>
    </w:rPr>
  </w:style>
  <w:style w:type="character" w:customStyle="1" w:styleId="Numrotation1Car">
    <w:name w:val="Numérotation 1 Car"/>
    <w:basedOn w:val="Titre4Car"/>
    <w:link w:val="Numrotation1"/>
    <w:rsid w:val="007076B4"/>
    <w:rPr>
      <w:rFonts w:ascii="Calibri" w:eastAsia="Times New Roman" w:hAnsi="Calibri" w:cs="Calibri"/>
      <w:b/>
      <w:bCs/>
      <w:i w:val="0"/>
      <w:iCs w:val="0"/>
      <w:color w:val="525252" w:themeColor="accent3" w:themeShade="80"/>
      <w:sz w:val="21"/>
      <w:szCs w:val="20"/>
      <w:u w:val="single"/>
      <w:lang w:val="fr-FR"/>
    </w:rPr>
  </w:style>
  <w:style w:type="paragraph" w:styleId="Listenumros">
    <w:name w:val="List Number"/>
    <w:basedOn w:val="Normal"/>
    <w:semiHidden/>
    <w:unhideWhenUsed/>
    <w:rsid w:val="007076B4"/>
    <w:pPr>
      <w:numPr>
        <w:numId w:val="4"/>
      </w:numPr>
      <w:contextualSpacing/>
    </w:pPr>
  </w:style>
  <w:style w:type="character" w:customStyle="1" w:styleId="Miseenvaleur">
    <w:name w:val="Mise en valeur"/>
    <w:basedOn w:val="Policepardfaut"/>
    <w:uiPriority w:val="7"/>
    <w:qFormat/>
    <w:rsid w:val="007076B4"/>
    <w:rPr>
      <w:b/>
      <w:color w:val="00477F"/>
      <w:lang w:val="fr-FR"/>
    </w:rPr>
  </w:style>
  <w:style w:type="paragraph" w:customStyle="1" w:styleId="Enum1Suite">
    <w:name w:val="Enum1 Suite"/>
    <w:basedOn w:val="Normal"/>
    <w:uiPriority w:val="9"/>
    <w:qFormat/>
    <w:rsid w:val="007076B4"/>
    <w:pPr>
      <w:keepLines/>
      <w:spacing w:before="180" w:after="0"/>
      <w:ind w:left="1418"/>
    </w:pPr>
    <w:rPr>
      <w:rFonts w:ascii="Arial" w:eastAsia="Times New Roman" w:hAnsi="Arial" w:cs="Times New Roman"/>
      <w:sz w:val="20"/>
      <w:szCs w:val="20"/>
      <w:lang w:eastAsia="fr-FR"/>
    </w:rPr>
  </w:style>
  <w:style w:type="paragraph" w:customStyle="1" w:styleId="En-ttetableau">
    <w:name w:val="En-tête tableau"/>
    <w:basedOn w:val="Normal"/>
    <w:qFormat/>
    <w:rsid w:val="007076B4"/>
    <w:pPr>
      <w:jc w:val="center"/>
    </w:pPr>
    <w:rPr>
      <w:rFonts w:cstheme="minorHAnsi"/>
      <w:sz w:val="20"/>
      <w:szCs w:val="20"/>
    </w:rPr>
  </w:style>
  <w:style w:type="paragraph" w:customStyle="1" w:styleId="Normaltableau">
    <w:name w:val="Normal tableau"/>
    <w:basedOn w:val="Normal"/>
    <w:qFormat/>
    <w:rsid w:val="007076B4"/>
    <w:pPr>
      <w:jc w:val="left"/>
    </w:pPr>
    <w:rPr>
      <w:rFonts w:cstheme="minorHAnsi"/>
      <w:sz w:val="20"/>
      <w:szCs w:val="20"/>
    </w:rPr>
  </w:style>
  <w:style w:type="character" w:styleId="Textedelespacerserv">
    <w:name w:val="Placeholder Text"/>
    <w:basedOn w:val="Policepardfaut"/>
    <w:uiPriority w:val="99"/>
    <w:semiHidden/>
    <w:rsid w:val="007076B4"/>
    <w:rPr>
      <w:color w:val="808080"/>
    </w:rPr>
  </w:style>
  <w:style w:type="character" w:styleId="Titredulivre">
    <w:name w:val="Book Title"/>
    <w:basedOn w:val="Policepardfaut"/>
    <w:uiPriority w:val="33"/>
    <w:qFormat/>
    <w:rsid w:val="007076B4"/>
    <w:rPr>
      <w:b/>
      <w:bCs/>
      <w:i/>
      <w:iCs/>
      <w:spacing w:val="5"/>
    </w:rPr>
  </w:style>
  <w:style w:type="paragraph" w:styleId="Sansinterligne">
    <w:name w:val="No Spacing"/>
    <w:uiPriority w:val="1"/>
    <w:qFormat/>
    <w:rsid w:val="007076B4"/>
    <w:pPr>
      <w:spacing w:after="0" w:line="240" w:lineRule="auto"/>
      <w:jc w:val="both"/>
    </w:pPr>
    <w:rPr>
      <w:lang w:val="fr-FR" w:eastAsia="en-GB"/>
    </w:rPr>
  </w:style>
  <w:style w:type="character" w:styleId="Rfrencelgre">
    <w:name w:val="Subtle Reference"/>
    <w:basedOn w:val="Policepardfaut"/>
    <w:uiPriority w:val="31"/>
    <w:qFormat/>
    <w:rsid w:val="007076B4"/>
    <w:rPr>
      <w:smallCaps/>
      <w:color w:val="5A5A5A" w:themeColor="text1" w:themeTint="A5"/>
    </w:rPr>
  </w:style>
  <w:style w:type="paragraph" w:styleId="Index1">
    <w:name w:val="index 1"/>
    <w:basedOn w:val="Normal"/>
    <w:next w:val="Normal"/>
    <w:autoRedefine/>
    <w:uiPriority w:val="99"/>
    <w:semiHidden/>
    <w:unhideWhenUsed/>
    <w:rsid w:val="007076B4"/>
    <w:pPr>
      <w:spacing w:after="0"/>
      <w:ind w:left="220" w:hanging="220"/>
    </w:pPr>
  </w:style>
  <w:style w:type="paragraph" w:customStyle="1" w:styleId="Tiret">
    <w:name w:val="Tiret"/>
    <w:basedOn w:val="Paragraphedeliste"/>
    <w:autoRedefine/>
    <w:qFormat/>
    <w:rsid w:val="007076B4"/>
    <w:pPr>
      <w:ind w:left="0"/>
    </w:pPr>
    <w:rPr>
      <w:rFonts w:asciiTheme="minorHAnsi" w:hAnsiTheme="minorHAnsi"/>
      <w:lang w:val="fr-FR" w:eastAsia="en-US"/>
    </w:rPr>
  </w:style>
  <w:style w:type="paragraph" w:styleId="Listepuces2">
    <w:name w:val="List Bullet 2"/>
    <w:basedOn w:val="Normal"/>
    <w:uiPriority w:val="99"/>
    <w:semiHidden/>
    <w:unhideWhenUsed/>
    <w:rsid w:val="007076B4"/>
    <w:pPr>
      <w:numPr>
        <w:numId w:val="6"/>
      </w:numPr>
      <w:contextualSpacing/>
    </w:pPr>
  </w:style>
  <w:style w:type="paragraph" w:customStyle="1" w:styleId="Tiret3meniveau">
    <w:name w:val="Tiret 3ème niveau"/>
    <w:basedOn w:val="Tiret2emeniveau"/>
    <w:qFormat/>
    <w:rsid w:val="007076B4"/>
    <w:pPr>
      <w:numPr>
        <w:numId w:val="9"/>
      </w:numPr>
    </w:pPr>
  </w:style>
  <w:style w:type="paragraph" w:customStyle="1" w:styleId="Tirettableau">
    <w:name w:val="Tiret tableau"/>
    <w:basedOn w:val="Tiret"/>
    <w:qFormat/>
    <w:rsid w:val="007076B4"/>
    <w:pPr>
      <w:spacing w:after="60"/>
      <w:ind w:left="176" w:hanging="176"/>
    </w:pPr>
    <w:rPr>
      <w:sz w:val="20"/>
      <w:szCs w:val="20"/>
    </w:rPr>
  </w:style>
  <w:style w:type="character" w:styleId="Mention">
    <w:name w:val="Mention"/>
    <w:basedOn w:val="Policepardfaut"/>
    <w:uiPriority w:val="99"/>
    <w:unhideWhenUsed/>
    <w:rsid w:val="007076B4"/>
    <w:rPr>
      <w:color w:val="2B579A"/>
      <w:shd w:val="clear" w:color="auto" w:fill="E1DFDD"/>
    </w:rPr>
  </w:style>
  <w:style w:type="paragraph" w:styleId="Corpsdetexte">
    <w:name w:val="Body Text"/>
    <w:basedOn w:val="Normal"/>
    <w:link w:val="CorpsdetexteCar"/>
    <w:uiPriority w:val="1"/>
    <w:rsid w:val="007076B4"/>
    <w:pPr>
      <w:shd w:val="clear" w:color="000000" w:fill="FFFFFF"/>
      <w:suppressAutoHyphens/>
      <w:spacing w:after="0" w:line="288" w:lineRule="auto"/>
    </w:pPr>
    <w:rPr>
      <w:rFonts w:ascii="Arial" w:eastAsia="Times New Roman" w:hAnsi="Arial" w:cs="Arial"/>
      <w:sz w:val="20"/>
      <w:lang w:eastAsia="fr-FR"/>
    </w:rPr>
  </w:style>
  <w:style w:type="character" w:customStyle="1" w:styleId="CorpsdetexteCar">
    <w:name w:val="Corps de texte Car"/>
    <w:basedOn w:val="Policepardfaut"/>
    <w:link w:val="Corpsdetexte"/>
    <w:uiPriority w:val="1"/>
    <w:rsid w:val="007076B4"/>
    <w:rPr>
      <w:rFonts w:ascii="Arial" w:eastAsia="Times New Roman" w:hAnsi="Arial" w:cs="Arial"/>
      <w:sz w:val="20"/>
      <w:shd w:val="clear" w:color="000000" w:fill="FFFFFF"/>
      <w:lang w:val="fr-FR" w:eastAsia="fr-FR"/>
    </w:rPr>
  </w:style>
  <w:style w:type="paragraph" w:customStyle="1" w:styleId="TXT">
    <w:name w:val="—TXT"/>
    <w:basedOn w:val="Normal"/>
    <w:uiPriority w:val="99"/>
    <w:rsid w:val="007076B4"/>
    <w:pPr>
      <w:widowControl w:val="0"/>
      <w:suppressAutoHyphens/>
      <w:autoSpaceDE w:val="0"/>
      <w:autoSpaceDN w:val="0"/>
      <w:adjustRightInd w:val="0"/>
      <w:spacing w:before="113" w:after="0" w:line="250" w:lineRule="atLeast"/>
    </w:pPr>
    <w:rPr>
      <w:rFonts w:ascii="SourceSansPro-Regular" w:eastAsiaTheme="minorEastAsia" w:hAnsi="SourceSansPro-Regular" w:cs="SourceSansPro-Regular"/>
      <w:color w:val="000000"/>
      <w:sz w:val="20"/>
      <w:szCs w:val="20"/>
      <w:lang w:eastAsia="ja-JP"/>
    </w:rPr>
  </w:style>
  <w:style w:type="character" w:customStyle="1" w:styleId="TxtBold">
    <w:name w:val="Txt Bold"/>
    <w:uiPriority w:val="99"/>
    <w:rsid w:val="007076B4"/>
    <w:rPr>
      <w:rFonts w:ascii="SourceSansPro-Bold" w:hAnsi="SourceSansPro-Bold" w:cs="SourceSansPro-Bold" w:hint="default"/>
      <w:b/>
      <w:bCs/>
      <w:sz w:val="20"/>
      <w:szCs w:val="20"/>
    </w:rPr>
  </w:style>
  <w:style w:type="paragraph" w:customStyle="1" w:styleId="TITRE">
    <w:name w:val="—TITRE"/>
    <w:basedOn w:val="TXT"/>
    <w:uiPriority w:val="99"/>
    <w:rsid w:val="007076B4"/>
    <w:pPr>
      <w:spacing w:line="320" w:lineRule="atLeast"/>
      <w:jc w:val="left"/>
    </w:pPr>
    <w:rPr>
      <w:rFonts w:ascii="Paris2024-Light" w:hAnsi="Paris2024-Light" w:cs="Paris2024-Light"/>
      <w:caps/>
      <w:color w:val="003B55"/>
      <w:spacing w:val="28"/>
      <w:sz w:val="28"/>
      <w:szCs w:val="28"/>
    </w:rPr>
  </w:style>
  <w:style w:type="character" w:customStyle="1" w:styleId="TITREBold">
    <w:name w:val="TITRE Bold"/>
    <w:uiPriority w:val="99"/>
    <w:rsid w:val="007076B4"/>
    <w:rPr>
      <w:rFonts w:ascii="Paris2024-Black" w:hAnsi="Paris2024-Black" w:cs="Paris2024-Black" w:hint="default"/>
      <w:caps/>
      <w:color w:val="009494"/>
      <w:spacing w:val="0"/>
      <w:sz w:val="48"/>
      <w:szCs w:val="48"/>
    </w:rPr>
  </w:style>
  <w:style w:type="paragraph" w:styleId="Citationintense">
    <w:name w:val="Intense Quote"/>
    <w:aliases w:val="Citation centrée"/>
    <w:basedOn w:val="Normal"/>
    <w:next w:val="Normal"/>
    <w:link w:val="CitationintenseCar"/>
    <w:uiPriority w:val="30"/>
    <w:qFormat/>
    <w:rsid w:val="007076B4"/>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CitationintenseCar">
    <w:name w:val="Citation intense Car"/>
    <w:aliases w:val="Citation centrée Car"/>
    <w:basedOn w:val="Policepardfaut"/>
    <w:link w:val="Citationintense"/>
    <w:uiPriority w:val="30"/>
    <w:rsid w:val="007076B4"/>
    <w:rPr>
      <w:i/>
      <w:iCs/>
      <w:color w:val="4472C4" w:themeColor="accent1"/>
      <w:lang w:val="fr-FR" w:eastAsia="en-GB"/>
    </w:rPr>
  </w:style>
  <w:style w:type="paragraph" w:styleId="Notedebasdepage">
    <w:name w:val="footnote text"/>
    <w:basedOn w:val="Normal"/>
    <w:link w:val="NotedebasdepageCar"/>
    <w:semiHidden/>
    <w:unhideWhenUsed/>
    <w:rsid w:val="007076B4"/>
    <w:pPr>
      <w:spacing w:after="0"/>
      <w:jc w:val="left"/>
    </w:pPr>
    <w:rPr>
      <w:rFonts w:ascii="Avenir Light" w:eastAsiaTheme="minorEastAsia" w:hAnsi="Avenir Light" w:cs="Times New Roman"/>
      <w:sz w:val="20"/>
      <w:szCs w:val="20"/>
      <w:lang w:val="en-GB" w:eastAsia="ja-JP"/>
    </w:rPr>
  </w:style>
  <w:style w:type="character" w:customStyle="1" w:styleId="NotedebasdepageCar">
    <w:name w:val="Note de bas de page Car"/>
    <w:basedOn w:val="Policepardfaut"/>
    <w:link w:val="Notedebasdepage"/>
    <w:semiHidden/>
    <w:rsid w:val="007076B4"/>
    <w:rPr>
      <w:rFonts w:ascii="Avenir Light" w:eastAsiaTheme="minorEastAsia" w:hAnsi="Avenir Light" w:cs="Times New Roman"/>
      <w:sz w:val="20"/>
      <w:szCs w:val="20"/>
      <w:lang w:val="en-GB" w:eastAsia="ja-JP"/>
    </w:rPr>
  </w:style>
  <w:style w:type="paragraph" w:customStyle="1" w:styleId="PUCE10">
    <w:name w:val="PUCE #1 •"/>
    <w:basedOn w:val="TXT"/>
    <w:uiPriority w:val="99"/>
    <w:rsid w:val="007076B4"/>
    <w:pPr>
      <w:tabs>
        <w:tab w:val="left" w:pos="170"/>
      </w:tabs>
      <w:ind w:left="113" w:hanging="113"/>
    </w:pPr>
    <w:rPr>
      <w:rFonts w:ascii="SourceSansPro-Light" w:hAnsi="SourceSansPro-Light" w:cs="SourceSansPro-Light"/>
    </w:rPr>
  </w:style>
  <w:style w:type="paragraph" w:customStyle="1" w:styleId="SsTITRELIGHT">
    <w:name w:val="—Ss TITRE LIGHT"/>
    <w:basedOn w:val="TXT"/>
    <w:uiPriority w:val="99"/>
    <w:rsid w:val="007076B4"/>
    <w:pPr>
      <w:spacing w:line="288" w:lineRule="auto"/>
      <w:jc w:val="left"/>
    </w:pPr>
    <w:rPr>
      <w:rFonts w:ascii="SourceSansPro-Light" w:hAnsi="SourceSansPro-Light" w:cs="SourceSansPro-Light"/>
      <w:color w:val="009494"/>
      <w:position w:val="8"/>
      <w:sz w:val="24"/>
      <w:szCs w:val="24"/>
    </w:rPr>
  </w:style>
  <w:style w:type="character" w:styleId="Appelnotedebasdep">
    <w:name w:val="footnote reference"/>
    <w:basedOn w:val="Policepardfaut"/>
    <w:uiPriority w:val="99"/>
    <w:semiHidden/>
    <w:unhideWhenUsed/>
    <w:rsid w:val="007076B4"/>
    <w:rPr>
      <w:vertAlign w:val="superscript"/>
    </w:rPr>
  </w:style>
  <w:style w:type="character" w:customStyle="1" w:styleId="Ss-ssTitreLight">
    <w:name w:val="Ss-ss Titre Light"/>
    <w:uiPriority w:val="99"/>
    <w:rsid w:val="007076B4"/>
    <w:rPr>
      <w:color w:val="009494"/>
      <w:spacing w:val="0"/>
      <w:position w:val="8"/>
      <w:sz w:val="24"/>
      <w:szCs w:val="24"/>
    </w:rPr>
  </w:style>
  <w:style w:type="character" w:customStyle="1" w:styleId="copyright">
    <w:name w:val="copyright"/>
    <w:uiPriority w:val="99"/>
    <w:rsid w:val="007076B4"/>
    <w:rPr>
      <w:rFonts w:ascii="SourceSansPro-Regular" w:hAnsi="SourceSansPro-Regular" w:cs="SourceSansPro-Regular" w:hint="default"/>
      <w:color w:val="000000"/>
      <w:sz w:val="13"/>
      <w:szCs w:val="13"/>
    </w:rPr>
  </w:style>
  <w:style w:type="paragraph" w:customStyle="1" w:styleId="Bullet1">
    <w:name w:val="Bullet 1"/>
    <w:basedOn w:val="Paragraphedeliste"/>
    <w:qFormat/>
    <w:rsid w:val="007076B4"/>
    <w:pPr>
      <w:numPr>
        <w:numId w:val="12"/>
      </w:numPr>
      <w:spacing w:before="0"/>
    </w:pPr>
    <w:rPr>
      <w:rFonts w:ascii="Calibri" w:eastAsia="Calibri" w:hAnsi="Calibri" w:cs="Calibri"/>
      <w:lang w:val="fr-FR" w:eastAsia="en-US"/>
    </w:rPr>
  </w:style>
  <w:style w:type="paragraph" w:styleId="Titre0">
    <w:name w:val="Title"/>
    <w:basedOn w:val="Normal"/>
    <w:next w:val="Normal"/>
    <w:link w:val="TitreCar"/>
    <w:uiPriority w:val="10"/>
    <w:qFormat/>
    <w:rsid w:val="007076B4"/>
    <w:pPr>
      <w:spacing w:after="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0"/>
    <w:uiPriority w:val="10"/>
    <w:rsid w:val="007076B4"/>
    <w:rPr>
      <w:rFonts w:asciiTheme="majorHAnsi" w:eastAsiaTheme="majorEastAsia" w:hAnsiTheme="majorHAnsi" w:cstheme="majorBidi"/>
      <w:spacing w:val="-10"/>
      <w:kern w:val="28"/>
      <w:sz w:val="56"/>
      <w:szCs w:val="56"/>
      <w:lang w:val="fr-FR" w:eastAsia="en-GB"/>
    </w:rPr>
  </w:style>
  <w:style w:type="character" w:customStyle="1" w:styleId="normaltextrun">
    <w:name w:val="normaltextrun"/>
    <w:basedOn w:val="Policepardfaut"/>
    <w:rsid w:val="007076B4"/>
  </w:style>
  <w:style w:type="character" w:customStyle="1" w:styleId="eop">
    <w:name w:val="eop"/>
    <w:basedOn w:val="Policepardfaut"/>
    <w:rsid w:val="007076B4"/>
  </w:style>
  <w:style w:type="paragraph" w:customStyle="1" w:styleId="paragraph">
    <w:name w:val="paragraph"/>
    <w:basedOn w:val="Normal"/>
    <w:rsid w:val="007076B4"/>
    <w:pPr>
      <w:spacing w:before="100" w:beforeAutospacing="1" w:after="100" w:afterAutospacing="1"/>
      <w:jc w:val="left"/>
    </w:pPr>
    <w:rPr>
      <w:rFonts w:ascii="Times New Roman" w:eastAsia="Times New Roman" w:hAnsi="Times New Roman" w:cs="Times New Roman"/>
      <w:sz w:val="24"/>
      <w:szCs w:val="24"/>
      <w:lang w:eastAsia="fr-FR"/>
    </w:rPr>
  </w:style>
  <w:style w:type="character" w:customStyle="1" w:styleId="geodisbluecolor">
    <w:name w:val="geodis_blue_color"/>
    <w:basedOn w:val="Policepardfaut"/>
    <w:rsid w:val="007076B4"/>
  </w:style>
  <w:style w:type="paragraph" w:customStyle="1" w:styleId="h3">
    <w:name w:val="h3"/>
    <w:basedOn w:val="Normal"/>
    <w:rsid w:val="007076B4"/>
    <w:pPr>
      <w:spacing w:before="100" w:beforeAutospacing="1" w:after="100" w:afterAutospacing="1"/>
      <w:jc w:val="left"/>
    </w:pPr>
    <w:rPr>
      <w:rFonts w:ascii="Times New Roman" w:eastAsia="Times New Roman" w:hAnsi="Times New Roman" w:cs="Times New Roman"/>
      <w:sz w:val="24"/>
      <w:szCs w:val="24"/>
      <w:lang w:eastAsia="fr-FR"/>
    </w:rPr>
  </w:style>
  <w:style w:type="paragraph" w:customStyle="1" w:styleId="has-rte">
    <w:name w:val="has-rte"/>
    <w:basedOn w:val="Normal"/>
    <w:rsid w:val="007076B4"/>
    <w:pPr>
      <w:spacing w:before="100" w:beforeAutospacing="1" w:after="100" w:afterAutospacing="1"/>
      <w:jc w:val="left"/>
    </w:pPr>
    <w:rPr>
      <w:rFonts w:ascii="Times New Roman" w:eastAsia="Times New Roman" w:hAnsi="Times New Roman" w:cs="Times New Roman"/>
      <w:sz w:val="24"/>
      <w:szCs w:val="24"/>
      <w:lang w:eastAsia="fr-FR"/>
    </w:rPr>
  </w:style>
  <w:style w:type="paragraph" w:customStyle="1" w:styleId="Corps">
    <w:name w:val="Corps"/>
    <w:rsid w:val="007076B4"/>
    <w:pPr>
      <w:pBdr>
        <w:top w:val="nil"/>
        <w:left w:val="nil"/>
        <w:bottom w:val="nil"/>
        <w:right w:val="nil"/>
        <w:between w:val="nil"/>
        <w:bar w:val="nil"/>
      </w:pBdr>
      <w:spacing w:after="0" w:line="240" w:lineRule="auto"/>
    </w:pPr>
    <w:rPr>
      <w:rFonts w:ascii="@MS Mincho" w:eastAsia="Arial Unicode MS" w:hAnsi="@MS Mincho" w:cs="Arial Unicode MS"/>
      <w:color w:val="000000"/>
      <w:sz w:val="24"/>
      <w:szCs w:val="24"/>
      <w:u w:color="000000"/>
      <w:bdr w:val="nil"/>
      <w:lang w:val="fr-FR" w:eastAsia="fr-FR"/>
    </w:rPr>
  </w:style>
  <w:style w:type="paragraph" w:customStyle="1" w:styleId="002Title2">
    <w:name w:val="002 Title  2"/>
    <w:basedOn w:val="Titre2"/>
    <w:next w:val="Normal"/>
    <w:rsid w:val="007076B4"/>
    <w:pPr>
      <w:keepNext w:val="0"/>
      <w:keepLines w:val="0"/>
      <w:spacing w:before="0"/>
      <w:contextualSpacing/>
      <w:jc w:val="left"/>
    </w:pPr>
    <w:rPr>
      <w:rFonts w:ascii="Paris2024" w:eastAsiaTheme="minorHAnsi" w:hAnsi="Paris2024" w:cstheme="minorBidi"/>
      <w:b/>
      <w:bCs/>
      <w:caps/>
      <w:color w:val="4472C4" w:themeColor="accent1"/>
      <w:spacing w:val="20"/>
      <w:sz w:val="32"/>
      <w:szCs w:val="56"/>
      <w:lang w:eastAsia="en-US"/>
    </w:rPr>
  </w:style>
  <w:style w:type="paragraph" w:customStyle="1" w:styleId="Titredeparagraphe">
    <w:name w:val="Titre de paragraphe"/>
    <w:basedOn w:val="Normal"/>
    <w:link w:val="TitredeparagrapheCar"/>
    <w:qFormat/>
    <w:rsid w:val="007076B4"/>
    <w:pPr>
      <w:spacing w:before="360" w:after="120" w:line="288" w:lineRule="auto"/>
    </w:pPr>
    <w:rPr>
      <w:b/>
      <w:bCs/>
      <w:caps/>
      <w:color w:val="A5A5A5" w:themeColor="accent3"/>
      <w:spacing w:val="20"/>
      <w:sz w:val="18"/>
      <w:szCs w:val="21"/>
      <w:lang w:eastAsia="en-US"/>
    </w:rPr>
  </w:style>
  <w:style w:type="character" w:styleId="Numrodepage">
    <w:name w:val="page number"/>
    <w:basedOn w:val="Policepardfaut"/>
    <w:uiPriority w:val="99"/>
    <w:semiHidden/>
    <w:unhideWhenUsed/>
    <w:rsid w:val="007076B4"/>
    <w:rPr>
      <w:rFonts w:ascii="Cambria Math" w:hAnsi="Cambria Math" w:cstheme="minorBidi"/>
      <w:bCs w:val="0"/>
      <w:iCs w:val="0"/>
      <w:caps w:val="0"/>
      <w:smallCaps w:val="0"/>
      <w:strike w:val="0"/>
      <w:dstrike w:val="0"/>
      <w:vanish w:val="0"/>
      <w:color w:val="000000" w:themeColor="text1"/>
      <w:spacing w:val="0"/>
      <w:position w:val="0"/>
      <w:sz w:val="21"/>
      <w:szCs w:val="21"/>
      <w:u w:val="none"/>
      <w:vertAlign w:val="baseline"/>
      <w14:numForm w14:val="default"/>
      <w14:numSpacing w14:val="default"/>
      <w14:stylisticSets/>
    </w:rPr>
  </w:style>
  <w:style w:type="numbering" w:styleId="111111">
    <w:name w:val="Outline List 2"/>
    <w:basedOn w:val="Aucuneliste"/>
    <w:uiPriority w:val="99"/>
    <w:semiHidden/>
    <w:unhideWhenUsed/>
    <w:rsid w:val="007076B4"/>
    <w:pPr>
      <w:numPr>
        <w:numId w:val="15"/>
      </w:numPr>
    </w:pPr>
  </w:style>
  <w:style w:type="character" w:styleId="Accentuation">
    <w:name w:val="Emphasis"/>
    <w:aliases w:val="Légende photos,graphiques"/>
    <w:uiPriority w:val="20"/>
    <w:rsid w:val="007076B4"/>
    <w:rPr>
      <w:rFonts w:ascii="Arial" w:hAnsi="Arial"/>
      <w:i/>
      <w:iCs/>
      <w:color w:val="A6A6A6" w:themeColor="background1" w:themeShade="A6"/>
      <w:sz w:val="20"/>
      <w:szCs w:val="20"/>
    </w:rPr>
  </w:style>
  <w:style w:type="paragraph" w:customStyle="1" w:styleId="Cartouche">
    <w:name w:val="Cartouche"/>
    <w:basedOn w:val="Normal"/>
    <w:qFormat/>
    <w:rsid w:val="007076B4"/>
    <w:pPr>
      <w:pBdr>
        <w:top w:val="single" w:sz="4" w:space="15" w:color="A5A5A5" w:themeColor="accent3"/>
        <w:left w:val="single" w:sz="4" w:space="10" w:color="A5A5A5" w:themeColor="accent3"/>
        <w:bottom w:val="single" w:sz="4" w:space="15" w:color="A5A5A5" w:themeColor="accent3"/>
        <w:right w:val="single" w:sz="4" w:space="10" w:color="A5A5A5" w:themeColor="accent3"/>
      </w:pBdr>
      <w:shd w:val="clear" w:color="auto" w:fill="A5A5A5" w:themeFill="accent3"/>
      <w:spacing w:before="200" w:after="200" w:line="288" w:lineRule="auto"/>
      <w:jc w:val="center"/>
    </w:pPr>
    <w:rPr>
      <w:color w:val="000000" w:themeColor="text1"/>
      <w:sz w:val="21"/>
      <w:szCs w:val="24"/>
      <w:lang w:eastAsia="en-US"/>
    </w:rPr>
  </w:style>
  <w:style w:type="paragraph" w:customStyle="1" w:styleId="Corpsdetexte-Niv2">
    <w:name w:val="Corps de texte - Niv 2"/>
    <w:basedOn w:val="Paragraphedeliste"/>
    <w:qFormat/>
    <w:rsid w:val="007076B4"/>
    <w:pPr>
      <w:spacing w:before="0" w:line="288" w:lineRule="auto"/>
      <w:ind w:left="357"/>
      <w:contextualSpacing w:val="0"/>
    </w:pPr>
    <w:rPr>
      <w:rFonts w:asciiTheme="minorHAnsi" w:hAnsiTheme="minorHAnsi" w:cstheme="minorBidi"/>
      <w:color w:val="000000" w:themeColor="text1"/>
      <w:sz w:val="21"/>
      <w:szCs w:val="24"/>
      <w:lang w:val="fr-FR" w:eastAsia="en-US"/>
    </w:rPr>
  </w:style>
  <w:style w:type="paragraph" w:customStyle="1" w:styleId="Corpsdetexte-Niv3">
    <w:name w:val="Corps de texte - Niv 3"/>
    <w:basedOn w:val="Paragraphedeliste"/>
    <w:qFormat/>
    <w:rsid w:val="007076B4"/>
    <w:pPr>
      <w:spacing w:before="0" w:line="288" w:lineRule="auto"/>
      <w:ind w:left="709"/>
      <w:contextualSpacing w:val="0"/>
    </w:pPr>
    <w:rPr>
      <w:rFonts w:asciiTheme="minorHAnsi" w:hAnsiTheme="minorHAnsi" w:cstheme="minorBidi"/>
      <w:color w:val="000000" w:themeColor="text1"/>
      <w:sz w:val="21"/>
      <w:szCs w:val="24"/>
      <w:lang w:val="fr-FR" w:eastAsia="en-US"/>
    </w:rPr>
  </w:style>
  <w:style w:type="paragraph" w:customStyle="1" w:styleId="Titredudocument">
    <w:name w:val="Titre du document"/>
    <w:basedOn w:val="Normal"/>
    <w:qFormat/>
    <w:rsid w:val="007076B4"/>
    <w:pPr>
      <w:spacing w:after="120" w:line="216" w:lineRule="auto"/>
    </w:pPr>
    <w:rPr>
      <w:rFonts w:asciiTheme="majorHAnsi" w:eastAsiaTheme="majorEastAsia" w:hAnsiTheme="majorHAnsi" w:cstheme="majorBidi"/>
      <w:b/>
      <w:caps/>
      <w:color w:val="000000" w:themeColor="text1"/>
      <w:sz w:val="72"/>
      <w:szCs w:val="108"/>
      <w:lang w:eastAsia="en-US"/>
    </w:rPr>
  </w:style>
  <w:style w:type="paragraph" w:customStyle="1" w:styleId="Sous-titredudocument">
    <w:name w:val="Sous-titre du document"/>
    <w:basedOn w:val="Titredudocument"/>
    <w:qFormat/>
    <w:rsid w:val="007076B4"/>
    <w:pPr>
      <w:spacing w:before="240"/>
    </w:pPr>
    <w:rPr>
      <w:bCs/>
      <w:caps w:val="0"/>
      <w:color w:val="A5A5A5" w:themeColor="accent3"/>
      <w:sz w:val="36"/>
      <w:szCs w:val="36"/>
    </w:rPr>
  </w:style>
  <w:style w:type="paragraph" w:styleId="Listepuces">
    <w:name w:val="List Bullet"/>
    <w:next w:val="Normal"/>
    <w:link w:val="ListepucesCar"/>
    <w:uiPriority w:val="99"/>
    <w:unhideWhenUsed/>
    <w:rsid w:val="007076B4"/>
    <w:pPr>
      <w:numPr>
        <w:numId w:val="14"/>
      </w:numPr>
      <w:spacing w:after="0" w:line="240" w:lineRule="auto"/>
      <w:ind w:left="357" w:hanging="357"/>
      <w:contextualSpacing/>
    </w:pPr>
    <w:rPr>
      <w:color w:val="000000" w:themeColor="text1"/>
      <w:sz w:val="21"/>
      <w:szCs w:val="24"/>
      <w:lang w:val="fr-FR"/>
    </w:rPr>
  </w:style>
  <w:style w:type="paragraph" w:customStyle="1" w:styleId="Typededocument">
    <w:name w:val="Type de document"/>
    <w:basedOn w:val="Normal"/>
    <w:qFormat/>
    <w:rsid w:val="007076B4"/>
    <w:pPr>
      <w:spacing w:after="120" w:line="360" w:lineRule="auto"/>
      <w:jc w:val="right"/>
    </w:pPr>
    <w:rPr>
      <w:b/>
      <w:bCs/>
      <w:i/>
      <w:iCs/>
      <w:caps/>
      <w:color w:val="000000" w:themeColor="text1"/>
      <w:spacing w:val="26"/>
      <w:sz w:val="16"/>
      <w:szCs w:val="18"/>
      <w:lang w:eastAsia="en-US"/>
    </w:rPr>
  </w:style>
  <w:style w:type="paragraph" w:customStyle="1" w:styleId="Listenumrote">
    <w:name w:val="Liste numérotée"/>
    <w:basedOn w:val="Paragraphedeliste"/>
    <w:qFormat/>
    <w:rsid w:val="007076B4"/>
    <w:pPr>
      <w:numPr>
        <w:numId w:val="16"/>
      </w:numPr>
      <w:spacing w:before="0" w:line="288" w:lineRule="auto"/>
    </w:pPr>
    <w:rPr>
      <w:rFonts w:asciiTheme="minorHAnsi" w:hAnsiTheme="minorHAnsi" w:cstheme="minorBidi"/>
      <w:color w:val="000000" w:themeColor="text1"/>
      <w:sz w:val="21"/>
      <w:szCs w:val="24"/>
      <w:lang w:val="fr-FR" w:eastAsia="en-US"/>
    </w:rPr>
  </w:style>
  <w:style w:type="character" w:customStyle="1" w:styleId="ListepucesCar">
    <w:name w:val="Liste à puces Car"/>
    <w:basedOn w:val="Policepardfaut"/>
    <w:link w:val="Listepuces"/>
    <w:uiPriority w:val="99"/>
    <w:rsid w:val="007076B4"/>
    <w:rPr>
      <w:color w:val="000000" w:themeColor="text1"/>
      <w:sz w:val="21"/>
      <w:szCs w:val="24"/>
      <w:lang w:val="fr-FR"/>
    </w:rPr>
  </w:style>
  <w:style w:type="paragraph" w:styleId="Tabledesillustrations">
    <w:name w:val="table of figures"/>
    <w:basedOn w:val="Normal"/>
    <w:next w:val="Normal"/>
    <w:unhideWhenUsed/>
    <w:rsid w:val="007076B4"/>
    <w:pPr>
      <w:spacing w:after="0" w:line="288" w:lineRule="auto"/>
    </w:pPr>
    <w:rPr>
      <w:color w:val="000000" w:themeColor="text1"/>
      <w:sz w:val="21"/>
      <w:szCs w:val="24"/>
      <w:lang w:eastAsia="en-US"/>
    </w:rPr>
  </w:style>
  <w:style w:type="paragraph" w:customStyle="1" w:styleId="Confidentialit">
    <w:name w:val="Confidentialité"/>
    <w:basedOn w:val="Normal"/>
    <w:autoRedefine/>
    <w:qFormat/>
    <w:rsid w:val="007076B4"/>
    <w:pPr>
      <w:spacing w:after="0"/>
      <w:jc w:val="right"/>
    </w:pPr>
    <w:rPr>
      <w:rFonts w:ascii="Arial Black" w:hAnsi="Arial Black"/>
      <w:b/>
      <w:bCs/>
      <w:caps/>
      <w:color w:val="E7E6E6" w:themeColor="background2"/>
      <w:sz w:val="15"/>
      <w:szCs w:val="18"/>
      <w:lang w:eastAsia="en-US"/>
    </w:rPr>
  </w:style>
  <w:style w:type="paragraph" w:customStyle="1" w:styleId="TableetIndex">
    <w:name w:val="Table et Index"/>
    <w:basedOn w:val="Normal"/>
    <w:qFormat/>
    <w:rsid w:val="007076B4"/>
    <w:pPr>
      <w:spacing w:after="360"/>
      <w:jc w:val="left"/>
    </w:pPr>
    <w:rPr>
      <w:rFonts w:ascii="Arial Black" w:hAnsi="Arial Black"/>
      <w:b/>
      <w:bCs/>
      <w:caps/>
      <w:color w:val="A5A5A5" w:themeColor="accent3"/>
      <w:sz w:val="28"/>
      <w:szCs w:val="28"/>
      <w:lang w:eastAsia="en-US"/>
    </w:rPr>
  </w:style>
  <w:style w:type="paragraph" w:customStyle="1" w:styleId="P24-TitreDoc">
    <w:name w:val="P24 - Titre Doc"/>
    <w:basedOn w:val="Normal"/>
    <w:next w:val="Normal"/>
    <w:qFormat/>
    <w:rsid w:val="007076B4"/>
    <w:pPr>
      <w:spacing w:before="120" w:after="120"/>
      <w:jc w:val="right"/>
    </w:pPr>
    <w:rPr>
      <w:rFonts w:asciiTheme="majorHAnsi" w:hAnsiTheme="majorHAnsi"/>
      <w:noProof/>
      <w:color w:val="0081C8"/>
      <w:sz w:val="56"/>
      <w:szCs w:val="24"/>
      <w:lang w:eastAsia="fr-FR"/>
    </w:rPr>
  </w:style>
  <w:style w:type="table" w:customStyle="1" w:styleId="Grilledutableau1">
    <w:name w:val="Grille du tableau1"/>
    <w:basedOn w:val="TableauNormal"/>
    <w:next w:val="Grilledutableau"/>
    <w:uiPriority w:val="39"/>
    <w:rsid w:val="007076B4"/>
    <w:pPr>
      <w:spacing w:after="0" w:line="240" w:lineRule="auto"/>
    </w:pPr>
    <w:rPr>
      <w:rFonts w:eastAsia="Calibri"/>
      <w:sz w:val="24"/>
      <w:szCs w:val="24"/>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formatHTML">
    <w:name w:val="HTML Preformatted"/>
    <w:basedOn w:val="Normal"/>
    <w:link w:val="PrformatHTMLCar"/>
    <w:uiPriority w:val="99"/>
    <w:unhideWhenUsed/>
    <w:rsid w:val="007076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eastAsia="Times New Roman" w:hAnsi="Courier New" w:cs="Courier New"/>
      <w:sz w:val="20"/>
      <w:szCs w:val="20"/>
      <w:lang w:eastAsia="fr-FR"/>
    </w:rPr>
  </w:style>
  <w:style w:type="character" w:customStyle="1" w:styleId="PrformatHTMLCar">
    <w:name w:val="Préformaté HTML Car"/>
    <w:basedOn w:val="Policepardfaut"/>
    <w:link w:val="PrformatHTML"/>
    <w:uiPriority w:val="99"/>
    <w:rsid w:val="007076B4"/>
    <w:rPr>
      <w:rFonts w:ascii="Courier New" w:eastAsia="Times New Roman" w:hAnsi="Courier New" w:cs="Courier New"/>
      <w:sz w:val="20"/>
      <w:szCs w:val="20"/>
      <w:lang w:val="fr-FR" w:eastAsia="fr-FR"/>
    </w:rPr>
  </w:style>
  <w:style w:type="paragraph" w:styleId="Notedefin">
    <w:name w:val="endnote text"/>
    <w:basedOn w:val="Normal"/>
    <w:link w:val="NotedefinCar"/>
    <w:uiPriority w:val="99"/>
    <w:semiHidden/>
    <w:unhideWhenUsed/>
    <w:rsid w:val="007076B4"/>
    <w:pPr>
      <w:spacing w:after="0"/>
    </w:pPr>
    <w:rPr>
      <w:color w:val="000000" w:themeColor="text1"/>
      <w:sz w:val="20"/>
      <w:szCs w:val="20"/>
      <w:lang w:eastAsia="en-US"/>
    </w:rPr>
  </w:style>
  <w:style w:type="character" w:customStyle="1" w:styleId="NotedefinCar">
    <w:name w:val="Note de fin Car"/>
    <w:basedOn w:val="Policepardfaut"/>
    <w:link w:val="Notedefin"/>
    <w:uiPriority w:val="99"/>
    <w:semiHidden/>
    <w:rsid w:val="007076B4"/>
    <w:rPr>
      <w:color w:val="000000" w:themeColor="text1"/>
      <w:sz w:val="20"/>
      <w:szCs w:val="20"/>
      <w:lang w:val="fr-FR"/>
    </w:rPr>
  </w:style>
  <w:style w:type="character" w:styleId="Appeldenotedefin">
    <w:name w:val="endnote reference"/>
    <w:basedOn w:val="Policepardfaut"/>
    <w:uiPriority w:val="99"/>
    <w:semiHidden/>
    <w:unhideWhenUsed/>
    <w:rsid w:val="007076B4"/>
    <w:rPr>
      <w:vertAlign w:val="superscript"/>
    </w:rPr>
  </w:style>
  <w:style w:type="character" w:customStyle="1" w:styleId="lrzxr">
    <w:name w:val="lrzxr"/>
    <w:basedOn w:val="Policepardfaut"/>
    <w:rsid w:val="007076B4"/>
  </w:style>
  <w:style w:type="character" w:customStyle="1" w:styleId="findhit">
    <w:name w:val="findhit"/>
    <w:basedOn w:val="Policepardfaut"/>
    <w:rsid w:val="007076B4"/>
  </w:style>
  <w:style w:type="paragraph" w:customStyle="1" w:styleId="Corpsdutexte">
    <w:name w:val="Corps du texte"/>
    <w:basedOn w:val="Normal"/>
    <w:link w:val="CorpsdutexteCar"/>
    <w:qFormat/>
    <w:rsid w:val="007076B4"/>
    <w:pPr>
      <w:spacing w:after="0"/>
    </w:pPr>
    <w:rPr>
      <w:rFonts w:ascii="Paris2024" w:eastAsiaTheme="minorEastAsia" w:hAnsi="Paris2024" w:cs="Arial"/>
      <w:b/>
      <w:bCs/>
      <w:sz w:val="21"/>
      <w:szCs w:val="21"/>
      <w:lang w:val="fr-CH" w:eastAsia="en-US"/>
    </w:rPr>
  </w:style>
  <w:style w:type="character" w:customStyle="1" w:styleId="CorpsdutexteCar">
    <w:name w:val="Corps du texte Car"/>
    <w:basedOn w:val="Policepardfaut"/>
    <w:link w:val="Corpsdutexte"/>
    <w:rsid w:val="007076B4"/>
    <w:rPr>
      <w:rFonts w:ascii="Paris2024" w:eastAsiaTheme="minorEastAsia" w:hAnsi="Paris2024" w:cs="Arial"/>
      <w:b/>
      <w:bCs/>
      <w:sz w:val="21"/>
      <w:szCs w:val="21"/>
      <w:lang w:val="fr-CH"/>
    </w:rPr>
  </w:style>
  <w:style w:type="paragraph" w:customStyle="1" w:styleId="P24-CdT">
    <w:name w:val="P24 - CdT"/>
    <w:basedOn w:val="Normal"/>
    <w:qFormat/>
    <w:rsid w:val="007076B4"/>
    <w:pPr>
      <w:spacing w:after="0"/>
    </w:pPr>
    <w:rPr>
      <w:rFonts w:ascii="Calibri" w:eastAsia="Calibri" w:hAnsi="Calibri" w:cs="Calibri"/>
      <w:color w:val="404040"/>
      <w:sz w:val="21"/>
      <w:szCs w:val="21"/>
      <w:lang w:eastAsia="fr-FR"/>
    </w:rPr>
  </w:style>
  <w:style w:type="paragraph" w:customStyle="1" w:styleId="CatgorieCCd">
    <w:name w:val="Catégorie CCd"/>
    <w:basedOn w:val="Titredeparagraphe"/>
    <w:link w:val="CatgorieCCdCar"/>
    <w:qFormat/>
    <w:rsid w:val="007076B4"/>
    <w:pPr>
      <w:spacing w:before="120"/>
      <w:jc w:val="left"/>
    </w:pPr>
    <w:rPr>
      <w:rFonts w:ascii="Paris2024" w:hAnsi="Paris2024"/>
      <w:b w:val="0"/>
      <w:color w:val="E7E6E6" w:themeColor="background2"/>
      <w:sz w:val="28"/>
      <w:u w:val="single"/>
    </w:rPr>
  </w:style>
  <w:style w:type="paragraph" w:customStyle="1" w:styleId="Jo2">
    <w:name w:val="Jo2"/>
    <w:basedOn w:val="Normal"/>
    <w:rsid w:val="007076B4"/>
    <w:pPr>
      <w:numPr>
        <w:ilvl w:val="1"/>
        <w:numId w:val="17"/>
      </w:numPr>
      <w:spacing w:after="0"/>
    </w:pPr>
    <w:rPr>
      <w:rFonts w:ascii="@MS Mincho" w:eastAsia="MS Mincho" w:hAnsi="@MS Mincho" w:cs="@MS Mincho"/>
      <w:sz w:val="24"/>
      <w:szCs w:val="20"/>
      <w:lang w:val="en-US" w:eastAsia="zh-CN"/>
    </w:rPr>
  </w:style>
  <w:style w:type="paragraph" w:customStyle="1" w:styleId="Jo3">
    <w:name w:val="Jo3"/>
    <w:basedOn w:val="Normal"/>
    <w:rsid w:val="007076B4"/>
    <w:pPr>
      <w:numPr>
        <w:ilvl w:val="2"/>
        <w:numId w:val="17"/>
      </w:numPr>
      <w:tabs>
        <w:tab w:val="clear" w:pos="1440"/>
      </w:tabs>
      <w:spacing w:after="0"/>
      <w:ind w:left="2160" w:hanging="360"/>
    </w:pPr>
    <w:rPr>
      <w:rFonts w:ascii="@MS Mincho" w:eastAsia="MS Mincho" w:hAnsi="@MS Mincho" w:cs="@MS Mincho"/>
      <w:sz w:val="24"/>
      <w:szCs w:val="20"/>
      <w:lang w:val="en-US" w:eastAsia="zh-CN"/>
    </w:rPr>
  </w:style>
  <w:style w:type="paragraph" w:customStyle="1" w:styleId="Jo4">
    <w:name w:val="Jo4"/>
    <w:basedOn w:val="Normal"/>
    <w:rsid w:val="007076B4"/>
    <w:pPr>
      <w:numPr>
        <w:ilvl w:val="3"/>
        <w:numId w:val="17"/>
      </w:numPr>
      <w:tabs>
        <w:tab w:val="clear" w:pos="2592"/>
      </w:tabs>
      <w:spacing w:after="0"/>
      <w:ind w:left="2880" w:hanging="360"/>
      <w:jc w:val="left"/>
    </w:pPr>
    <w:rPr>
      <w:rFonts w:ascii="@MS Mincho" w:eastAsia="MS Mincho" w:hAnsi="@MS Mincho" w:cs="@MS Mincho"/>
      <w:sz w:val="24"/>
      <w:szCs w:val="20"/>
      <w:lang w:val="en-US" w:eastAsia="zh-CN"/>
    </w:rPr>
  </w:style>
  <w:style w:type="table" w:customStyle="1" w:styleId="Grilledutableau2">
    <w:name w:val="Grille du tableau2"/>
    <w:basedOn w:val="TableauNormal"/>
    <w:next w:val="Grilledutableau"/>
    <w:uiPriority w:val="39"/>
    <w:rsid w:val="007076B4"/>
    <w:pPr>
      <w:spacing w:after="0" w:line="240" w:lineRule="auto"/>
    </w:pPr>
    <w:rPr>
      <w:rFonts w:eastAsia="Calibri"/>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ous-titre">
    <w:name w:val="Subtitle"/>
    <w:basedOn w:val="Normal"/>
    <w:next w:val="Normal"/>
    <w:link w:val="Sous-titreCar"/>
    <w:uiPriority w:val="11"/>
    <w:qFormat/>
    <w:rsid w:val="007076B4"/>
    <w:pPr>
      <w:numPr>
        <w:ilvl w:val="1"/>
      </w:numPr>
      <w:spacing w:before="240" w:after="400" w:line="288" w:lineRule="auto"/>
    </w:pPr>
    <w:rPr>
      <w:rFonts w:ascii="Paris2024" w:eastAsiaTheme="minorEastAsia" w:hAnsi="Paris2024"/>
      <w:color w:val="5B9BD5" w:themeColor="accent5"/>
      <w:spacing w:val="15"/>
      <w:sz w:val="24"/>
      <w:lang w:eastAsia="en-US"/>
    </w:rPr>
  </w:style>
  <w:style w:type="character" w:customStyle="1" w:styleId="Sous-titreCar">
    <w:name w:val="Sous-titre Car"/>
    <w:basedOn w:val="Policepardfaut"/>
    <w:link w:val="Sous-titre"/>
    <w:uiPriority w:val="11"/>
    <w:rsid w:val="007076B4"/>
    <w:rPr>
      <w:rFonts w:ascii="Paris2024" w:eastAsiaTheme="minorEastAsia" w:hAnsi="Paris2024"/>
      <w:color w:val="5B9BD5" w:themeColor="accent5"/>
      <w:spacing w:val="15"/>
      <w:sz w:val="24"/>
      <w:lang w:val="fr-FR"/>
    </w:rPr>
  </w:style>
  <w:style w:type="paragraph" w:customStyle="1" w:styleId="List-Bullet">
    <w:name w:val="List - Bullet"/>
    <w:basedOn w:val="Normal"/>
    <w:qFormat/>
    <w:rsid w:val="007076B4"/>
    <w:pPr>
      <w:numPr>
        <w:numId w:val="18"/>
      </w:numPr>
      <w:spacing w:before="120" w:after="0"/>
    </w:pPr>
    <w:rPr>
      <w:rFonts w:ascii="Helvetica" w:hAnsi="Helvetica"/>
      <w:sz w:val="20"/>
      <w:szCs w:val="20"/>
      <w:lang w:val="en-GB" w:eastAsia="en-US"/>
    </w:rPr>
  </w:style>
  <w:style w:type="paragraph" w:customStyle="1" w:styleId="Operationalrequirement">
    <w:name w:val="Operational requirement"/>
    <w:basedOn w:val="Normal"/>
    <w:qFormat/>
    <w:rsid w:val="007076B4"/>
    <w:pPr>
      <w:pBdr>
        <w:top w:val="single" w:sz="4" w:space="1" w:color="F2F2F2" w:themeColor="background1" w:themeShade="F2"/>
        <w:left w:val="single" w:sz="4" w:space="4" w:color="F2F2F2" w:themeColor="background1" w:themeShade="F2"/>
        <w:bottom w:val="single" w:sz="4" w:space="1" w:color="F2F2F2" w:themeColor="background1" w:themeShade="F2"/>
        <w:right w:val="single" w:sz="4" w:space="4" w:color="F2F2F2" w:themeColor="background1" w:themeShade="F2"/>
      </w:pBdr>
      <w:shd w:val="clear" w:color="auto" w:fill="D9D9D9" w:themeFill="background1" w:themeFillShade="D9"/>
      <w:spacing w:after="0"/>
    </w:pPr>
    <w:rPr>
      <w:rFonts w:ascii="Helvetica" w:hAnsi="Helvetica"/>
      <w:noProof/>
      <w:sz w:val="20"/>
      <w:szCs w:val="20"/>
      <w:lang w:val="en-US" w:eastAsia="en-US"/>
    </w:rPr>
  </w:style>
  <w:style w:type="paragraph" w:customStyle="1" w:styleId="List-Number">
    <w:name w:val="List - Number"/>
    <w:basedOn w:val="Normal"/>
    <w:next w:val="Normal"/>
    <w:qFormat/>
    <w:rsid w:val="007076B4"/>
    <w:pPr>
      <w:numPr>
        <w:numId w:val="19"/>
      </w:numPr>
      <w:spacing w:before="120" w:after="0"/>
    </w:pPr>
    <w:rPr>
      <w:rFonts w:ascii="Helvetica" w:hAnsi="Helvetica"/>
      <w:sz w:val="20"/>
      <w:lang w:val="en-GB" w:eastAsia="en-US"/>
    </w:rPr>
  </w:style>
  <w:style w:type="character" w:customStyle="1" w:styleId="ts-alignment-element">
    <w:name w:val="ts-alignment-element"/>
    <w:basedOn w:val="Policepardfaut"/>
    <w:rsid w:val="007076B4"/>
  </w:style>
  <w:style w:type="paragraph" w:customStyle="1" w:styleId="Titre1CCdTitre10">
    <w:name w:val="Titre 1;CCd Titre 10"/>
    <w:basedOn w:val="Normal"/>
    <w:rsid w:val="007076B4"/>
    <w:pPr>
      <w:spacing w:after="120" w:line="288" w:lineRule="auto"/>
    </w:pPr>
    <w:rPr>
      <w:color w:val="000000" w:themeColor="text1"/>
      <w:sz w:val="21"/>
      <w:szCs w:val="24"/>
      <w:lang w:eastAsia="en-US"/>
    </w:rPr>
  </w:style>
  <w:style w:type="character" w:customStyle="1" w:styleId="TitredeparagrapheCar">
    <w:name w:val="Titre de paragraphe Car"/>
    <w:basedOn w:val="Policepardfaut"/>
    <w:link w:val="Titredeparagraphe"/>
    <w:rsid w:val="007076B4"/>
    <w:rPr>
      <w:b/>
      <w:bCs/>
      <w:caps/>
      <w:color w:val="A5A5A5" w:themeColor="accent3"/>
      <w:spacing w:val="20"/>
      <w:sz w:val="18"/>
      <w:szCs w:val="21"/>
      <w:lang w:val="fr-FR"/>
    </w:rPr>
  </w:style>
  <w:style w:type="character" w:customStyle="1" w:styleId="CatgorieCCdCar">
    <w:name w:val="Catégorie CCd Car"/>
    <w:basedOn w:val="TitredeparagrapheCar"/>
    <w:link w:val="CatgorieCCd"/>
    <w:rsid w:val="007076B4"/>
    <w:rPr>
      <w:rFonts w:ascii="Paris2024" w:hAnsi="Paris2024"/>
      <w:b w:val="0"/>
      <w:bCs/>
      <w:caps/>
      <w:color w:val="E7E6E6" w:themeColor="background2"/>
      <w:spacing w:val="20"/>
      <w:sz w:val="28"/>
      <w:szCs w:val="21"/>
      <w:u w:val="single"/>
      <w:lang w:val="fr-FR"/>
    </w:rPr>
  </w:style>
  <w:style w:type="paragraph" w:customStyle="1" w:styleId="Titre51">
    <w:name w:val="Titre 51"/>
    <w:basedOn w:val="Normal"/>
    <w:next w:val="Normal"/>
    <w:uiPriority w:val="9"/>
    <w:unhideWhenUsed/>
    <w:rsid w:val="007076B4"/>
    <w:pPr>
      <w:keepNext/>
      <w:keepLines/>
      <w:spacing w:before="120" w:after="120"/>
      <w:outlineLvl w:val="4"/>
    </w:pPr>
    <w:rPr>
      <w:rFonts w:ascii="Paris2024" w:eastAsia="SimHei" w:hAnsi="Paris2024" w:cs="Arial"/>
      <w:sz w:val="21"/>
      <w:szCs w:val="24"/>
      <w:u w:val="single"/>
      <w:lang w:eastAsia="en-US"/>
    </w:rPr>
  </w:style>
  <w:style w:type="paragraph" w:customStyle="1" w:styleId="Titre61">
    <w:name w:val="Titre 61"/>
    <w:basedOn w:val="Normal"/>
    <w:next w:val="Normal"/>
    <w:uiPriority w:val="9"/>
    <w:unhideWhenUsed/>
    <w:rsid w:val="007076B4"/>
    <w:pPr>
      <w:keepNext/>
      <w:keepLines/>
      <w:tabs>
        <w:tab w:val="num" w:pos="360"/>
      </w:tabs>
      <w:spacing w:before="40" w:after="0" w:line="288" w:lineRule="auto"/>
      <w:ind w:left="1152" w:hanging="1152"/>
      <w:outlineLvl w:val="5"/>
    </w:pPr>
    <w:rPr>
      <w:rFonts w:ascii="Arial" w:eastAsia="SimHei" w:hAnsi="Arial" w:cs="Arial"/>
      <w:color w:val="244847"/>
      <w:sz w:val="21"/>
      <w:szCs w:val="24"/>
      <w:lang w:eastAsia="en-US"/>
    </w:rPr>
  </w:style>
  <w:style w:type="paragraph" w:customStyle="1" w:styleId="Titre71">
    <w:name w:val="Titre 71"/>
    <w:basedOn w:val="Normal"/>
    <w:next w:val="Normal"/>
    <w:uiPriority w:val="9"/>
    <w:unhideWhenUsed/>
    <w:rsid w:val="007076B4"/>
    <w:pPr>
      <w:keepNext/>
      <w:keepLines/>
      <w:tabs>
        <w:tab w:val="num" w:pos="360"/>
      </w:tabs>
      <w:spacing w:before="40" w:after="0" w:line="288" w:lineRule="auto"/>
      <w:ind w:left="1296" w:hanging="1296"/>
      <w:outlineLvl w:val="6"/>
    </w:pPr>
    <w:rPr>
      <w:rFonts w:ascii="Arial" w:eastAsia="SimHei" w:hAnsi="Arial" w:cs="Arial"/>
      <w:i/>
      <w:iCs/>
      <w:color w:val="244847"/>
      <w:sz w:val="21"/>
      <w:szCs w:val="24"/>
      <w:lang w:eastAsia="en-US"/>
    </w:rPr>
  </w:style>
  <w:style w:type="paragraph" w:customStyle="1" w:styleId="Titre81">
    <w:name w:val="Titre 81"/>
    <w:basedOn w:val="Normal"/>
    <w:next w:val="Normal"/>
    <w:uiPriority w:val="9"/>
    <w:unhideWhenUsed/>
    <w:rsid w:val="007076B4"/>
    <w:pPr>
      <w:keepNext/>
      <w:keepLines/>
      <w:tabs>
        <w:tab w:val="num" w:pos="360"/>
      </w:tabs>
      <w:spacing w:before="40" w:after="0" w:line="288" w:lineRule="auto"/>
      <w:ind w:left="1440" w:hanging="1440"/>
      <w:outlineLvl w:val="7"/>
    </w:pPr>
    <w:rPr>
      <w:rFonts w:ascii="Arial" w:eastAsia="SimHei" w:hAnsi="Arial" w:cs="Arial"/>
      <w:color w:val="323232"/>
      <w:sz w:val="21"/>
      <w:szCs w:val="21"/>
      <w:lang w:eastAsia="en-US"/>
    </w:rPr>
  </w:style>
  <w:style w:type="paragraph" w:customStyle="1" w:styleId="Titre91">
    <w:name w:val="Titre 91"/>
    <w:basedOn w:val="Normal"/>
    <w:next w:val="Normal"/>
    <w:uiPriority w:val="9"/>
    <w:unhideWhenUsed/>
    <w:rsid w:val="007076B4"/>
    <w:pPr>
      <w:keepNext/>
      <w:keepLines/>
      <w:tabs>
        <w:tab w:val="num" w:pos="360"/>
      </w:tabs>
      <w:spacing w:before="40" w:after="0" w:line="288" w:lineRule="auto"/>
      <w:ind w:left="1584" w:hanging="1584"/>
      <w:outlineLvl w:val="8"/>
    </w:pPr>
    <w:rPr>
      <w:rFonts w:ascii="Arial" w:eastAsia="SimHei" w:hAnsi="Arial" w:cs="Arial"/>
      <w:i/>
      <w:iCs/>
      <w:color w:val="323232"/>
      <w:sz w:val="21"/>
      <w:szCs w:val="21"/>
      <w:lang w:eastAsia="en-US"/>
    </w:rPr>
  </w:style>
  <w:style w:type="character" w:customStyle="1" w:styleId="Numrodepage1">
    <w:name w:val="Numéro de page1"/>
    <w:basedOn w:val="Policepardfaut"/>
    <w:uiPriority w:val="99"/>
    <w:semiHidden/>
    <w:unhideWhenUsed/>
    <w:rsid w:val="007076B4"/>
    <w:rPr>
      <w:rFonts w:ascii="Cambria Math" w:hAnsi="Cambria Math" w:cs="Arial"/>
      <w:bCs w:val="0"/>
      <w:iCs w:val="0"/>
      <w:caps w:val="0"/>
      <w:smallCaps w:val="0"/>
      <w:strike w:val="0"/>
      <w:dstrike w:val="0"/>
      <w:vanish w:val="0"/>
      <w:color w:val="0E0E0E"/>
      <w:spacing w:val="0"/>
      <w:position w:val="0"/>
      <w:sz w:val="21"/>
      <w:szCs w:val="21"/>
      <w:u w:val="none"/>
      <w:vertAlign w:val="baseline"/>
      <w14:numForm w14:val="default"/>
      <w14:numSpacing w14:val="default"/>
      <w14:stylisticSets/>
    </w:rPr>
  </w:style>
  <w:style w:type="paragraph" w:customStyle="1" w:styleId="TM11">
    <w:name w:val="TM 11"/>
    <w:basedOn w:val="Normal"/>
    <w:next w:val="Normal"/>
    <w:autoRedefine/>
    <w:uiPriority w:val="39"/>
    <w:unhideWhenUsed/>
    <w:rsid w:val="007076B4"/>
    <w:pPr>
      <w:tabs>
        <w:tab w:val="left" w:pos="420"/>
        <w:tab w:val="right" w:leader="dot" w:pos="9730"/>
      </w:tabs>
      <w:spacing w:before="120" w:after="120" w:line="288" w:lineRule="auto"/>
      <w:jc w:val="left"/>
    </w:pPr>
    <w:rPr>
      <w:rFonts w:cs="Arial"/>
      <w:b/>
      <w:bCs/>
      <w:caps/>
      <w:color w:val="0E0E0E"/>
      <w:sz w:val="20"/>
      <w:szCs w:val="20"/>
      <w:lang w:eastAsia="en-US"/>
    </w:rPr>
  </w:style>
  <w:style w:type="paragraph" w:customStyle="1" w:styleId="TM21">
    <w:name w:val="TM 21"/>
    <w:basedOn w:val="Normal"/>
    <w:next w:val="Normal"/>
    <w:autoRedefine/>
    <w:uiPriority w:val="39"/>
    <w:unhideWhenUsed/>
    <w:rsid w:val="007076B4"/>
    <w:pPr>
      <w:tabs>
        <w:tab w:val="left" w:pos="840"/>
        <w:tab w:val="right" w:leader="dot" w:pos="9730"/>
      </w:tabs>
      <w:spacing w:after="0" w:line="288" w:lineRule="auto"/>
      <w:ind w:left="210"/>
      <w:jc w:val="left"/>
    </w:pPr>
    <w:rPr>
      <w:rFonts w:cs="Arial"/>
      <w:smallCaps/>
      <w:color w:val="0E0E0E"/>
      <w:sz w:val="20"/>
      <w:szCs w:val="20"/>
      <w:lang w:eastAsia="en-US"/>
    </w:rPr>
  </w:style>
  <w:style w:type="paragraph" w:customStyle="1" w:styleId="TM31">
    <w:name w:val="TM 31"/>
    <w:basedOn w:val="Normal"/>
    <w:next w:val="Normal"/>
    <w:autoRedefine/>
    <w:uiPriority w:val="39"/>
    <w:unhideWhenUsed/>
    <w:rsid w:val="007076B4"/>
    <w:pPr>
      <w:spacing w:after="0" w:line="288" w:lineRule="auto"/>
      <w:ind w:left="420"/>
      <w:jc w:val="left"/>
    </w:pPr>
    <w:rPr>
      <w:rFonts w:cs="Arial"/>
      <w:i/>
      <w:iCs/>
      <w:color w:val="0E0E0E"/>
      <w:sz w:val="20"/>
      <w:szCs w:val="20"/>
      <w:lang w:eastAsia="en-US"/>
    </w:rPr>
  </w:style>
  <w:style w:type="character" w:customStyle="1" w:styleId="graphiques1">
    <w:name w:val="graphiques1"/>
    <w:uiPriority w:val="20"/>
    <w:rsid w:val="007076B4"/>
    <w:rPr>
      <w:rFonts w:ascii="Arial" w:hAnsi="Arial"/>
      <w:i/>
      <w:iCs/>
      <w:color w:val="A6A6A6"/>
      <w:sz w:val="20"/>
      <w:szCs w:val="20"/>
    </w:rPr>
  </w:style>
  <w:style w:type="character" w:customStyle="1" w:styleId="Rfrencelgre1">
    <w:name w:val="Référence légère1"/>
    <w:basedOn w:val="Policepardfaut"/>
    <w:uiPriority w:val="31"/>
    <w:rsid w:val="007076B4"/>
    <w:rPr>
      <w:rFonts w:ascii="Cambria Math" w:hAnsi="Cambria Math" w:cs="Arial"/>
      <w:bCs w:val="0"/>
      <w:iCs w:val="0"/>
      <w:caps w:val="0"/>
      <w:smallCaps/>
      <w:strike w:val="0"/>
      <w:dstrike w:val="0"/>
      <w:vanish w:val="0"/>
      <w:color w:val="636363"/>
      <w:spacing w:val="0"/>
      <w:position w:val="0"/>
      <w:sz w:val="21"/>
      <w:szCs w:val="21"/>
      <w:u w:val="none"/>
      <w:vertAlign w:val="baseline"/>
      <w14:numForm w14:val="default"/>
      <w14:numSpacing w14:val="default"/>
      <w14:stylisticSets/>
    </w:rPr>
  </w:style>
  <w:style w:type="paragraph" w:customStyle="1" w:styleId="Citationcentre1">
    <w:name w:val="Citation centrée1"/>
    <w:basedOn w:val="Normal"/>
    <w:next w:val="Normal"/>
    <w:uiPriority w:val="30"/>
    <w:rsid w:val="007076B4"/>
    <w:pPr>
      <w:pBdr>
        <w:top w:val="single" w:sz="4" w:space="10" w:color="D7C378"/>
        <w:bottom w:val="single" w:sz="4" w:space="10" w:color="D7C378"/>
      </w:pBdr>
      <w:spacing w:before="360" w:after="360" w:line="288" w:lineRule="auto"/>
      <w:ind w:left="864" w:right="864"/>
      <w:jc w:val="center"/>
    </w:pPr>
    <w:rPr>
      <w:i/>
      <w:iCs/>
      <w:color w:val="D7C378"/>
      <w:sz w:val="21"/>
      <w:szCs w:val="24"/>
      <w:lang w:eastAsia="en-US"/>
    </w:rPr>
  </w:style>
  <w:style w:type="paragraph" w:customStyle="1" w:styleId="Listepuces1">
    <w:name w:val="Liste à puces1"/>
    <w:next w:val="Normal"/>
    <w:uiPriority w:val="99"/>
    <w:unhideWhenUsed/>
    <w:rsid w:val="007076B4"/>
    <w:pPr>
      <w:spacing w:after="0" w:line="240" w:lineRule="auto"/>
      <w:ind w:left="360" w:hanging="360"/>
      <w:contextualSpacing/>
    </w:pPr>
    <w:rPr>
      <w:color w:val="0E0E0E"/>
      <w:sz w:val="21"/>
      <w:szCs w:val="24"/>
      <w:lang w:val="fr-FR"/>
    </w:rPr>
  </w:style>
  <w:style w:type="paragraph" w:customStyle="1" w:styleId="En-ttedetabledesmatires1">
    <w:name w:val="En-tête de table des matières1"/>
    <w:basedOn w:val="Titre1"/>
    <w:next w:val="Normal"/>
    <w:uiPriority w:val="39"/>
    <w:unhideWhenUsed/>
    <w:rsid w:val="007076B4"/>
    <w:pPr>
      <w:numPr>
        <w:numId w:val="24"/>
      </w:numPr>
      <w:spacing w:after="0" w:line="259" w:lineRule="auto"/>
      <w:ind w:left="0" w:firstLine="0"/>
    </w:pPr>
    <w:rPr>
      <w:rFonts w:ascii="Paris2024" w:eastAsia="SimHei" w:hAnsi="Paris2024" w:cs="Arial"/>
      <w:bCs w:val="0"/>
      <w:color w:val="49928F"/>
      <w:sz w:val="40"/>
      <w:szCs w:val="24"/>
      <w:lang w:eastAsia="en-US"/>
    </w:rPr>
  </w:style>
  <w:style w:type="character" w:customStyle="1" w:styleId="Lienhypertexte1">
    <w:name w:val="Lien hypertexte1"/>
    <w:basedOn w:val="Policepardfaut"/>
    <w:uiPriority w:val="99"/>
    <w:unhideWhenUsed/>
    <w:rsid w:val="007076B4"/>
    <w:rPr>
      <w:color w:val="D7C378"/>
      <w:u w:val="single"/>
    </w:rPr>
  </w:style>
  <w:style w:type="paragraph" w:customStyle="1" w:styleId="TM41">
    <w:name w:val="TM 41"/>
    <w:basedOn w:val="Normal"/>
    <w:next w:val="Normal"/>
    <w:autoRedefine/>
    <w:uiPriority w:val="39"/>
    <w:unhideWhenUsed/>
    <w:rsid w:val="007076B4"/>
    <w:pPr>
      <w:spacing w:after="0" w:line="288" w:lineRule="auto"/>
      <w:ind w:left="630"/>
      <w:jc w:val="left"/>
    </w:pPr>
    <w:rPr>
      <w:rFonts w:cs="Arial"/>
      <w:color w:val="0E0E0E"/>
      <w:sz w:val="18"/>
      <w:szCs w:val="21"/>
      <w:lang w:eastAsia="en-US"/>
    </w:rPr>
  </w:style>
  <w:style w:type="paragraph" w:customStyle="1" w:styleId="TM51">
    <w:name w:val="TM 51"/>
    <w:basedOn w:val="Normal"/>
    <w:next w:val="Normal"/>
    <w:autoRedefine/>
    <w:uiPriority w:val="39"/>
    <w:unhideWhenUsed/>
    <w:rsid w:val="007076B4"/>
    <w:pPr>
      <w:spacing w:after="0" w:line="288" w:lineRule="auto"/>
      <w:ind w:left="840"/>
      <w:jc w:val="left"/>
    </w:pPr>
    <w:rPr>
      <w:rFonts w:cs="Arial"/>
      <w:color w:val="0E0E0E"/>
      <w:sz w:val="18"/>
      <w:szCs w:val="21"/>
      <w:lang w:eastAsia="en-US"/>
    </w:rPr>
  </w:style>
  <w:style w:type="paragraph" w:customStyle="1" w:styleId="TM61">
    <w:name w:val="TM 61"/>
    <w:basedOn w:val="Normal"/>
    <w:next w:val="Normal"/>
    <w:autoRedefine/>
    <w:uiPriority w:val="39"/>
    <w:unhideWhenUsed/>
    <w:rsid w:val="007076B4"/>
    <w:pPr>
      <w:spacing w:after="0" w:line="288" w:lineRule="auto"/>
      <w:ind w:left="1050"/>
      <w:jc w:val="left"/>
    </w:pPr>
    <w:rPr>
      <w:rFonts w:cs="Arial"/>
      <w:color w:val="0E0E0E"/>
      <w:sz w:val="18"/>
      <w:szCs w:val="21"/>
      <w:lang w:eastAsia="en-US"/>
    </w:rPr>
  </w:style>
  <w:style w:type="paragraph" w:customStyle="1" w:styleId="TM71">
    <w:name w:val="TM 71"/>
    <w:basedOn w:val="Normal"/>
    <w:next w:val="Normal"/>
    <w:autoRedefine/>
    <w:uiPriority w:val="39"/>
    <w:unhideWhenUsed/>
    <w:rsid w:val="007076B4"/>
    <w:pPr>
      <w:spacing w:after="0" w:line="288" w:lineRule="auto"/>
      <w:ind w:left="1260"/>
      <w:jc w:val="left"/>
    </w:pPr>
    <w:rPr>
      <w:rFonts w:cs="Arial"/>
      <w:color w:val="0E0E0E"/>
      <w:sz w:val="18"/>
      <w:szCs w:val="21"/>
      <w:lang w:eastAsia="en-US"/>
    </w:rPr>
  </w:style>
  <w:style w:type="paragraph" w:customStyle="1" w:styleId="TM81">
    <w:name w:val="TM 81"/>
    <w:basedOn w:val="Normal"/>
    <w:next w:val="Normal"/>
    <w:autoRedefine/>
    <w:uiPriority w:val="39"/>
    <w:unhideWhenUsed/>
    <w:rsid w:val="007076B4"/>
    <w:pPr>
      <w:spacing w:after="0" w:line="288" w:lineRule="auto"/>
      <w:ind w:left="1470"/>
      <w:jc w:val="left"/>
    </w:pPr>
    <w:rPr>
      <w:rFonts w:cs="Arial"/>
      <w:color w:val="0E0E0E"/>
      <w:sz w:val="18"/>
      <w:szCs w:val="21"/>
      <w:lang w:eastAsia="en-US"/>
    </w:rPr>
  </w:style>
  <w:style w:type="paragraph" w:customStyle="1" w:styleId="TM91">
    <w:name w:val="TM 91"/>
    <w:basedOn w:val="Normal"/>
    <w:next w:val="Normal"/>
    <w:autoRedefine/>
    <w:uiPriority w:val="39"/>
    <w:unhideWhenUsed/>
    <w:rsid w:val="007076B4"/>
    <w:pPr>
      <w:spacing w:after="0" w:line="288" w:lineRule="auto"/>
      <w:ind w:left="1680"/>
      <w:jc w:val="left"/>
    </w:pPr>
    <w:rPr>
      <w:rFonts w:cs="Arial"/>
      <w:color w:val="0E0E0E"/>
      <w:sz w:val="18"/>
      <w:szCs w:val="21"/>
      <w:lang w:eastAsia="en-US"/>
    </w:rPr>
  </w:style>
  <w:style w:type="paragraph" w:customStyle="1" w:styleId="Lgende1">
    <w:name w:val="Légende1"/>
    <w:next w:val="Normal"/>
    <w:uiPriority w:val="35"/>
    <w:unhideWhenUsed/>
    <w:rsid w:val="007076B4"/>
    <w:pPr>
      <w:spacing w:before="120" w:after="120" w:line="240" w:lineRule="auto"/>
    </w:pPr>
    <w:rPr>
      <w:i/>
      <w:iCs/>
      <w:color w:val="808080"/>
      <w:sz w:val="18"/>
      <w:szCs w:val="18"/>
      <w:lang w:val="fr-FR"/>
    </w:rPr>
  </w:style>
  <w:style w:type="paragraph" w:customStyle="1" w:styleId="Rvision1">
    <w:name w:val="Révision1"/>
    <w:next w:val="Rvision"/>
    <w:hidden/>
    <w:uiPriority w:val="99"/>
    <w:semiHidden/>
    <w:rsid w:val="007076B4"/>
    <w:pPr>
      <w:spacing w:after="0" w:line="240" w:lineRule="auto"/>
    </w:pPr>
    <w:rPr>
      <w:color w:val="0E0E0E"/>
      <w:sz w:val="21"/>
      <w:szCs w:val="24"/>
      <w:lang w:val="fr-FR"/>
    </w:rPr>
  </w:style>
  <w:style w:type="character" w:customStyle="1" w:styleId="Lienhypertextesuivivisit1">
    <w:name w:val="Lien hypertexte suivi visité1"/>
    <w:basedOn w:val="Policepardfaut"/>
    <w:uiPriority w:val="99"/>
    <w:semiHidden/>
    <w:unhideWhenUsed/>
    <w:rsid w:val="007076B4"/>
    <w:rPr>
      <w:color w:val="898A89"/>
      <w:u w:val="single"/>
    </w:rPr>
  </w:style>
  <w:style w:type="table" w:customStyle="1" w:styleId="Grilledutableau11">
    <w:name w:val="Grille du tableau11"/>
    <w:basedOn w:val="TableauNormal"/>
    <w:next w:val="Grilledutableau"/>
    <w:uiPriority w:val="39"/>
    <w:rsid w:val="007076B4"/>
    <w:pPr>
      <w:spacing w:after="0" w:line="240" w:lineRule="auto"/>
    </w:pPr>
    <w:rPr>
      <w:rFonts w:eastAsia="Calibri"/>
      <w:sz w:val="24"/>
      <w:szCs w:val="24"/>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1">
    <w:name w:val="Grille du tableau21"/>
    <w:basedOn w:val="TableauNormal"/>
    <w:next w:val="Grilledutableau"/>
    <w:uiPriority w:val="39"/>
    <w:rsid w:val="007076B4"/>
    <w:pPr>
      <w:spacing w:after="0" w:line="240" w:lineRule="auto"/>
    </w:pPr>
    <w:rPr>
      <w:rFonts w:eastAsia="Calibri"/>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Grille1Clair-Accentuation11">
    <w:name w:val="Tableau Grille 1 Clair - Accentuation 11"/>
    <w:basedOn w:val="TableauNormal"/>
    <w:next w:val="TableauGrille1Clair-Accentuation1"/>
    <w:uiPriority w:val="46"/>
    <w:rsid w:val="007076B4"/>
    <w:pPr>
      <w:spacing w:after="0" w:line="240" w:lineRule="auto"/>
    </w:pPr>
    <w:rPr>
      <w:rFonts w:eastAsia="SimHei"/>
      <w:sz w:val="24"/>
      <w:szCs w:val="24"/>
      <w:lang w:val="fr-FR" w:eastAsia="zh-CN"/>
    </w:rPr>
    <w:tblPr>
      <w:tblStyleRowBandSize w:val="1"/>
      <w:tblStyleColBandSize w:val="1"/>
      <w:tblBorders>
        <w:top w:val="single" w:sz="4" w:space="0" w:color="B1D8D6"/>
        <w:left w:val="single" w:sz="4" w:space="0" w:color="B1D8D6"/>
        <w:bottom w:val="single" w:sz="4" w:space="0" w:color="B1D8D6"/>
        <w:right w:val="single" w:sz="4" w:space="0" w:color="B1D8D6"/>
        <w:insideH w:val="single" w:sz="4" w:space="0" w:color="B1D8D6"/>
        <w:insideV w:val="single" w:sz="4" w:space="0" w:color="B1D8D6"/>
      </w:tblBorders>
    </w:tblPr>
    <w:tblStylePr w:type="firstRow">
      <w:rPr>
        <w:b/>
        <w:bCs/>
      </w:rPr>
      <w:tblPr/>
      <w:tcPr>
        <w:tcBorders>
          <w:bottom w:val="single" w:sz="12" w:space="0" w:color="8AC4C2"/>
        </w:tcBorders>
      </w:tcPr>
    </w:tblStylePr>
    <w:tblStylePr w:type="lastRow">
      <w:rPr>
        <w:b/>
        <w:bCs/>
      </w:rPr>
      <w:tblPr/>
      <w:tcPr>
        <w:tcBorders>
          <w:top w:val="double" w:sz="2" w:space="0" w:color="8AC4C2"/>
        </w:tcBorders>
      </w:tcPr>
    </w:tblStylePr>
    <w:tblStylePr w:type="firstCol">
      <w:rPr>
        <w:b/>
        <w:bCs/>
      </w:rPr>
    </w:tblStylePr>
    <w:tblStylePr w:type="lastCol">
      <w:rPr>
        <w:b/>
        <w:bCs/>
      </w:rPr>
    </w:tblStylePr>
  </w:style>
  <w:style w:type="table" w:customStyle="1" w:styleId="Tramemoyenne1-Accent11">
    <w:name w:val="Trame moyenne 1 - Accent 11"/>
    <w:basedOn w:val="TableauNormal"/>
    <w:next w:val="Tramemoyenne1-Accent1"/>
    <w:uiPriority w:val="63"/>
    <w:rsid w:val="007076B4"/>
    <w:pPr>
      <w:spacing w:after="0" w:line="240" w:lineRule="auto"/>
    </w:pPr>
    <w:rPr>
      <w:lang w:val="en-GB" w:eastAsia="en-GB"/>
    </w:rPr>
    <w:tblPr>
      <w:tblStyleRowBandSize w:val="1"/>
      <w:tblStyleColBandSize w:val="1"/>
      <w:tblBorders>
        <w:top w:val="single" w:sz="8" w:space="0" w:color="6DB6B3"/>
        <w:left w:val="single" w:sz="8" w:space="0" w:color="6DB6B3"/>
        <w:bottom w:val="single" w:sz="8" w:space="0" w:color="6DB6B3"/>
        <w:right w:val="single" w:sz="8" w:space="0" w:color="6DB6B3"/>
        <w:insideH w:val="single" w:sz="8" w:space="0" w:color="6DB6B3"/>
      </w:tblBorders>
    </w:tblPr>
    <w:tblStylePr w:type="firstRow">
      <w:pPr>
        <w:spacing w:before="0" w:after="0" w:line="240" w:lineRule="auto"/>
      </w:pPr>
      <w:rPr>
        <w:b/>
        <w:bCs/>
        <w:color w:val="FFFFFF"/>
      </w:rPr>
      <w:tblPr/>
      <w:tcPr>
        <w:tcBorders>
          <w:top w:val="single" w:sz="8" w:space="0" w:color="6DB6B3"/>
          <w:left w:val="single" w:sz="8" w:space="0" w:color="6DB6B3"/>
          <w:bottom w:val="single" w:sz="8" w:space="0" w:color="6DB6B3"/>
          <w:right w:val="single" w:sz="8" w:space="0" w:color="6DB6B3"/>
          <w:insideH w:val="nil"/>
          <w:insideV w:val="nil"/>
        </w:tcBorders>
        <w:shd w:val="clear" w:color="auto" w:fill="49928F"/>
      </w:tcPr>
    </w:tblStylePr>
    <w:tblStylePr w:type="lastRow">
      <w:pPr>
        <w:spacing w:before="0" w:after="0" w:line="240" w:lineRule="auto"/>
      </w:pPr>
      <w:rPr>
        <w:b/>
        <w:bCs/>
      </w:rPr>
      <w:tblPr/>
      <w:tcPr>
        <w:tcBorders>
          <w:top w:val="double" w:sz="6" w:space="0" w:color="6DB6B3"/>
          <w:left w:val="single" w:sz="8" w:space="0" w:color="6DB6B3"/>
          <w:bottom w:val="single" w:sz="8" w:space="0" w:color="6DB6B3"/>
          <w:right w:val="single" w:sz="8" w:space="0" w:color="6DB6B3"/>
          <w:insideH w:val="nil"/>
          <w:insideV w:val="nil"/>
        </w:tcBorders>
      </w:tcPr>
    </w:tblStylePr>
    <w:tblStylePr w:type="firstCol">
      <w:rPr>
        <w:b/>
        <w:bCs/>
      </w:rPr>
    </w:tblStylePr>
    <w:tblStylePr w:type="lastCol">
      <w:rPr>
        <w:b/>
        <w:bCs/>
      </w:rPr>
    </w:tblStylePr>
    <w:tblStylePr w:type="band1Vert">
      <w:tblPr/>
      <w:tcPr>
        <w:shd w:val="clear" w:color="auto" w:fill="CFE7E5"/>
      </w:tcPr>
    </w:tblStylePr>
    <w:tblStylePr w:type="band1Horz">
      <w:tblPr/>
      <w:tcPr>
        <w:tcBorders>
          <w:insideH w:val="nil"/>
          <w:insideV w:val="nil"/>
        </w:tcBorders>
        <w:shd w:val="clear" w:color="auto" w:fill="CFE7E5"/>
      </w:tcPr>
    </w:tblStylePr>
    <w:tblStylePr w:type="band2Horz">
      <w:tblPr/>
      <w:tcPr>
        <w:tcBorders>
          <w:insideH w:val="nil"/>
          <w:insideV w:val="nil"/>
        </w:tcBorders>
      </w:tcPr>
    </w:tblStylePr>
  </w:style>
  <w:style w:type="paragraph" w:customStyle="1" w:styleId="13BodytextNumbering">
    <w:name w:val="13 Bodytext Numbering"/>
    <w:qFormat/>
    <w:rsid w:val="007076B4"/>
    <w:pPr>
      <w:numPr>
        <w:ilvl w:val="2"/>
        <w:numId w:val="21"/>
      </w:numPr>
      <w:spacing w:after="0" w:line="264" w:lineRule="auto"/>
    </w:pPr>
    <w:rPr>
      <w:szCs w:val="16"/>
      <w:lang w:val="en-GB" w:eastAsia="en-GB"/>
    </w:rPr>
  </w:style>
  <w:style w:type="paragraph" w:customStyle="1" w:styleId="09BodytextBullets">
    <w:name w:val="09 Bodytext Bullets"/>
    <w:rsid w:val="007076B4"/>
    <w:pPr>
      <w:numPr>
        <w:ilvl w:val="1"/>
        <w:numId w:val="22"/>
      </w:numPr>
      <w:spacing w:after="0" w:line="288" w:lineRule="auto"/>
      <w:ind w:left="2148" w:hanging="360"/>
    </w:pPr>
    <w:rPr>
      <w:szCs w:val="20"/>
      <w:lang w:val="en-GB" w:eastAsia="en-GB"/>
    </w:rPr>
  </w:style>
  <w:style w:type="paragraph" w:customStyle="1" w:styleId="08BodytextBullets">
    <w:name w:val="08 Bodytext Bullets"/>
    <w:rsid w:val="007076B4"/>
    <w:pPr>
      <w:numPr>
        <w:numId w:val="22"/>
      </w:numPr>
      <w:spacing w:after="0" w:line="288" w:lineRule="auto"/>
      <w:ind w:left="1428" w:hanging="360"/>
    </w:pPr>
    <w:rPr>
      <w:lang w:val="en-GB" w:eastAsia="en-GB"/>
    </w:rPr>
  </w:style>
  <w:style w:type="table" w:customStyle="1" w:styleId="Tramemoyenne11">
    <w:name w:val="Trame moyenne 11"/>
    <w:basedOn w:val="TableauNormal"/>
    <w:next w:val="Tramemoyenne1"/>
    <w:uiPriority w:val="63"/>
    <w:rsid w:val="007076B4"/>
    <w:pPr>
      <w:spacing w:after="0" w:line="240" w:lineRule="auto"/>
    </w:pPr>
    <w:rPr>
      <w:lang w:val="en-GB" w:eastAsia="en-GB"/>
    </w:rPr>
    <w:tblPr>
      <w:tblStyleRowBandSize w:val="1"/>
      <w:tblStyleColBandSize w:val="1"/>
      <w:tblBorders>
        <w:top w:val="single" w:sz="8" w:space="0" w:color="4A4A4A"/>
        <w:left w:val="single" w:sz="8" w:space="0" w:color="4A4A4A"/>
        <w:bottom w:val="single" w:sz="8" w:space="0" w:color="4A4A4A"/>
        <w:right w:val="single" w:sz="8" w:space="0" w:color="4A4A4A"/>
        <w:insideH w:val="single" w:sz="8" w:space="0" w:color="4A4A4A"/>
      </w:tblBorders>
    </w:tblPr>
    <w:tblStylePr w:type="firstRow">
      <w:pPr>
        <w:spacing w:before="0" w:after="0" w:line="240" w:lineRule="auto"/>
      </w:pPr>
      <w:rPr>
        <w:b/>
        <w:bCs/>
        <w:color w:val="FFFFFF"/>
      </w:rPr>
      <w:tblPr/>
      <w:tcPr>
        <w:tcBorders>
          <w:top w:val="single" w:sz="8" w:space="0" w:color="4A4A4A"/>
          <w:left w:val="single" w:sz="8" w:space="0" w:color="4A4A4A"/>
          <w:bottom w:val="single" w:sz="8" w:space="0" w:color="4A4A4A"/>
          <w:right w:val="single" w:sz="8" w:space="0" w:color="4A4A4A"/>
          <w:insideH w:val="nil"/>
          <w:insideV w:val="nil"/>
        </w:tcBorders>
        <w:shd w:val="clear" w:color="auto" w:fill="0E0E0E"/>
      </w:tcPr>
    </w:tblStylePr>
    <w:tblStylePr w:type="lastRow">
      <w:pPr>
        <w:spacing w:before="0" w:after="0" w:line="240" w:lineRule="auto"/>
      </w:pPr>
      <w:rPr>
        <w:b/>
        <w:bCs/>
      </w:rPr>
      <w:tblPr/>
      <w:tcPr>
        <w:tcBorders>
          <w:top w:val="double" w:sz="6" w:space="0" w:color="4A4A4A"/>
          <w:left w:val="single" w:sz="8" w:space="0" w:color="4A4A4A"/>
          <w:bottom w:val="single" w:sz="8" w:space="0" w:color="4A4A4A"/>
          <w:right w:val="single" w:sz="8" w:space="0" w:color="4A4A4A"/>
          <w:insideH w:val="nil"/>
          <w:insideV w:val="nil"/>
        </w:tcBorders>
      </w:tcPr>
    </w:tblStylePr>
    <w:tblStylePr w:type="firstCol">
      <w:rPr>
        <w:b/>
        <w:bCs/>
      </w:rPr>
    </w:tblStylePr>
    <w:tblStylePr w:type="lastCol">
      <w:rPr>
        <w:b/>
        <w:bCs/>
      </w:rPr>
    </w:tblStylePr>
    <w:tblStylePr w:type="band1Vert">
      <w:tblPr/>
      <w:tcPr>
        <w:shd w:val="clear" w:color="auto" w:fill="C3C3C3"/>
      </w:tcPr>
    </w:tblStylePr>
    <w:tblStylePr w:type="band1Horz">
      <w:tblPr/>
      <w:tcPr>
        <w:tcBorders>
          <w:insideH w:val="nil"/>
          <w:insideV w:val="nil"/>
        </w:tcBorders>
        <w:shd w:val="clear" w:color="auto" w:fill="C3C3C3"/>
      </w:tcPr>
    </w:tblStylePr>
    <w:tblStylePr w:type="band2Horz">
      <w:tblPr/>
      <w:tcPr>
        <w:tcBorders>
          <w:insideH w:val="nil"/>
          <w:insideV w:val="nil"/>
        </w:tcBorders>
      </w:tcPr>
    </w:tblStylePr>
  </w:style>
  <w:style w:type="table" w:customStyle="1" w:styleId="Effetsdetableau3D11">
    <w:name w:val="Effets de tableau 3D 11"/>
    <w:basedOn w:val="TableauNormal"/>
    <w:next w:val="Effetsdetableau3D1"/>
    <w:rsid w:val="007076B4"/>
    <w:pPr>
      <w:spacing w:after="0" w:line="240" w:lineRule="auto"/>
    </w:pPr>
    <w:rPr>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auclassique31">
    <w:name w:val="Tableau classique 31"/>
    <w:basedOn w:val="TableauNormal"/>
    <w:next w:val="Tableauclassique3"/>
    <w:rsid w:val="007076B4"/>
    <w:pPr>
      <w:spacing w:after="0" w:line="240" w:lineRule="auto"/>
    </w:pPr>
    <w:rPr>
      <w:color w:val="00008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paragraph" w:customStyle="1" w:styleId="04BodytextBlock">
    <w:name w:val="04 Bodytext Block"/>
    <w:rsid w:val="007076B4"/>
    <w:pPr>
      <w:spacing w:before="240" w:after="0" w:line="288" w:lineRule="auto"/>
    </w:pPr>
    <w:rPr>
      <w:lang w:val="en-GB" w:eastAsia="en-GB"/>
    </w:rPr>
  </w:style>
  <w:style w:type="table" w:customStyle="1" w:styleId="Grilledetableau11">
    <w:name w:val="Grille de tableau 11"/>
    <w:basedOn w:val="TableauNormal"/>
    <w:next w:val="Grilledetableau1"/>
    <w:rsid w:val="007076B4"/>
    <w:pPr>
      <w:spacing w:after="0" w:line="240" w:lineRule="auto"/>
    </w:pPr>
    <w:rPr>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ausimple11">
    <w:name w:val="Tableau simple 11"/>
    <w:basedOn w:val="TableauNormal"/>
    <w:next w:val="Tableausimple10"/>
    <w:semiHidden/>
    <w:rsid w:val="007076B4"/>
    <w:pPr>
      <w:spacing w:after="0" w:line="240" w:lineRule="auto"/>
      <w:jc w:val="both"/>
    </w:pPr>
    <w:rPr>
      <w:lang w:val="en-GB" w:eastAsia="en-GB"/>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02TitleNumbering2">
    <w:name w:val="02 Title Numbering 2"/>
    <w:next w:val="04BodytextBlock"/>
    <w:link w:val="02TitleNumbering2Car"/>
    <w:rsid w:val="007076B4"/>
    <w:pPr>
      <w:keepNext/>
      <w:numPr>
        <w:ilvl w:val="1"/>
        <w:numId w:val="23"/>
      </w:numPr>
      <w:spacing w:before="360" w:after="0" w:line="240" w:lineRule="auto"/>
      <w:outlineLvl w:val="1"/>
    </w:pPr>
    <w:rPr>
      <w:rFonts w:ascii="Arial" w:hAnsi="Arial"/>
      <w:b/>
      <w:sz w:val="32"/>
      <w:szCs w:val="40"/>
      <w:lang w:val="en-GB" w:eastAsia="en-GB"/>
    </w:rPr>
  </w:style>
  <w:style w:type="paragraph" w:customStyle="1" w:styleId="01TitleNumbering1">
    <w:name w:val="01 Title Numbering 1"/>
    <w:next w:val="04BodytextBlock"/>
    <w:rsid w:val="007076B4"/>
    <w:pPr>
      <w:keepNext/>
      <w:numPr>
        <w:numId w:val="23"/>
      </w:numPr>
      <w:spacing w:before="480" w:after="0" w:line="240" w:lineRule="auto"/>
      <w:ind w:left="1068" w:hanging="360"/>
      <w:outlineLvl w:val="0"/>
    </w:pPr>
    <w:rPr>
      <w:rFonts w:ascii="Arial" w:hAnsi="Arial"/>
      <w:b/>
      <w:sz w:val="40"/>
      <w:szCs w:val="52"/>
      <w:lang w:val="en-GB" w:eastAsia="en-GB"/>
    </w:rPr>
  </w:style>
  <w:style w:type="paragraph" w:styleId="Signature">
    <w:name w:val="Signature"/>
    <w:basedOn w:val="Normal"/>
    <w:link w:val="SignatureCar"/>
    <w:semiHidden/>
    <w:rsid w:val="007076B4"/>
    <w:pPr>
      <w:spacing w:after="0"/>
      <w:ind w:left="4252"/>
      <w:jc w:val="left"/>
    </w:pPr>
    <w:rPr>
      <w:lang w:val="en-GB"/>
    </w:rPr>
  </w:style>
  <w:style w:type="character" w:customStyle="1" w:styleId="SignatureCar">
    <w:name w:val="Signature Car"/>
    <w:basedOn w:val="Policepardfaut"/>
    <w:link w:val="Signature"/>
    <w:semiHidden/>
    <w:rsid w:val="007076B4"/>
    <w:rPr>
      <w:lang w:val="en-GB" w:eastAsia="en-GB"/>
    </w:rPr>
  </w:style>
  <w:style w:type="paragraph" w:customStyle="1" w:styleId="18hiddentext">
    <w:name w:val="18 hidden text"/>
    <w:basedOn w:val="Normal"/>
    <w:semiHidden/>
    <w:rsid w:val="007076B4"/>
    <w:pPr>
      <w:numPr>
        <w:numId w:val="20"/>
      </w:numPr>
      <w:tabs>
        <w:tab w:val="clear" w:pos="170"/>
        <w:tab w:val="left" w:pos="284"/>
        <w:tab w:val="num" w:pos="360"/>
      </w:tabs>
      <w:spacing w:before="60" w:after="0" w:line="240" w:lineRule="exact"/>
      <w:ind w:left="360" w:hanging="425"/>
      <w:jc w:val="left"/>
    </w:pPr>
    <w:rPr>
      <w:rFonts w:ascii="Gotham Book" w:eastAsia="Batang" w:hAnsi="Gotham Book"/>
      <w:vanish/>
      <w:color w:val="008000"/>
      <w:sz w:val="18"/>
      <w:lang w:val="en-GB" w:eastAsia="ko-KR"/>
    </w:rPr>
  </w:style>
  <w:style w:type="table" w:customStyle="1" w:styleId="12Table">
    <w:name w:val="12 Table"/>
    <w:basedOn w:val="Tableauclassique3"/>
    <w:uiPriority w:val="99"/>
    <w:rsid w:val="007076B4"/>
    <w:pPr>
      <w:spacing w:after="0" w:line="240" w:lineRule="auto"/>
    </w:pPr>
    <w:rPr>
      <w:sz w:val="16"/>
      <w:szCs w:val="20"/>
      <w:lang w:val="en-GB" w:eastAsia="en-GB"/>
    </w:rPr>
    <w:tblPr>
      <w:tblStyleRowBandSize w:val="1"/>
      <w:tblStyleColBandSize w:val="1"/>
      <w:tblBorders>
        <w:top w:val="single" w:sz="4" w:space="0" w:color="FCF2D0"/>
        <w:left w:val="single" w:sz="4" w:space="0" w:color="FCF2D0"/>
        <w:bottom w:val="single" w:sz="4" w:space="0" w:color="FCF2D0"/>
        <w:right w:val="single" w:sz="4" w:space="0" w:color="FCF2D0"/>
        <w:insideH w:val="single" w:sz="4" w:space="0" w:color="FCF2D0"/>
        <w:insideV w:val="single" w:sz="4" w:space="0" w:color="FCF2D0"/>
      </w:tblBorders>
    </w:tblPr>
    <w:tcPr>
      <w:shd w:val="clear" w:color="auto" w:fill="FFFFFF"/>
    </w:tcPr>
    <w:tblStylePr w:type="firstRow">
      <w:rPr>
        <w:rFonts w:ascii="Arial" w:hAnsi="Arial"/>
        <w:b/>
        <w:bCs/>
        <w:i w:val="0"/>
        <w:iCs/>
        <w:color w:val="FFFFFF"/>
        <w:sz w:val="20"/>
      </w:rPr>
      <w:tblPr/>
      <w:tcPr>
        <w:tcBorders>
          <w:bottom w:val="single" w:sz="6" w:space="0" w:color="000000"/>
          <w:tl2br w:val="none" w:sz="0" w:space="0" w:color="auto"/>
          <w:tr2bl w:val="none" w:sz="0" w:space="0" w:color="auto"/>
        </w:tcBorders>
        <w:shd w:val="clear" w:color="auto" w:fill="FCF2D0"/>
      </w:tcPr>
    </w:tblStylePr>
    <w:tblStylePr w:type="lastRow">
      <w:rPr>
        <w:rFonts w:ascii="Arial" w:hAnsi="Arial"/>
        <w:b/>
        <w:bCs/>
        <w:color w:val="0E0E0E"/>
        <w:sz w:val="16"/>
      </w:rPr>
      <w:tblPr/>
      <w:tcPr>
        <w:tcBorders>
          <w:top w:val="single" w:sz="4" w:space="0" w:color="FCF2D0"/>
          <w:left w:val="single" w:sz="4" w:space="0" w:color="FCF2D0"/>
          <w:bottom w:val="single" w:sz="4" w:space="0" w:color="FCF2D0"/>
          <w:right w:val="single" w:sz="4" w:space="0" w:color="FCF2D0"/>
          <w:insideH w:val="single" w:sz="4" w:space="0" w:color="FCF2D0"/>
          <w:insideV w:val="single" w:sz="4" w:space="0" w:color="FCF2D0"/>
          <w:tl2br w:val="none" w:sz="0" w:space="0" w:color="auto"/>
          <w:tr2bl w:val="none" w:sz="0" w:space="0" w:color="auto"/>
        </w:tcBorders>
        <w:shd w:val="clear" w:color="auto" w:fill="FFFFFF"/>
      </w:tcPr>
    </w:tblStylePr>
    <w:tblStylePr w:type="firstCol">
      <w:rPr>
        <w:rFonts w:ascii="Arial" w:hAnsi="Arial"/>
        <w:b/>
        <w:bCs/>
        <w:color w:val="auto"/>
      </w:rPr>
      <w:tblPr/>
      <w:tcPr>
        <w:tcBorders>
          <w:tl2br w:val="none" w:sz="0" w:space="0" w:color="auto"/>
          <w:tr2bl w:val="none" w:sz="0" w:space="0" w:color="auto"/>
        </w:tcBorders>
      </w:tcPr>
    </w:tblStylePr>
    <w:tblStylePr w:type="lastCol">
      <w:rPr>
        <w:color w:val="auto"/>
      </w:rPr>
    </w:tblStylePr>
    <w:tblStylePr w:type="band1Horz">
      <w:tblPr/>
      <w:tcPr>
        <w:shd w:val="clear" w:color="auto" w:fill="FEFCF5"/>
      </w:tcPr>
    </w:tblStylePr>
    <w:tblStylePr w:type="band2Horz">
      <w:tblPr/>
      <w:tcPr>
        <w:shd w:val="clear" w:color="auto" w:fill="FFFFFF"/>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CitationHTML">
    <w:name w:val="HTML Cite"/>
    <w:basedOn w:val="Policepardfaut"/>
    <w:semiHidden/>
    <w:rsid w:val="007076B4"/>
    <w:rPr>
      <w:i/>
      <w:iCs/>
    </w:rPr>
  </w:style>
  <w:style w:type="table" w:customStyle="1" w:styleId="Grillecouleur1">
    <w:name w:val="Grille couleur1"/>
    <w:basedOn w:val="TableauNormal"/>
    <w:next w:val="Grillecouleur"/>
    <w:uiPriority w:val="73"/>
    <w:rsid w:val="007076B4"/>
    <w:pPr>
      <w:spacing w:after="0" w:line="240" w:lineRule="auto"/>
    </w:pPr>
    <w:rPr>
      <w:color w:val="0E0E0E"/>
      <w:lang w:val="en-GB" w:eastAsia="en-GB"/>
    </w:rPr>
    <w:tblPr>
      <w:tblStyleRowBandSize w:val="1"/>
      <w:tblStyleColBandSize w:val="1"/>
      <w:tblBorders>
        <w:insideH w:val="single" w:sz="4" w:space="0" w:color="FFFFFF"/>
      </w:tblBorders>
    </w:tblPr>
    <w:tcPr>
      <w:shd w:val="clear" w:color="auto" w:fill="CECECE"/>
    </w:tcPr>
    <w:tblStylePr w:type="firstRow">
      <w:rPr>
        <w:b/>
        <w:bCs/>
      </w:rPr>
      <w:tblPr/>
      <w:tcPr>
        <w:shd w:val="clear" w:color="auto" w:fill="9E9E9E"/>
      </w:tcPr>
    </w:tblStylePr>
    <w:tblStylePr w:type="lastRow">
      <w:rPr>
        <w:b/>
        <w:bCs/>
        <w:color w:val="0E0E0E"/>
      </w:rPr>
      <w:tblPr/>
      <w:tcPr>
        <w:shd w:val="clear" w:color="auto" w:fill="9E9E9E"/>
      </w:tcPr>
    </w:tblStylePr>
    <w:tblStylePr w:type="firstCol">
      <w:rPr>
        <w:color w:val="FFFFFF"/>
      </w:rPr>
      <w:tblPr/>
      <w:tcPr>
        <w:shd w:val="clear" w:color="auto" w:fill="0A0A0A"/>
      </w:tcPr>
    </w:tblStylePr>
    <w:tblStylePr w:type="lastCol">
      <w:rPr>
        <w:color w:val="FFFFFF"/>
      </w:rPr>
      <w:tblPr/>
      <w:tcPr>
        <w:shd w:val="clear" w:color="auto" w:fill="0A0A0A"/>
      </w:tcPr>
    </w:tblStylePr>
    <w:tblStylePr w:type="band1Vert">
      <w:tblPr/>
      <w:tcPr>
        <w:shd w:val="clear" w:color="auto" w:fill="868686"/>
      </w:tcPr>
    </w:tblStylePr>
    <w:tblStylePr w:type="band1Horz">
      <w:tblPr/>
      <w:tcPr>
        <w:shd w:val="clear" w:color="auto" w:fill="868686"/>
      </w:tcPr>
    </w:tblStylePr>
  </w:style>
  <w:style w:type="table" w:customStyle="1" w:styleId="Tableauclassique11">
    <w:name w:val="Tableau classique 11"/>
    <w:basedOn w:val="TableauNormal"/>
    <w:next w:val="Tableauclassique1"/>
    <w:rsid w:val="007076B4"/>
    <w:pPr>
      <w:spacing w:after="0" w:line="240" w:lineRule="auto"/>
    </w:pPr>
    <w:rPr>
      <w:lang w:val="en-GB" w:eastAsia="en-GB"/>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01Title1">
    <w:name w:val="01 Title 1"/>
    <w:basedOn w:val="01TitleNumbering1"/>
    <w:next w:val="04BodytextBlock"/>
    <w:rsid w:val="007076B4"/>
    <w:pPr>
      <w:numPr>
        <w:numId w:val="0"/>
      </w:numPr>
    </w:pPr>
  </w:style>
  <w:style w:type="paragraph" w:customStyle="1" w:styleId="02Title2">
    <w:name w:val="02 Title 2"/>
    <w:basedOn w:val="02TitleNumbering2"/>
    <w:next w:val="04BodytextBlock"/>
    <w:rsid w:val="007076B4"/>
    <w:pPr>
      <w:numPr>
        <w:ilvl w:val="0"/>
        <w:numId w:val="0"/>
      </w:numPr>
    </w:pPr>
  </w:style>
  <w:style w:type="paragraph" w:customStyle="1" w:styleId="03Title3">
    <w:name w:val="03 Title 3"/>
    <w:basedOn w:val="Normal"/>
    <w:next w:val="04BodytextBlock"/>
    <w:rsid w:val="007076B4"/>
    <w:pPr>
      <w:keepNext/>
      <w:spacing w:before="240" w:after="0"/>
      <w:jc w:val="left"/>
      <w:outlineLvl w:val="2"/>
    </w:pPr>
    <w:rPr>
      <w:b/>
      <w:sz w:val="28"/>
      <w:lang w:val="en-GB"/>
    </w:rPr>
  </w:style>
  <w:style w:type="paragraph" w:customStyle="1" w:styleId="05BodyTextTitle">
    <w:name w:val="05 BodyText Title"/>
    <w:basedOn w:val="04BodytextBlock"/>
    <w:next w:val="04BodytextBlock"/>
    <w:rsid w:val="007076B4"/>
    <w:rPr>
      <w:b/>
    </w:rPr>
  </w:style>
  <w:style w:type="table" w:customStyle="1" w:styleId="NormalTable0">
    <w:name w:val="Normal Table0"/>
    <w:uiPriority w:val="2"/>
    <w:semiHidden/>
    <w:unhideWhenUsed/>
    <w:qFormat/>
    <w:rsid w:val="007076B4"/>
    <w:pPr>
      <w:widowControl w:val="0"/>
      <w:spacing w:after="0" w:line="240" w:lineRule="auto"/>
    </w:pPr>
    <w:tblPr>
      <w:tblInd w:w="0" w:type="dxa"/>
      <w:tblCellMar>
        <w:top w:w="0" w:type="dxa"/>
        <w:left w:w="0" w:type="dxa"/>
        <w:bottom w:w="0" w:type="dxa"/>
        <w:right w:w="0" w:type="dxa"/>
      </w:tblCellMar>
    </w:tblPr>
  </w:style>
  <w:style w:type="table" w:customStyle="1" w:styleId="TableauListe31">
    <w:name w:val="Tableau Liste 31"/>
    <w:basedOn w:val="TableauNormal"/>
    <w:next w:val="TableauListe3"/>
    <w:uiPriority w:val="48"/>
    <w:rsid w:val="007076B4"/>
    <w:pPr>
      <w:spacing w:after="0" w:line="240" w:lineRule="auto"/>
    </w:pPr>
    <w:rPr>
      <w:lang w:val="en-GB" w:eastAsia="en-GB"/>
    </w:rPr>
    <w:tblPr>
      <w:tblStyleRowBandSize w:val="1"/>
      <w:tblStyleColBandSize w:val="1"/>
      <w:tblBorders>
        <w:top w:val="single" w:sz="4" w:space="0" w:color="0E0E0E"/>
        <w:left w:val="single" w:sz="4" w:space="0" w:color="0E0E0E"/>
        <w:bottom w:val="single" w:sz="4" w:space="0" w:color="0E0E0E"/>
        <w:right w:val="single" w:sz="4" w:space="0" w:color="0E0E0E"/>
      </w:tblBorders>
    </w:tblPr>
    <w:tblStylePr w:type="firstRow">
      <w:rPr>
        <w:b/>
        <w:bCs/>
        <w:color w:val="FFFFFF"/>
      </w:rPr>
      <w:tblPr/>
      <w:tcPr>
        <w:shd w:val="clear" w:color="auto" w:fill="0E0E0E"/>
      </w:tcPr>
    </w:tblStylePr>
    <w:tblStylePr w:type="lastRow">
      <w:rPr>
        <w:b/>
        <w:bCs/>
      </w:rPr>
      <w:tblPr/>
      <w:tcPr>
        <w:tcBorders>
          <w:top w:val="double" w:sz="4" w:space="0" w:color="0E0E0E"/>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E0E0E"/>
          <w:right w:val="single" w:sz="4" w:space="0" w:color="0E0E0E"/>
        </w:tcBorders>
      </w:tcPr>
    </w:tblStylePr>
    <w:tblStylePr w:type="band1Horz">
      <w:tblPr/>
      <w:tcPr>
        <w:tcBorders>
          <w:top w:val="single" w:sz="4" w:space="0" w:color="0E0E0E"/>
          <w:bottom w:val="single" w:sz="4" w:space="0" w:color="0E0E0E"/>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E0E0E"/>
          <w:left w:val="nil"/>
        </w:tcBorders>
      </w:tcPr>
    </w:tblStylePr>
    <w:tblStylePr w:type="swCell">
      <w:tblPr/>
      <w:tcPr>
        <w:tcBorders>
          <w:top w:val="double" w:sz="4" w:space="0" w:color="0E0E0E"/>
          <w:right w:val="nil"/>
        </w:tcBorders>
      </w:tcPr>
    </w:tblStylePr>
  </w:style>
  <w:style w:type="paragraph" w:customStyle="1" w:styleId="TitreTR1">
    <w:name w:val="Titre TR1"/>
    <w:basedOn w:val="Normal"/>
    <w:next w:val="Normal"/>
    <w:uiPriority w:val="99"/>
    <w:semiHidden/>
    <w:unhideWhenUsed/>
    <w:rsid w:val="007076B4"/>
    <w:pPr>
      <w:spacing w:before="120" w:after="0"/>
      <w:jc w:val="left"/>
    </w:pPr>
    <w:rPr>
      <w:rFonts w:ascii="Tahoma" w:eastAsia="SimHei" w:hAnsi="Tahoma" w:cs="Arial"/>
      <w:b/>
      <w:bCs/>
      <w:sz w:val="24"/>
      <w:szCs w:val="24"/>
      <w:lang w:val="en-GB"/>
    </w:rPr>
  </w:style>
  <w:style w:type="table" w:customStyle="1" w:styleId="TableauGrille5Fonc-Accentuation41">
    <w:name w:val="Tableau Grille 5 Foncé - Accentuation 41"/>
    <w:basedOn w:val="TableauNormal"/>
    <w:next w:val="TableauGrille5Fonc-Accentuation4"/>
    <w:uiPriority w:val="50"/>
    <w:rsid w:val="007076B4"/>
    <w:pPr>
      <w:spacing w:after="0" w:line="240" w:lineRule="auto"/>
    </w:pPr>
    <w:rPr>
      <w:rFonts w:eastAsia="SimHei"/>
      <w:sz w:val="24"/>
      <w:szCs w:val="24"/>
      <w:lang w:val="fr-FR"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EF5E0"/>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CD06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CD06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CD06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CD066"/>
      </w:tcPr>
    </w:tblStylePr>
    <w:tblStylePr w:type="band1Vert">
      <w:tblPr/>
      <w:tcPr>
        <w:shd w:val="clear" w:color="auto" w:fill="FDECC1"/>
      </w:tcPr>
    </w:tblStylePr>
    <w:tblStylePr w:type="band1Horz">
      <w:tblPr/>
      <w:tcPr>
        <w:shd w:val="clear" w:color="auto" w:fill="FDECC1"/>
      </w:tcPr>
    </w:tblStylePr>
  </w:style>
  <w:style w:type="paragraph" w:customStyle="1" w:styleId="Titre2CCdTitre20">
    <w:name w:val="Titre 2;CCd Titre 20"/>
    <w:basedOn w:val="Normal"/>
    <w:rsid w:val="007076B4"/>
    <w:pPr>
      <w:spacing w:after="120" w:line="288" w:lineRule="auto"/>
    </w:pPr>
    <w:rPr>
      <w:color w:val="000000" w:themeColor="text1"/>
      <w:sz w:val="21"/>
      <w:szCs w:val="24"/>
      <w:lang w:eastAsia="en-US"/>
    </w:rPr>
  </w:style>
  <w:style w:type="character" w:customStyle="1" w:styleId="Titre2Car1">
    <w:name w:val="Titre 2 Car1"/>
    <w:basedOn w:val="Policepardfaut"/>
    <w:uiPriority w:val="9"/>
    <w:semiHidden/>
    <w:rsid w:val="007076B4"/>
    <w:rPr>
      <w:rFonts w:asciiTheme="majorHAnsi" w:eastAsiaTheme="majorEastAsia" w:hAnsiTheme="majorHAnsi" w:cstheme="majorBidi"/>
      <w:color w:val="2F5496" w:themeColor="accent1" w:themeShade="BF"/>
      <w:sz w:val="26"/>
      <w:szCs w:val="26"/>
    </w:rPr>
  </w:style>
  <w:style w:type="character" w:customStyle="1" w:styleId="Titre3Car1">
    <w:name w:val="Titre 3 Car1"/>
    <w:basedOn w:val="Policepardfaut"/>
    <w:uiPriority w:val="9"/>
    <w:semiHidden/>
    <w:rsid w:val="007076B4"/>
    <w:rPr>
      <w:rFonts w:asciiTheme="majorHAnsi" w:eastAsiaTheme="majorEastAsia" w:hAnsiTheme="majorHAnsi" w:cstheme="majorBidi"/>
      <w:color w:val="1F3763" w:themeColor="accent1" w:themeShade="7F"/>
      <w:sz w:val="24"/>
      <w:szCs w:val="24"/>
    </w:rPr>
  </w:style>
  <w:style w:type="character" w:customStyle="1" w:styleId="Titre4Car1">
    <w:name w:val="Titre 4 Car1"/>
    <w:basedOn w:val="Policepardfaut"/>
    <w:uiPriority w:val="9"/>
    <w:semiHidden/>
    <w:rsid w:val="007076B4"/>
    <w:rPr>
      <w:rFonts w:asciiTheme="majorHAnsi" w:eastAsiaTheme="majorEastAsia" w:hAnsiTheme="majorHAnsi" w:cstheme="majorBidi"/>
      <w:i/>
      <w:iCs/>
      <w:color w:val="2F5496" w:themeColor="accent1" w:themeShade="BF"/>
    </w:rPr>
  </w:style>
  <w:style w:type="character" w:customStyle="1" w:styleId="CitationintenseCar1">
    <w:name w:val="Citation intense Car1"/>
    <w:basedOn w:val="Policepardfaut"/>
    <w:uiPriority w:val="30"/>
    <w:rsid w:val="007076B4"/>
    <w:rPr>
      <w:i/>
      <w:iCs/>
      <w:color w:val="4472C4" w:themeColor="accent1"/>
    </w:rPr>
  </w:style>
  <w:style w:type="character" w:customStyle="1" w:styleId="Titre5Car1">
    <w:name w:val="Titre 5 Car1"/>
    <w:basedOn w:val="Policepardfaut"/>
    <w:uiPriority w:val="9"/>
    <w:semiHidden/>
    <w:rsid w:val="007076B4"/>
    <w:rPr>
      <w:rFonts w:asciiTheme="majorHAnsi" w:eastAsiaTheme="majorEastAsia" w:hAnsiTheme="majorHAnsi" w:cstheme="majorBidi"/>
      <w:color w:val="2F5496" w:themeColor="accent1" w:themeShade="BF"/>
    </w:rPr>
  </w:style>
  <w:style w:type="character" w:customStyle="1" w:styleId="Titre6Car1">
    <w:name w:val="Titre 6 Car1"/>
    <w:basedOn w:val="Policepardfaut"/>
    <w:uiPriority w:val="9"/>
    <w:semiHidden/>
    <w:rsid w:val="007076B4"/>
    <w:rPr>
      <w:rFonts w:asciiTheme="majorHAnsi" w:eastAsiaTheme="majorEastAsia" w:hAnsiTheme="majorHAnsi" w:cstheme="majorBidi"/>
      <w:color w:val="1F3763" w:themeColor="accent1" w:themeShade="7F"/>
    </w:rPr>
  </w:style>
  <w:style w:type="character" w:customStyle="1" w:styleId="Titre7Car1">
    <w:name w:val="Titre 7 Car1"/>
    <w:basedOn w:val="Policepardfaut"/>
    <w:uiPriority w:val="9"/>
    <w:semiHidden/>
    <w:rsid w:val="007076B4"/>
    <w:rPr>
      <w:rFonts w:asciiTheme="majorHAnsi" w:eastAsiaTheme="majorEastAsia" w:hAnsiTheme="majorHAnsi" w:cstheme="majorBidi"/>
      <w:i/>
      <w:iCs/>
      <w:color w:val="1F3763" w:themeColor="accent1" w:themeShade="7F"/>
    </w:rPr>
  </w:style>
  <w:style w:type="character" w:customStyle="1" w:styleId="Titre8Car1">
    <w:name w:val="Titre 8 Car1"/>
    <w:basedOn w:val="Policepardfaut"/>
    <w:uiPriority w:val="9"/>
    <w:semiHidden/>
    <w:rsid w:val="007076B4"/>
    <w:rPr>
      <w:rFonts w:asciiTheme="majorHAnsi" w:eastAsiaTheme="majorEastAsia" w:hAnsiTheme="majorHAnsi" w:cstheme="majorBidi"/>
      <w:color w:val="272727" w:themeColor="text1" w:themeTint="D8"/>
      <w:sz w:val="21"/>
      <w:szCs w:val="21"/>
    </w:rPr>
  </w:style>
  <w:style w:type="character" w:customStyle="1" w:styleId="Titre9Car1">
    <w:name w:val="Titre 9 Car1"/>
    <w:basedOn w:val="Policepardfaut"/>
    <w:uiPriority w:val="9"/>
    <w:semiHidden/>
    <w:rsid w:val="007076B4"/>
    <w:rPr>
      <w:rFonts w:asciiTheme="majorHAnsi" w:eastAsiaTheme="majorEastAsia" w:hAnsiTheme="majorHAnsi" w:cstheme="majorBidi"/>
      <w:i/>
      <w:iCs/>
      <w:color w:val="272727" w:themeColor="text1" w:themeTint="D8"/>
      <w:sz w:val="21"/>
      <w:szCs w:val="21"/>
    </w:rPr>
  </w:style>
  <w:style w:type="table" w:styleId="TableauGrille1Clair-Accentuation1">
    <w:name w:val="Grid Table 1 Light Accent 1"/>
    <w:basedOn w:val="TableauNormal"/>
    <w:uiPriority w:val="46"/>
    <w:rsid w:val="007076B4"/>
    <w:pPr>
      <w:spacing w:after="0" w:line="240" w:lineRule="auto"/>
    </w:pPr>
    <w:rPr>
      <w:lang w:val="fr-FR"/>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Tramemoyenne1">
    <w:name w:val="Medium Shading 1"/>
    <w:basedOn w:val="TableauNormal"/>
    <w:uiPriority w:val="63"/>
    <w:semiHidden/>
    <w:unhideWhenUsed/>
    <w:rsid w:val="007076B4"/>
    <w:pPr>
      <w:spacing w:after="0" w:line="240" w:lineRule="auto"/>
    </w:pPr>
    <w:rPr>
      <w:lang w:val="fr-FR"/>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Effetsdetableau3D1">
    <w:name w:val="Table 3D effects 1"/>
    <w:basedOn w:val="TableauNormal"/>
    <w:uiPriority w:val="99"/>
    <w:semiHidden/>
    <w:unhideWhenUsed/>
    <w:rsid w:val="007076B4"/>
    <w:rPr>
      <w:lang w:val="fr-FR"/>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auclassique3">
    <w:name w:val="Table Classic 3"/>
    <w:basedOn w:val="TableauNormal"/>
    <w:uiPriority w:val="99"/>
    <w:semiHidden/>
    <w:unhideWhenUsed/>
    <w:rsid w:val="007076B4"/>
    <w:rPr>
      <w:color w:val="000080"/>
      <w:lang w:val="fr-FR"/>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Grilledetableau1">
    <w:name w:val="Table Grid 1"/>
    <w:basedOn w:val="TableauNormal"/>
    <w:uiPriority w:val="99"/>
    <w:semiHidden/>
    <w:unhideWhenUsed/>
    <w:rsid w:val="007076B4"/>
    <w:rPr>
      <w:lang w:val="fr-F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ausimple10">
    <w:name w:val="Table Simple 1"/>
    <w:basedOn w:val="TableauNormal"/>
    <w:uiPriority w:val="99"/>
    <w:semiHidden/>
    <w:unhideWhenUsed/>
    <w:rsid w:val="007076B4"/>
    <w:rPr>
      <w:lang w:val="fr-FR"/>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Grillecouleur">
    <w:name w:val="Colorful Grid"/>
    <w:basedOn w:val="TableauNormal"/>
    <w:uiPriority w:val="73"/>
    <w:semiHidden/>
    <w:unhideWhenUsed/>
    <w:rsid w:val="007076B4"/>
    <w:pPr>
      <w:spacing w:after="0" w:line="240" w:lineRule="auto"/>
    </w:pPr>
    <w:rPr>
      <w:color w:val="000000" w:themeColor="text1"/>
      <w:lang w:val="fr-FR"/>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Tableauclassique1">
    <w:name w:val="Table Classic 1"/>
    <w:basedOn w:val="TableauNormal"/>
    <w:uiPriority w:val="99"/>
    <w:semiHidden/>
    <w:unhideWhenUsed/>
    <w:rsid w:val="007076B4"/>
    <w:rPr>
      <w:lang w:val="fr-FR"/>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3">
    <w:name w:val="List Table 3"/>
    <w:basedOn w:val="TableauNormal"/>
    <w:uiPriority w:val="48"/>
    <w:rsid w:val="007076B4"/>
    <w:pPr>
      <w:spacing w:after="0" w:line="240" w:lineRule="auto"/>
    </w:pPr>
    <w:rPr>
      <w:lang w:val="fr-FR"/>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TableauGrille5Fonc-Accentuation4">
    <w:name w:val="Grid Table 5 Dark Accent 4"/>
    <w:basedOn w:val="TableauNormal"/>
    <w:uiPriority w:val="50"/>
    <w:rsid w:val="007076B4"/>
    <w:pPr>
      <w:spacing w:after="0" w:line="240" w:lineRule="auto"/>
    </w:pPr>
    <w:rPr>
      <w:lang w:val="fr-FR"/>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customStyle="1" w:styleId="Grilledutableau22">
    <w:name w:val="Grille du tableau22"/>
    <w:basedOn w:val="TableauNormal"/>
    <w:next w:val="Grilledutableau"/>
    <w:uiPriority w:val="39"/>
    <w:rsid w:val="007076B4"/>
    <w:pPr>
      <w:spacing w:after="0" w:line="240" w:lineRule="auto"/>
    </w:pPr>
    <w:rPr>
      <w:rFonts w:eastAsia="Calibri"/>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
    <w:name w:val="Grille du tableau3"/>
    <w:basedOn w:val="TableauNormal"/>
    <w:next w:val="Grilledutableau"/>
    <w:uiPriority w:val="59"/>
    <w:rsid w:val="007076B4"/>
    <w:pPr>
      <w:spacing w:after="0" w:line="240" w:lineRule="auto"/>
    </w:pPr>
    <w:rPr>
      <w:rFonts w:eastAsia="SimHei"/>
      <w:sz w:val="24"/>
      <w:szCs w:val="24"/>
      <w:lang w:val="fr-FR"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3">
    <w:name w:val="Grille du tableau23"/>
    <w:basedOn w:val="TableauNormal"/>
    <w:next w:val="Grilledutableau"/>
    <w:uiPriority w:val="39"/>
    <w:rsid w:val="007076B4"/>
    <w:pPr>
      <w:spacing w:after="0" w:line="240" w:lineRule="auto"/>
    </w:pPr>
    <w:rPr>
      <w:rFonts w:eastAsia="Calibri"/>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4">
    <w:name w:val="Grille du tableau24"/>
    <w:basedOn w:val="TableauNormal"/>
    <w:next w:val="Grilledutableau"/>
    <w:uiPriority w:val="39"/>
    <w:rsid w:val="007076B4"/>
    <w:pPr>
      <w:spacing w:after="0" w:line="240" w:lineRule="auto"/>
    </w:pPr>
    <w:rPr>
      <w:rFonts w:eastAsia="Calibri"/>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
    <w:name w:val="Grille du tableau4"/>
    <w:basedOn w:val="TableauNormal"/>
    <w:next w:val="Grilledutableau"/>
    <w:uiPriority w:val="59"/>
    <w:rsid w:val="007076B4"/>
    <w:pPr>
      <w:spacing w:after="0" w:line="240" w:lineRule="auto"/>
    </w:pPr>
    <w:rPr>
      <w:rFonts w:eastAsia="SimHei"/>
      <w:sz w:val="24"/>
      <w:szCs w:val="24"/>
      <w:lang w:val="fr-FR"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5">
    <w:name w:val="Grille du tableau25"/>
    <w:basedOn w:val="TableauNormal"/>
    <w:next w:val="Grilledutableau"/>
    <w:uiPriority w:val="39"/>
    <w:rsid w:val="007076B4"/>
    <w:pPr>
      <w:spacing w:after="0" w:line="240" w:lineRule="auto"/>
    </w:pPr>
    <w:rPr>
      <w:rFonts w:eastAsia="Calibri"/>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6">
    <w:name w:val="Grille du tableau26"/>
    <w:basedOn w:val="TableauNormal"/>
    <w:next w:val="Grilledutableau"/>
    <w:uiPriority w:val="39"/>
    <w:rsid w:val="007076B4"/>
    <w:pPr>
      <w:spacing w:after="0" w:line="240" w:lineRule="auto"/>
    </w:pPr>
    <w:rPr>
      <w:rFonts w:eastAsia="Calibri"/>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7">
    <w:name w:val="Grille du tableau27"/>
    <w:basedOn w:val="TableauNormal"/>
    <w:next w:val="Grilledutableau"/>
    <w:uiPriority w:val="39"/>
    <w:rsid w:val="007076B4"/>
    <w:pPr>
      <w:spacing w:after="0" w:line="240" w:lineRule="auto"/>
    </w:pPr>
    <w:rPr>
      <w:rFonts w:eastAsia="Calibri"/>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8">
    <w:name w:val="Grille du tableau28"/>
    <w:basedOn w:val="TableauNormal"/>
    <w:next w:val="Grilledutableau"/>
    <w:uiPriority w:val="39"/>
    <w:rsid w:val="007076B4"/>
    <w:pPr>
      <w:spacing w:after="0" w:line="240" w:lineRule="auto"/>
    </w:pPr>
    <w:rPr>
      <w:rFonts w:eastAsia="Calibri"/>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9">
    <w:name w:val="Grille du tableau29"/>
    <w:basedOn w:val="TableauNormal"/>
    <w:next w:val="Grilledutableau"/>
    <w:uiPriority w:val="39"/>
    <w:rsid w:val="007076B4"/>
    <w:pPr>
      <w:spacing w:after="0" w:line="240" w:lineRule="auto"/>
    </w:pPr>
    <w:rPr>
      <w:rFonts w:eastAsia="Calibri"/>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10">
    <w:name w:val="Grille du tableau210"/>
    <w:basedOn w:val="TableauNormal"/>
    <w:next w:val="Grilledutableau"/>
    <w:uiPriority w:val="39"/>
    <w:rsid w:val="007076B4"/>
    <w:pPr>
      <w:spacing w:after="0" w:line="240" w:lineRule="auto"/>
    </w:pPr>
    <w:rPr>
      <w:rFonts w:eastAsia="Calibri"/>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11">
    <w:name w:val="Grille du tableau211"/>
    <w:basedOn w:val="TableauNormal"/>
    <w:next w:val="Grilledutableau"/>
    <w:uiPriority w:val="39"/>
    <w:rsid w:val="007076B4"/>
    <w:pPr>
      <w:spacing w:after="0" w:line="240" w:lineRule="auto"/>
    </w:pPr>
    <w:rPr>
      <w:rFonts w:eastAsia="Calibri"/>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12">
    <w:name w:val="Grille du tableau212"/>
    <w:basedOn w:val="TableauNormal"/>
    <w:next w:val="Grilledutableau"/>
    <w:uiPriority w:val="39"/>
    <w:rsid w:val="007076B4"/>
    <w:pPr>
      <w:spacing w:after="0" w:line="240" w:lineRule="auto"/>
    </w:pPr>
    <w:rPr>
      <w:rFonts w:eastAsia="Calibri"/>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13">
    <w:name w:val="Grille du tableau213"/>
    <w:basedOn w:val="TableauNormal"/>
    <w:next w:val="Grilledutableau"/>
    <w:uiPriority w:val="39"/>
    <w:rsid w:val="007076B4"/>
    <w:pPr>
      <w:spacing w:after="0" w:line="240" w:lineRule="auto"/>
    </w:pPr>
    <w:rPr>
      <w:rFonts w:eastAsia="Calibri"/>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14">
    <w:name w:val="Grille du tableau214"/>
    <w:basedOn w:val="TableauNormal"/>
    <w:next w:val="Grilledutableau"/>
    <w:uiPriority w:val="39"/>
    <w:rsid w:val="007076B4"/>
    <w:pPr>
      <w:spacing w:after="0" w:line="240" w:lineRule="auto"/>
    </w:pPr>
    <w:rPr>
      <w:rFonts w:eastAsia="Calibri"/>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15">
    <w:name w:val="Grille du tableau215"/>
    <w:basedOn w:val="TableauNormal"/>
    <w:next w:val="Grilledutableau"/>
    <w:uiPriority w:val="39"/>
    <w:rsid w:val="007076B4"/>
    <w:pPr>
      <w:spacing w:after="0" w:line="240" w:lineRule="auto"/>
    </w:pPr>
    <w:rPr>
      <w:rFonts w:eastAsia="Calibri"/>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16">
    <w:name w:val="Grille du tableau216"/>
    <w:basedOn w:val="TableauNormal"/>
    <w:next w:val="Grilledutableau"/>
    <w:uiPriority w:val="39"/>
    <w:rsid w:val="007076B4"/>
    <w:pPr>
      <w:spacing w:after="0" w:line="240" w:lineRule="auto"/>
    </w:pPr>
    <w:rPr>
      <w:rFonts w:eastAsia="Calibri"/>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17">
    <w:name w:val="Grille du tableau217"/>
    <w:basedOn w:val="TableauNormal"/>
    <w:next w:val="Grilledutableau"/>
    <w:uiPriority w:val="39"/>
    <w:rsid w:val="007076B4"/>
    <w:pPr>
      <w:spacing w:after="0" w:line="240" w:lineRule="auto"/>
    </w:pPr>
    <w:rPr>
      <w:rFonts w:eastAsia="Calibri"/>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18">
    <w:name w:val="Grille du tableau218"/>
    <w:basedOn w:val="TableauNormal"/>
    <w:next w:val="Grilledutableau"/>
    <w:uiPriority w:val="39"/>
    <w:rsid w:val="007076B4"/>
    <w:pPr>
      <w:spacing w:after="0" w:line="240" w:lineRule="auto"/>
    </w:pPr>
    <w:rPr>
      <w:rFonts w:eastAsia="Calibri"/>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19">
    <w:name w:val="Grille du tableau219"/>
    <w:basedOn w:val="TableauNormal"/>
    <w:uiPriority w:val="39"/>
    <w:rsid w:val="007076B4"/>
    <w:pPr>
      <w:spacing w:after="0" w:line="240" w:lineRule="auto"/>
    </w:pPr>
    <w:rPr>
      <w:rFonts w:eastAsia="Calibri"/>
      <w:lang w:val="fr-F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11">
    <w:name w:val="Style1.1.1"/>
    <w:basedOn w:val="Titre3"/>
    <w:link w:val="Style111Car"/>
    <w:qFormat/>
    <w:rsid w:val="007076B4"/>
    <w:pPr>
      <w:keepNext w:val="0"/>
      <w:keepLines w:val="0"/>
      <w:numPr>
        <w:numId w:val="24"/>
      </w:numPr>
      <w:spacing w:before="240" w:after="240" w:line="288" w:lineRule="auto"/>
      <w:ind w:left="259" w:firstLine="0"/>
    </w:pPr>
    <w:rPr>
      <w:rFonts w:ascii="Paris2024" w:hAnsi="Paris2024"/>
      <w:b/>
      <w:i w:val="0"/>
      <w:iCs w:val="0"/>
      <w:color w:val="000000" w:themeColor="text1"/>
      <w:sz w:val="26"/>
      <w:szCs w:val="24"/>
    </w:rPr>
  </w:style>
  <w:style w:type="character" w:customStyle="1" w:styleId="Style111Car">
    <w:name w:val="Style1.1.1 Car"/>
    <w:basedOn w:val="Titre3Car"/>
    <w:link w:val="Style111"/>
    <w:rsid w:val="007076B4"/>
    <w:rPr>
      <w:rFonts w:ascii="Paris2024" w:eastAsia="Times New Roman" w:hAnsi="Paris2024" w:cstheme="minorHAnsi"/>
      <w:b/>
      <w:i w:val="0"/>
      <w:iCs w:val="0"/>
      <w:color w:val="000000" w:themeColor="text1"/>
      <w:sz w:val="26"/>
      <w:szCs w:val="24"/>
      <w:u w:val="single"/>
      <w:lang w:val="fr-FR"/>
    </w:rPr>
  </w:style>
  <w:style w:type="paragraph" w:customStyle="1" w:styleId="intertitre1">
    <w:name w:val="intertitre1"/>
    <w:next w:val="Normal"/>
    <w:autoRedefine/>
    <w:uiPriority w:val="9"/>
    <w:unhideWhenUsed/>
    <w:rsid w:val="007076B4"/>
    <w:pPr>
      <w:spacing w:before="360" w:after="120" w:line="240" w:lineRule="auto"/>
      <w:outlineLvl w:val="3"/>
    </w:pPr>
    <w:rPr>
      <w:b/>
      <w:caps/>
      <w:color w:val="D7C378"/>
      <w:spacing w:val="20"/>
      <w:sz w:val="18"/>
      <w:szCs w:val="20"/>
      <w:lang w:val="fr-FR"/>
    </w:rPr>
  </w:style>
  <w:style w:type="paragraph" w:customStyle="1" w:styleId="Pieddepage1">
    <w:name w:val="Pied de page1"/>
    <w:basedOn w:val="Normal"/>
    <w:next w:val="Pieddepage"/>
    <w:uiPriority w:val="99"/>
    <w:unhideWhenUsed/>
    <w:rsid w:val="007076B4"/>
    <w:pPr>
      <w:tabs>
        <w:tab w:val="center" w:pos="4536"/>
        <w:tab w:val="right" w:pos="9072"/>
      </w:tabs>
      <w:adjustRightInd w:val="0"/>
      <w:snapToGrid w:val="0"/>
      <w:spacing w:after="0"/>
    </w:pPr>
    <w:rPr>
      <w:rFonts w:eastAsia="Arial"/>
      <w:b/>
      <w:i/>
      <w:color w:val="808080"/>
      <w:sz w:val="13"/>
      <w:lang w:eastAsia="en-US"/>
    </w:rPr>
  </w:style>
  <w:style w:type="paragraph" w:customStyle="1" w:styleId="Gras">
    <w:name w:val="Gras"/>
    <w:basedOn w:val="Normal"/>
    <w:qFormat/>
    <w:rsid w:val="007076B4"/>
    <w:pPr>
      <w:spacing w:after="120" w:line="288" w:lineRule="auto"/>
    </w:pPr>
    <w:rPr>
      <w:b/>
      <w:bCs/>
      <w:noProof/>
      <w:color w:val="0E0E0E"/>
      <w:sz w:val="20"/>
      <w:szCs w:val="20"/>
      <w:lang w:eastAsia="en-US"/>
    </w:rPr>
  </w:style>
  <w:style w:type="paragraph" w:customStyle="1" w:styleId="Sansinterligne1">
    <w:name w:val="Sans interligne1"/>
    <w:next w:val="Sansinterligne"/>
    <w:uiPriority w:val="1"/>
    <w:rsid w:val="007076B4"/>
    <w:pPr>
      <w:spacing w:after="0" w:line="240" w:lineRule="auto"/>
      <w:jc w:val="both"/>
    </w:pPr>
    <w:rPr>
      <w:color w:val="0E0E0E"/>
      <w:sz w:val="21"/>
      <w:szCs w:val="24"/>
      <w:lang w:val="fr-FR"/>
    </w:rPr>
  </w:style>
  <w:style w:type="paragraph" w:customStyle="1" w:styleId="Objetducommentaire1">
    <w:name w:val="Objet du commentaire1"/>
    <w:basedOn w:val="Commentaire"/>
    <w:next w:val="Commentaire"/>
    <w:uiPriority w:val="99"/>
    <w:semiHidden/>
    <w:unhideWhenUsed/>
    <w:rsid w:val="007076B4"/>
    <w:pPr>
      <w:spacing w:after="120"/>
    </w:pPr>
    <w:rPr>
      <w:b/>
      <w:bCs/>
      <w:color w:val="0E0E0E"/>
      <w:lang w:eastAsia="en-US"/>
    </w:rPr>
  </w:style>
  <w:style w:type="character" w:customStyle="1" w:styleId="PieddepageCar1">
    <w:name w:val="Pied de page Car1"/>
    <w:basedOn w:val="Policepardfaut"/>
    <w:uiPriority w:val="99"/>
    <w:rsid w:val="007076B4"/>
  </w:style>
  <w:style w:type="character" w:customStyle="1" w:styleId="ObjetducommentaireCar1">
    <w:name w:val="Objet du commentaire Car1"/>
    <w:basedOn w:val="CommentaireCar"/>
    <w:uiPriority w:val="99"/>
    <w:semiHidden/>
    <w:rsid w:val="007076B4"/>
    <w:rPr>
      <w:rFonts w:eastAsiaTheme="minorHAnsi"/>
      <w:b/>
      <w:bCs/>
      <w:color w:val="000000" w:themeColor="text1"/>
      <w:sz w:val="20"/>
      <w:szCs w:val="20"/>
      <w:lang w:val="fr-FR" w:eastAsia="en-US"/>
    </w:rPr>
  </w:style>
  <w:style w:type="table" w:styleId="TableauListe4-Accentuation5">
    <w:name w:val="List Table 4 Accent 5"/>
    <w:basedOn w:val="TableauNormal"/>
    <w:uiPriority w:val="49"/>
    <w:rsid w:val="007076B4"/>
    <w:pPr>
      <w:spacing w:after="0" w:line="240" w:lineRule="auto"/>
    </w:pPr>
    <w:rPr>
      <w:lang w:val="fr-FR"/>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leauGrille4-Accentuation5">
    <w:name w:val="Grid Table 4 Accent 5"/>
    <w:basedOn w:val="TableauNormal"/>
    <w:uiPriority w:val="49"/>
    <w:rsid w:val="007076B4"/>
    <w:pPr>
      <w:spacing w:after="0" w:line="240" w:lineRule="auto"/>
    </w:pPr>
    <w:rPr>
      <w:lang w:val="fr-FR"/>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customStyle="1" w:styleId="11Titreccd">
    <w:name w:val="1.1 Titre ccd"/>
    <w:basedOn w:val="02TitleNumbering2"/>
    <w:link w:val="11TitreccdCar"/>
    <w:qFormat/>
    <w:rsid w:val="007076B4"/>
    <w:pPr>
      <w:numPr>
        <w:ilvl w:val="0"/>
        <w:numId w:val="0"/>
      </w:numPr>
      <w:ind w:left="851" w:hanging="426"/>
    </w:pPr>
    <w:rPr>
      <w:rFonts w:ascii="Paris2024" w:hAnsi="Paris2024"/>
    </w:rPr>
  </w:style>
  <w:style w:type="character" w:customStyle="1" w:styleId="02TitleNumbering2Car">
    <w:name w:val="02 Title Numbering 2 Car"/>
    <w:basedOn w:val="Policepardfaut"/>
    <w:link w:val="02TitleNumbering2"/>
    <w:rsid w:val="007076B4"/>
    <w:rPr>
      <w:rFonts w:ascii="Arial" w:hAnsi="Arial"/>
      <w:b/>
      <w:sz w:val="32"/>
      <w:szCs w:val="40"/>
      <w:lang w:val="en-GB" w:eastAsia="en-GB"/>
    </w:rPr>
  </w:style>
  <w:style w:type="character" w:customStyle="1" w:styleId="11TitreccdCar">
    <w:name w:val="1.1 Titre ccd Car"/>
    <w:basedOn w:val="02TitleNumbering2Car"/>
    <w:link w:val="11Titreccd"/>
    <w:rsid w:val="007076B4"/>
    <w:rPr>
      <w:rFonts w:ascii="Paris2024" w:hAnsi="Paris2024"/>
      <w:b/>
      <w:sz w:val="32"/>
      <w:szCs w:val="40"/>
      <w:lang w:val="en-GB" w:eastAsia="en-GB"/>
    </w:rPr>
  </w:style>
  <w:style w:type="paragraph" w:customStyle="1" w:styleId="ActivitCCd1">
    <w:name w:val="Activité CCd 1"/>
    <w:basedOn w:val="Normal"/>
    <w:next w:val="Normal"/>
    <w:qFormat/>
    <w:rsid w:val="007076B4"/>
    <w:pPr>
      <w:numPr>
        <w:ilvl w:val="4"/>
        <w:numId w:val="25"/>
      </w:numPr>
      <w:spacing w:before="360" w:after="240"/>
      <w:contextualSpacing/>
      <w:outlineLvl w:val="0"/>
    </w:pPr>
    <w:rPr>
      <w:rFonts w:ascii="Paris2024" w:eastAsia="SimHei" w:hAnsi="Paris2024" w:cs="Arial"/>
      <w:b/>
      <w:bCs/>
      <w:caps/>
      <w:noProof/>
      <w:color w:val="49928F"/>
      <w:spacing w:val="-10"/>
      <w:kern w:val="28"/>
      <w:sz w:val="32"/>
      <w:szCs w:val="36"/>
      <w:lang w:val="en-GB" w:eastAsia="en-US"/>
    </w:rPr>
  </w:style>
  <w:style w:type="paragraph" w:customStyle="1" w:styleId="ActivitCCd">
    <w:name w:val="Activité CCd"/>
    <w:basedOn w:val="Titre1"/>
    <w:next w:val="Normal"/>
    <w:qFormat/>
    <w:rsid w:val="007076B4"/>
    <w:pPr>
      <w:numPr>
        <w:numId w:val="0"/>
      </w:numPr>
      <w:spacing w:after="0" w:line="259" w:lineRule="auto"/>
    </w:pPr>
    <w:rPr>
      <w:rFonts w:ascii="Paris2024" w:eastAsia="SimHei" w:hAnsi="Paris2024" w:cs="Arial"/>
      <w:bCs w:val="0"/>
      <w:color w:val="49928F"/>
      <w:sz w:val="36"/>
      <w:szCs w:val="24"/>
      <w:lang w:eastAsia="en-US"/>
    </w:rPr>
  </w:style>
  <w:style w:type="numbering" w:customStyle="1" w:styleId="Style1">
    <w:name w:val="Style1"/>
    <w:uiPriority w:val="99"/>
    <w:rsid w:val="007076B4"/>
    <w:pPr>
      <w:numPr>
        <w:numId w:val="26"/>
      </w:numPr>
    </w:pPr>
  </w:style>
  <w:style w:type="paragraph" w:customStyle="1" w:styleId="Titre1CCdTitre1">
    <w:name w:val="Titre 1;CCd Titre 1"/>
    <w:basedOn w:val="Normal"/>
    <w:rsid w:val="007076B4"/>
    <w:pPr>
      <w:spacing w:after="120" w:line="288" w:lineRule="auto"/>
    </w:pPr>
    <w:rPr>
      <w:color w:val="000000" w:themeColor="text1"/>
      <w:sz w:val="21"/>
      <w:szCs w:val="24"/>
      <w:lang w:eastAsia="en-US"/>
    </w:rPr>
  </w:style>
  <w:style w:type="paragraph" w:customStyle="1" w:styleId="Titre3CCdTitre30">
    <w:name w:val="Titre 3;CCd Titre 30"/>
    <w:basedOn w:val="Normal"/>
    <w:rsid w:val="007076B4"/>
    <w:pPr>
      <w:spacing w:after="120" w:line="288" w:lineRule="auto"/>
    </w:pPr>
    <w:rPr>
      <w:color w:val="000000" w:themeColor="text1"/>
      <w:sz w:val="21"/>
      <w:szCs w:val="24"/>
      <w:lang w:eastAsia="en-US"/>
    </w:rPr>
  </w:style>
  <w:style w:type="paragraph" w:customStyle="1" w:styleId="Titre1CCdTitre11">
    <w:name w:val="Titre 1;CCd Titre 11"/>
    <w:basedOn w:val="Normal"/>
    <w:rsid w:val="007076B4"/>
    <w:pPr>
      <w:spacing w:after="120" w:line="288" w:lineRule="auto"/>
      <w:ind w:left="360" w:hanging="360"/>
    </w:pPr>
    <w:rPr>
      <w:color w:val="000000" w:themeColor="text1"/>
      <w:sz w:val="21"/>
      <w:szCs w:val="24"/>
      <w:lang w:eastAsia="en-US"/>
    </w:rPr>
  </w:style>
  <w:style w:type="paragraph" w:customStyle="1" w:styleId="Titre3CCdTitre31">
    <w:name w:val="Titre 3;CCd Titre 31"/>
    <w:basedOn w:val="Normal"/>
    <w:rsid w:val="007076B4"/>
    <w:pPr>
      <w:spacing w:after="120" w:line="288" w:lineRule="auto"/>
      <w:ind w:left="1224" w:hanging="504"/>
    </w:pPr>
    <w:rPr>
      <w:color w:val="000000" w:themeColor="text1"/>
      <w:sz w:val="21"/>
      <w:szCs w:val="24"/>
      <w:lang w:eastAsia="en-US"/>
    </w:rPr>
  </w:style>
  <w:style w:type="paragraph" w:customStyle="1" w:styleId="Titre1CCdTitre100">
    <w:name w:val="Titre 1;CCd Titre 100"/>
    <w:basedOn w:val="Normal"/>
    <w:rsid w:val="007076B4"/>
    <w:pPr>
      <w:spacing w:after="120" w:line="288" w:lineRule="auto"/>
    </w:pPr>
    <w:rPr>
      <w:color w:val="000000" w:themeColor="text1"/>
      <w:sz w:val="21"/>
      <w:szCs w:val="24"/>
      <w:lang w:eastAsia="en-US"/>
    </w:rPr>
  </w:style>
  <w:style w:type="paragraph" w:customStyle="1" w:styleId="Titre2CCdTitre200">
    <w:name w:val="Titre 2;CCd Titre 200"/>
    <w:basedOn w:val="Normal"/>
    <w:rsid w:val="007076B4"/>
    <w:pPr>
      <w:spacing w:after="120" w:line="288" w:lineRule="auto"/>
    </w:pPr>
    <w:rPr>
      <w:color w:val="000000" w:themeColor="text1"/>
      <w:sz w:val="21"/>
      <w:szCs w:val="24"/>
      <w:lang w:eastAsia="en-US"/>
    </w:rPr>
  </w:style>
  <w:style w:type="paragraph" w:customStyle="1" w:styleId="Titre3CCdTitre300">
    <w:name w:val="Titre 3;CCd Titre 300"/>
    <w:basedOn w:val="Normal"/>
    <w:rsid w:val="007076B4"/>
    <w:pPr>
      <w:spacing w:after="120" w:line="288" w:lineRule="auto"/>
    </w:pPr>
    <w:rPr>
      <w:color w:val="000000" w:themeColor="text1"/>
      <w:sz w:val="21"/>
      <w:szCs w:val="24"/>
      <w:lang w:eastAsia="en-US"/>
    </w:rPr>
  </w:style>
  <w:style w:type="paragraph" w:customStyle="1" w:styleId="Titre1CCdTitre110">
    <w:name w:val="Titre 1;CCd Titre 110"/>
    <w:basedOn w:val="Normal"/>
    <w:rsid w:val="007076B4"/>
    <w:pPr>
      <w:spacing w:after="120" w:line="288" w:lineRule="auto"/>
      <w:ind w:left="360" w:hanging="360"/>
    </w:pPr>
    <w:rPr>
      <w:color w:val="000000" w:themeColor="text1"/>
      <w:sz w:val="21"/>
      <w:szCs w:val="24"/>
      <w:lang w:eastAsia="en-US"/>
    </w:rPr>
  </w:style>
  <w:style w:type="paragraph" w:customStyle="1" w:styleId="Titre2CCdTitre210">
    <w:name w:val="Titre 2;CCd Titre 210"/>
    <w:basedOn w:val="Normal"/>
    <w:qFormat/>
    <w:rsid w:val="007076B4"/>
    <w:pPr>
      <w:numPr>
        <w:ilvl w:val="1"/>
        <w:numId w:val="25"/>
      </w:numPr>
      <w:spacing w:after="120" w:line="288" w:lineRule="auto"/>
    </w:pPr>
    <w:rPr>
      <w:color w:val="000000" w:themeColor="text1"/>
      <w:sz w:val="21"/>
      <w:szCs w:val="24"/>
      <w:lang w:eastAsia="en-US"/>
    </w:rPr>
  </w:style>
  <w:style w:type="paragraph" w:customStyle="1" w:styleId="Titre3CCdTitre310">
    <w:name w:val="Titre 3;CCd Titre 310"/>
    <w:basedOn w:val="Normal"/>
    <w:rsid w:val="007076B4"/>
    <w:pPr>
      <w:numPr>
        <w:ilvl w:val="2"/>
        <w:numId w:val="25"/>
      </w:numPr>
      <w:spacing w:after="120" w:line="288" w:lineRule="auto"/>
      <w:ind w:left="1800" w:hanging="360"/>
    </w:pPr>
    <w:rPr>
      <w:color w:val="000000" w:themeColor="text1"/>
      <w:sz w:val="21"/>
      <w:szCs w:val="24"/>
      <w:lang w:eastAsia="en-US"/>
    </w:rPr>
  </w:style>
  <w:style w:type="table" w:styleId="TableauListe4">
    <w:name w:val="List Table 4"/>
    <w:basedOn w:val="TableauNormal"/>
    <w:uiPriority w:val="49"/>
    <w:rsid w:val="007076B4"/>
    <w:pPr>
      <w:spacing w:after="0" w:line="240" w:lineRule="auto"/>
    </w:pPr>
    <w:rPr>
      <w:rFonts w:eastAsiaTheme="minorEastAsia"/>
      <w:sz w:val="24"/>
      <w:szCs w:val="24"/>
      <w:lang w:val="fr-FR" w:eastAsia="zh-CN"/>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Grille1Clair">
    <w:name w:val="Grid Table 1 Light"/>
    <w:basedOn w:val="TableauNormal"/>
    <w:uiPriority w:val="46"/>
    <w:rsid w:val="007076B4"/>
    <w:pPr>
      <w:spacing w:after="0" w:line="240" w:lineRule="auto"/>
    </w:pPr>
    <w:rPr>
      <w:rFonts w:eastAsiaTheme="minorEastAsia"/>
      <w:sz w:val="24"/>
      <w:szCs w:val="24"/>
      <w:lang w:val="fr-FR" w:eastAsia="zh-CN"/>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lledetableauclaire">
    <w:name w:val="Grid Table Light"/>
    <w:basedOn w:val="TableauNormal"/>
    <w:uiPriority w:val="40"/>
    <w:rsid w:val="007076B4"/>
    <w:pPr>
      <w:spacing w:after="0" w:line="240" w:lineRule="auto"/>
    </w:pPr>
    <w:rPr>
      <w:rFonts w:eastAsiaTheme="minorEastAsia"/>
      <w:sz w:val="24"/>
      <w:szCs w:val="24"/>
      <w:lang w:val="fr-FR" w:eastAsia="zh-C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itre1CCdTitre1000">
    <w:name w:val="Titre 1;CCd Titre 1000"/>
    <w:basedOn w:val="Normal"/>
    <w:rsid w:val="007076B4"/>
    <w:pPr>
      <w:spacing w:after="120" w:line="288" w:lineRule="auto"/>
    </w:pPr>
    <w:rPr>
      <w:color w:val="000000" w:themeColor="text1"/>
      <w:sz w:val="21"/>
      <w:szCs w:val="24"/>
      <w:lang w:eastAsia="en-US"/>
    </w:rPr>
  </w:style>
  <w:style w:type="paragraph" w:customStyle="1" w:styleId="Titre1CCdTitre1100">
    <w:name w:val="Titre 1;CCd Titre 1100"/>
    <w:basedOn w:val="Normal"/>
    <w:rsid w:val="007076B4"/>
    <w:pPr>
      <w:numPr>
        <w:numId w:val="25"/>
      </w:numPr>
      <w:spacing w:after="120" w:line="288" w:lineRule="auto"/>
    </w:pPr>
    <w:rPr>
      <w:color w:val="000000" w:themeColor="text1"/>
      <w:sz w:val="21"/>
      <w:szCs w:val="24"/>
      <w:lang w:eastAsia="en-US"/>
    </w:rPr>
  </w:style>
  <w:style w:type="paragraph" w:customStyle="1" w:styleId="Titre1CCdTitre1001">
    <w:name w:val="Titre 1;CCd Titre 1001"/>
    <w:basedOn w:val="Normal"/>
    <w:rsid w:val="007076B4"/>
    <w:pPr>
      <w:spacing w:after="120" w:line="288" w:lineRule="auto"/>
    </w:pPr>
    <w:rPr>
      <w:color w:val="000000" w:themeColor="text1"/>
      <w:sz w:val="21"/>
      <w:szCs w:val="24"/>
      <w:lang w:eastAsia="en-US"/>
    </w:rPr>
  </w:style>
  <w:style w:type="paragraph" w:customStyle="1" w:styleId="Titre1CCdTitre1101">
    <w:name w:val="Titre 1;CCd Titre 1101"/>
    <w:basedOn w:val="Normal"/>
    <w:rsid w:val="007076B4"/>
    <w:pPr>
      <w:spacing w:after="120" w:line="288" w:lineRule="auto"/>
      <w:ind w:left="360" w:hanging="360"/>
    </w:pPr>
    <w:rPr>
      <w:color w:val="000000" w:themeColor="text1"/>
      <w:sz w:val="21"/>
      <w:szCs w:val="24"/>
      <w:lang w:eastAsia="en-US"/>
    </w:rPr>
  </w:style>
  <w:style w:type="paragraph" w:customStyle="1" w:styleId="Titre1CCdTitre1002">
    <w:name w:val="Titre 1;CCd Titre 1002"/>
    <w:basedOn w:val="Normal"/>
    <w:rsid w:val="007076B4"/>
    <w:pPr>
      <w:spacing w:after="120" w:line="288" w:lineRule="auto"/>
    </w:pPr>
    <w:rPr>
      <w:color w:val="000000" w:themeColor="text1"/>
      <w:sz w:val="21"/>
      <w:szCs w:val="24"/>
      <w:lang w:eastAsia="en-US"/>
    </w:rPr>
  </w:style>
  <w:style w:type="paragraph" w:customStyle="1" w:styleId="Titre1CCdTitre1102">
    <w:name w:val="Titre 1;CCd Titre 1102"/>
    <w:basedOn w:val="Normal"/>
    <w:rsid w:val="007076B4"/>
    <w:pPr>
      <w:spacing w:after="120" w:line="288" w:lineRule="auto"/>
      <w:ind w:left="360" w:hanging="360"/>
    </w:pPr>
    <w:rPr>
      <w:color w:val="000000" w:themeColor="text1"/>
      <w:sz w:val="21"/>
      <w:szCs w:val="24"/>
      <w:lang w:eastAsia="en-US"/>
    </w:rPr>
  </w:style>
  <w:style w:type="paragraph" w:customStyle="1" w:styleId="Titre1CCdTitre1003">
    <w:name w:val="Titre 1;CCd Titre 1003"/>
    <w:basedOn w:val="Normal"/>
    <w:rsid w:val="007076B4"/>
    <w:pPr>
      <w:spacing w:after="120" w:line="288" w:lineRule="auto"/>
    </w:pPr>
    <w:rPr>
      <w:color w:val="000000" w:themeColor="text1"/>
      <w:sz w:val="21"/>
      <w:szCs w:val="24"/>
      <w:lang w:eastAsia="en-US"/>
    </w:rPr>
  </w:style>
  <w:style w:type="paragraph" w:customStyle="1" w:styleId="Titre1CCdTitre11020">
    <w:name w:val="Titre 1;CCd Titre 11020"/>
    <w:basedOn w:val="Normal"/>
    <w:rsid w:val="007076B4"/>
    <w:pPr>
      <w:spacing w:after="120" w:line="288" w:lineRule="auto"/>
      <w:ind w:left="360" w:hanging="360"/>
    </w:pPr>
    <w:rPr>
      <w:color w:val="000000" w:themeColor="text1"/>
      <w:sz w:val="21"/>
      <w:szCs w:val="24"/>
      <w:lang w:eastAsia="en-US"/>
    </w:rPr>
  </w:style>
  <w:style w:type="paragraph" w:customStyle="1" w:styleId="Titre1CCdTitre10030">
    <w:name w:val="Titre 1;CCd Titre 10030"/>
    <w:basedOn w:val="Normal"/>
    <w:rsid w:val="007076B4"/>
    <w:pPr>
      <w:spacing w:after="120" w:line="288" w:lineRule="auto"/>
    </w:pPr>
    <w:rPr>
      <w:color w:val="000000" w:themeColor="text1"/>
      <w:sz w:val="21"/>
      <w:szCs w:val="24"/>
      <w:lang w:eastAsia="en-US"/>
    </w:rPr>
  </w:style>
  <w:style w:type="paragraph" w:customStyle="1" w:styleId="Titre1CCdTitre110200">
    <w:name w:val="Titre 1;CCd Titre 110200"/>
    <w:basedOn w:val="Normal"/>
    <w:rsid w:val="007076B4"/>
    <w:pPr>
      <w:spacing w:after="120" w:line="288" w:lineRule="auto"/>
      <w:ind w:left="360" w:hanging="360"/>
    </w:pPr>
    <w:rPr>
      <w:color w:val="000000" w:themeColor="text1"/>
      <w:sz w:val="21"/>
      <w:szCs w:val="24"/>
      <w:lang w:eastAsia="en-US"/>
    </w:rPr>
  </w:style>
  <w:style w:type="paragraph" w:customStyle="1" w:styleId="Titre1CCdTitre100300">
    <w:name w:val="Titre 1;CCd Titre 100300"/>
    <w:basedOn w:val="Normal"/>
    <w:rsid w:val="007076B4"/>
    <w:pPr>
      <w:spacing w:after="120" w:line="288" w:lineRule="auto"/>
    </w:pPr>
    <w:rPr>
      <w:color w:val="000000" w:themeColor="text1"/>
      <w:sz w:val="21"/>
      <w:szCs w:val="24"/>
      <w:lang w:eastAsia="en-US"/>
    </w:rPr>
  </w:style>
  <w:style w:type="paragraph" w:customStyle="1" w:styleId="Titre1CCdTitre1102000">
    <w:name w:val="Titre 1;CCd Titre 1102000"/>
    <w:basedOn w:val="Normal"/>
    <w:rsid w:val="007076B4"/>
    <w:pPr>
      <w:spacing w:after="120" w:line="288" w:lineRule="auto"/>
      <w:ind w:left="360" w:hanging="360"/>
    </w:pPr>
    <w:rPr>
      <w:color w:val="000000" w:themeColor="text1"/>
      <w:sz w:val="21"/>
      <w:szCs w:val="24"/>
      <w:lang w:eastAsia="en-US"/>
    </w:rPr>
  </w:style>
  <w:style w:type="paragraph" w:customStyle="1" w:styleId="Titre1CCdTitre1003000">
    <w:name w:val="Titre 1;CCd Titre 1003000"/>
    <w:basedOn w:val="Normal"/>
    <w:rsid w:val="007076B4"/>
    <w:pPr>
      <w:spacing w:after="120" w:line="288" w:lineRule="auto"/>
    </w:pPr>
    <w:rPr>
      <w:color w:val="000000" w:themeColor="text1"/>
      <w:sz w:val="21"/>
      <w:szCs w:val="24"/>
      <w:lang w:eastAsia="en-US"/>
    </w:rPr>
  </w:style>
  <w:style w:type="paragraph" w:customStyle="1" w:styleId="Titre1CCdTitre11020000">
    <w:name w:val="Titre 1;CCd Titre 11020000"/>
    <w:basedOn w:val="Normal"/>
    <w:rsid w:val="007076B4"/>
    <w:pPr>
      <w:spacing w:after="120" w:line="288" w:lineRule="auto"/>
      <w:ind w:left="360" w:hanging="360"/>
    </w:pPr>
    <w:rPr>
      <w:color w:val="000000" w:themeColor="text1"/>
      <w:sz w:val="21"/>
      <w:szCs w:val="24"/>
      <w:lang w:eastAsia="en-US"/>
    </w:rPr>
  </w:style>
  <w:style w:type="paragraph" w:customStyle="1" w:styleId="Titre1CCdTitre10030000">
    <w:name w:val="Titre 1;CCd Titre 10030000"/>
    <w:basedOn w:val="Normal"/>
    <w:rsid w:val="007076B4"/>
    <w:pPr>
      <w:spacing w:after="120" w:line="288" w:lineRule="auto"/>
    </w:pPr>
    <w:rPr>
      <w:color w:val="000000" w:themeColor="text1"/>
      <w:sz w:val="21"/>
      <w:szCs w:val="24"/>
      <w:lang w:eastAsia="en-US"/>
    </w:rPr>
  </w:style>
  <w:style w:type="paragraph" w:customStyle="1" w:styleId="Titre1CCdTitre110200000">
    <w:name w:val="Titre 1;CCd Titre 110200000"/>
    <w:basedOn w:val="Normal"/>
    <w:rsid w:val="007076B4"/>
    <w:pPr>
      <w:spacing w:after="120" w:line="288" w:lineRule="auto"/>
      <w:ind w:left="360" w:hanging="360"/>
    </w:pPr>
    <w:rPr>
      <w:color w:val="000000" w:themeColor="text1"/>
      <w:sz w:val="21"/>
      <w:szCs w:val="24"/>
      <w:lang w:eastAsia="en-US"/>
    </w:rPr>
  </w:style>
  <w:style w:type="numbering" w:customStyle="1" w:styleId="Style2">
    <w:name w:val="Style2"/>
    <w:uiPriority w:val="99"/>
    <w:rsid w:val="007076B4"/>
    <w:pPr>
      <w:numPr>
        <w:numId w:val="27"/>
      </w:numPr>
    </w:pPr>
  </w:style>
  <w:style w:type="character" w:customStyle="1" w:styleId="spellingerror">
    <w:name w:val="spellingerror"/>
    <w:basedOn w:val="Policepardfaut"/>
    <w:rsid w:val="007076B4"/>
  </w:style>
  <w:style w:type="table" w:styleId="TableauListe3-Accentuation4">
    <w:name w:val="List Table 3 Accent 4"/>
    <w:basedOn w:val="TableauNormal"/>
    <w:uiPriority w:val="48"/>
    <w:rsid w:val="007076B4"/>
    <w:pPr>
      <w:spacing w:after="0" w:line="240" w:lineRule="auto"/>
    </w:pPr>
    <w:rPr>
      <w:rFonts w:eastAsiaTheme="minorEastAsia"/>
      <w:sz w:val="24"/>
      <w:szCs w:val="24"/>
      <w:lang w:val="fr-FR" w:eastAsia="zh-CN"/>
    </w:r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TableauGrille4-Accentuation4">
    <w:name w:val="Grid Table 4 Accent 4"/>
    <w:basedOn w:val="TableauNormal"/>
    <w:uiPriority w:val="49"/>
    <w:rsid w:val="007076B4"/>
    <w:pPr>
      <w:spacing w:after="0" w:line="240" w:lineRule="auto"/>
    </w:pPr>
    <w:rPr>
      <w:rFonts w:eastAsiaTheme="minorEastAsia"/>
      <w:sz w:val="24"/>
      <w:szCs w:val="24"/>
      <w:lang w:val="fr-FR" w:eastAsia="zh-CN"/>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paragraph" w:customStyle="1" w:styleId="Retrait23">
    <w:name w:val="Retrait 2 3"/>
    <w:basedOn w:val="Normal"/>
    <w:rsid w:val="007076B4"/>
    <w:pPr>
      <w:keepLines/>
      <w:numPr>
        <w:numId w:val="29"/>
      </w:numPr>
      <w:tabs>
        <w:tab w:val="clear" w:pos="360"/>
        <w:tab w:val="num" w:pos="720"/>
        <w:tab w:val="left" w:pos="851"/>
      </w:tabs>
      <w:spacing w:after="0"/>
      <w:ind w:left="851" w:hanging="284"/>
    </w:pPr>
    <w:rPr>
      <w:rFonts w:ascii="Garamond" w:eastAsia="Times New Roman" w:hAnsi="Garamond" w:cs="Times New Roman"/>
      <w:sz w:val="24"/>
      <w:szCs w:val="20"/>
      <w:lang w:eastAsia="fr-FR"/>
    </w:rPr>
  </w:style>
  <w:style w:type="paragraph" w:customStyle="1" w:styleId="Retrait22">
    <w:name w:val="Retrait 2 2"/>
    <w:basedOn w:val="Normal"/>
    <w:rsid w:val="007076B4"/>
    <w:pPr>
      <w:keepLines/>
      <w:tabs>
        <w:tab w:val="left" w:pos="567"/>
      </w:tabs>
      <w:spacing w:after="60"/>
    </w:pPr>
    <w:rPr>
      <w:rFonts w:ascii="Garamond" w:eastAsia="Times New Roman" w:hAnsi="Garamond" w:cs="Times New Roman"/>
      <w:sz w:val="24"/>
      <w:szCs w:val="20"/>
      <w:lang w:eastAsia="fr-FR"/>
    </w:rPr>
  </w:style>
  <w:style w:type="paragraph" w:customStyle="1" w:styleId="PA">
    <w:name w:val="PA"/>
    <w:basedOn w:val="Normal"/>
    <w:rsid w:val="007076B4"/>
    <w:pPr>
      <w:numPr>
        <w:numId w:val="28"/>
      </w:numPr>
      <w:tabs>
        <w:tab w:val="clear" w:pos="360"/>
      </w:tabs>
      <w:spacing w:after="0"/>
      <w:ind w:left="0" w:firstLine="0"/>
    </w:pPr>
    <w:rPr>
      <w:rFonts w:ascii="Times New Roman" w:eastAsia="Times New Roman" w:hAnsi="Times New Roman" w:cs="Times New Roman"/>
      <w:sz w:val="24"/>
      <w:szCs w:val="20"/>
      <w:lang w:eastAsia="fr-FR"/>
    </w:rPr>
  </w:style>
  <w:style w:type="paragraph" w:customStyle="1" w:styleId="Puce1">
    <w:name w:val="Puce 1"/>
    <w:basedOn w:val="Normal"/>
    <w:rsid w:val="007076B4"/>
    <w:pPr>
      <w:keepLines/>
      <w:numPr>
        <w:numId w:val="11"/>
      </w:numPr>
      <w:spacing w:after="120"/>
    </w:pPr>
    <w:rPr>
      <w:rFonts w:ascii="Times New Roman" w:eastAsia="Times New Roman" w:hAnsi="Times New Roman" w:cs="Times New Roman"/>
      <w:sz w:val="24"/>
      <w:szCs w:val="20"/>
      <w:lang w:eastAsia="fr-FR"/>
    </w:rPr>
  </w:style>
  <w:style w:type="paragraph" w:customStyle="1" w:styleId="DefaultText">
    <w:name w:val="Default Text"/>
    <w:basedOn w:val="Normal"/>
    <w:rsid w:val="007076B4"/>
    <w:pPr>
      <w:autoSpaceDE w:val="0"/>
      <w:autoSpaceDN w:val="0"/>
      <w:adjustRightInd w:val="0"/>
      <w:spacing w:after="0"/>
      <w:jc w:val="left"/>
    </w:pPr>
    <w:rPr>
      <w:rFonts w:ascii="Arial" w:eastAsia="Times New Roman" w:hAnsi="Arial" w:cs="Arial"/>
      <w:sz w:val="24"/>
      <w:szCs w:val="24"/>
      <w:lang w:val="en-US" w:eastAsia="en-US"/>
    </w:rPr>
  </w:style>
  <w:style w:type="paragraph" w:customStyle="1" w:styleId="titre10">
    <w:name w:val="titre 1"/>
    <w:basedOn w:val="Titre1"/>
    <w:next w:val="Normal"/>
    <w:autoRedefine/>
    <w:rsid w:val="007076B4"/>
    <w:pPr>
      <w:keepLines w:val="0"/>
      <w:numPr>
        <w:numId w:val="0"/>
      </w:numPr>
      <w:pBdr>
        <w:top w:val="single" w:sz="4" w:space="1" w:color="auto"/>
        <w:left w:val="single" w:sz="4" w:space="4" w:color="auto"/>
        <w:bottom w:val="single" w:sz="4" w:space="1" w:color="auto"/>
        <w:right w:val="single" w:sz="4" w:space="4" w:color="auto"/>
      </w:pBdr>
      <w:tabs>
        <w:tab w:val="num" w:pos="432"/>
      </w:tabs>
      <w:spacing w:before="120" w:after="120"/>
      <w:ind w:left="432" w:hanging="432"/>
    </w:pPr>
    <w:rPr>
      <w:rFonts w:ascii="Times New Roman" w:eastAsia="Times New Roman" w:hAnsi="Times New Roman" w:cs="Times New Roman"/>
      <w:bCs w:val="0"/>
      <w:color w:val="auto"/>
      <w:sz w:val="32"/>
      <w:szCs w:val="32"/>
      <w:u w:val="single"/>
      <w:lang w:eastAsia="fr-FR"/>
    </w:rPr>
  </w:style>
  <w:style w:type="paragraph" w:customStyle="1" w:styleId="Normal2">
    <w:name w:val="Normal 2"/>
    <w:basedOn w:val="Normal"/>
    <w:rsid w:val="007076B4"/>
    <w:pPr>
      <w:keepLines/>
      <w:spacing w:after="60"/>
      <w:ind w:firstLine="284"/>
    </w:pPr>
    <w:rPr>
      <w:rFonts w:ascii="Garamond" w:eastAsia="Times New Roman" w:hAnsi="Garamond" w:cs="Times New Roman"/>
      <w:sz w:val="24"/>
      <w:szCs w:val="20"/>
      <w:lang w:eastAsia="fr-FR"/>
    </w:rPr>
  </w:style>
  <w:style w:type="paragraph" w:customStyle="1" w:styleId="Retrait25">
    <w:name w:val="Retrait 2 5"/>
    <w:basedOn w:val="Normal"/>
    <w:rsid w:val="007076B4"/>
    <w:pPr>
      <w:keepLines/>
      <w:numPr>
        <w:numId w:val="9"/>
      </w:numPr>
      <w:tabs>
        <w:tab w:val="left" w:pos="1134"/>
      </w:tabs>
      <w:spacing w:after="0"/>
      <w:ind w:left="1418" w:hanging="284"/>
    </w:pPr>
    <w:rPr>
      <w:rFonts w:ascii="Garamond" w:eastAsia="Times New Roman" w:hAnsi="Garamond" w:cs="Times New Roman"/>
      <w:sz w:val="24"/>
      <w:szCs w:val="20"/>
      <w:lang w:eastAsia="fr-FR"/>
    </w:rPr>
  </w:style>
  <w:style w:type="paragraph" w:customStyle="1" w:styleId="Style11ptCentr">
    <w:name w:val="Style 11 pt Centré"/>
    <w:basedOn w:val="Normal"/>
    <w:autoRedefine/>
    <w:rsid w:val="007076B4"/>
    <w:pPr>
      <w:spacing w:after="0"/>
      <w:jc w:val="center"/>
    </w:pPr>
    <w:rPr>
      <w:rFonts w:ascii="Times New Roman" w:eastAsia="Times New Roman" w:hAnsi="Times New Roman" w:cs="Times New Roman"/>
      <w:szCs w:val="20"/>
      <w:lang w:eastAsia="fr-FR"/>
    </w:rPr>
  </w:style>
  <w:style w:type="table" w:styleId="TableauGrille2">
    <w:name w:val="Grid Table 2"/>
    <w:basedOn w:val="TableauNormal"/>
    <w:uiPriority w:val="47"/>
    <w:rsid w:val="007076B4"/>
    <w:pPr>
      <w:spacing w:after="0" w:line="240" w:lineRule="auto"/>
    </w:pPr>
    <w:rPr>
      <w:lang w:val="fr-FR"/>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Grille3">
    <w:name w:val="Grid Table 3"/>
    <w:basedOn w:val="TableauNormal"/>
    <w:uiPriority w:val="48"/>
    <w:rsid w:val="007076B4"/>
    <w:pPr>
      <w:spacing w:after="0" w:line="240" w:lineRule="auto"/>
    </w:pPr>
    <w:rPr>
      <w:lang w:val="fr-FR"/>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eauGrille3-Accentuation3">
    <w:name w:val="Grid Table 3 Accent 3"/>
    <w:basedOn w:val="TableauNormal"/>
    <w:uiPriority w:val="48"/>
    <w:rsid w:val="007076B4"/>
    <w:pPr>
      <w:spacing w:after="0" w:line="240" w:lineRule="auto"/>
    </w:pPr>
    <w:rPr>
      <w:lang w:val="fr-FR"/>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Tableausimple3">
    <w:name w:val="Plain Table 3"/>
    <w:basedOn w:val="TableauNormal"/>
    <w:uiPriority w:val="43"/>
    <w:rsid w:val="007076B4"/>
    <w:pPr>
      <w:spacing w:after="0" w:line="240" w:lineRule="auto"/>
    </w:pPr>
    <w:rPr>
      <w:lang w:val="fr-FR"/>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Titre21">
    <w:name w:val="Titre 21"/>
    <w:next w:val="Normal"/>
    <w:autoRedefine/>
    <w:uiPriority w:val="9"/>
    <w:unhideWhenUsed/>
    <w:rsid w:val="007076B4"/>
    <w:pPr>
      <w:spacing w:before="480" w:after="240" w:line="240" w:lineRule="auto"/>
      <w:ind w:left="716" w:hanging="432"/>
      <w:outlineLvl w:val="1"/>
    </w:pPr>
    <w:rPr>
      <w:rFonts w:ascii="Arial Black" w:hAnsi="Arial Black"/>
      <w:b/>
      <w:bCs/>
      <w:caps/>
      <w:color w:val="000000"/>
      <w:spacing w:val="20"/>
      <w:sz w:val="28"/>
      <w:szCs w:val="52"/>
      <w:lang w:val="fr-FR"/>
    </w:rPr>
  </w:style>
  <w:style w:type="paragraph" w:customStyle="1" w:styleId="Titre31">
    <w:name w:val="Titre 31"/>
    <w:next w:val="Normal"/>
    <w:uiPriority w:val="9"/>
    <w:unhideWhenUsed/>
    <w:rsid w:val="007076B4"/>
    <w:pPr>
      <w:spacing w:before="240" w:after="240" w:line="240" w:lineRule="auto"/>
      <w:ind w:left="1224" w:hanging="504"/>
      <w:outlineLvl w:val="2"/>
    </w:pPr>
    <w:rPr>
      <w:b/>
      <w:bCs/>
      <w:i/>
      <w:iCs/>
      <w:color w:val="000000"/>
      <w:sz w:val="28"/>
      <w:szCs w:val="28"/>
      <w:lang w:val="en-GB"/>
    </w:rPr>
  </w:style>
  <w:style w:type="paragraph" w:customStyle="1" w:styleId="m7678466113429685943msolistparagraph">
    <w:name w:val="m_7678466113429685943msolistparagraph"/>
    <w:basedOn w:val="Normal"/>
    <w:rsid w:val="007076B4"/>
    <w:pPr>
      <w:spacing w:before="100" w:beforeAutospacing="1" w:after="100" w:afterAutospacing="1"/>
      <w:jc w:val="left"/>
    </w:pPr>
    <w:rPr>
      <w:rFonts w:ascii="Times New Roman" w:eastAsia="Times New Roman" w:hAnsi="Times New Roman" w:cs="Times New Roman"/>
      <w:sz w:val="24"/>
      <w:szCs w:val="24"/>
      <w:lang w:val="es-ES" w:eastAsia="es-ES"/>
    </w:rPr>
  </w:style>
  <w:style w:type="paragraph" w:customStyle="1" w:styleId="m-5378705224161720380msolistparagraph">
    <w:name w:val="m_-5378705224161720380msolistparagraph"/>
    <w:basedOn w:val="Normal"/>
    <w:rsid w:val="007076B4"/>
    <w:pPr>
      <w:spacing w:before="100" w:beforeAutospacing="1" w:after="100" w:afterAutospacing="1"/>
      <w:jc w:val="left"/>
    </w:pPr>
    <w:rPr>
      <w:rFonts w:ascii="Times New Roman" w:eastAsia="Times New Roman" w:hAnsi="Times New Roman" w:cs="Times New Roman"/>
      <w:sz w:val="24"/>
      <w:szCs w:val="24"/>
      <w:lang w:val="es-ES" w:eastAsia="es-ES"/>
    </w:rPr>
  </w:style>
  <w:style w:type="table" w:styleId="TableauGrille2-Accentuation1">
    <w:name w:val="Grid Table 2 Accent 1"/>
    <w:basedOn w:val="TableauNormal"/>
    <w:uiPriority w:val="47"/>
    <w:rsid w:val="007076B4"/>
    <w:pPr>
      <w:spacing w:after="0" w:line="240" w:lineRule="auto"/>
    </w:pPr>
    <w:rPr>
      <w:lang w:val="fr-FR"/>
    </w:r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xmsonormal">
    <w:name w:val="x_msonormal"/>
    <w:basedOn w:val="Normal"/>
    <w:rsid w:val="007076B4"/>
    <w:pPr>
      <w:spacing w:after="0"/>
      <w:jc w:val="left"/>
    </w:pPr>
    <w:rPr>
      <w:rFonts w:ascii="Calibri" w:hAnsi="Calibri" w:cs="Calibri"/>
      <w:lang w:eastAsia="fr-FR"/>
    </w:rPr>
  </w:style>
  <w:style w:type="paragraph" w:customStyle="1" w:styleId="msonormal0">
    <w:name w:val="msonormal"/>
    <w:basedOn w:val="Normal"/>
    <w:rsid w:val="007076B4"/>
    <w:pPr>
      <w:spacing w:before="100" w:beforeAutospacing="1" w:after="100" w:afterAutospacing="1"/>
      <w:jc w:val="left"/>
    </w:pPr>
    <w:rPr>
      <w:rFonts w:ascii="Times New Roman" w:eastAsia="Times New Roman" w:hAnsi="Times New Roman" w:cs="Times New Roman"/>
      <w:sz w:val="24"/>
      <w:szCs w:val="24"/>
      <w:lang w:eastAsia="fr-FR"/>
    </w:rPr>
  </w:style>
  <w:style w:type="character" w:customStyle="1" w:styleId="textrun">
    <w:name w:val="textrun"/>
    <w:basedOn w:val="Policepardfaut"/>
    <w:rsid w:val="007076B4"/>
  </w:style>
  <w:style w:type="paragraph" w:customStyle="1" w:styleId="outlineelement">
    <w:name w:val="outlineelement"/>
    <w:basedOn w:val="Normal"/>
    <w:rsid w:val="007076B4"/>
    <w:pPr>
      <w:spacing w:before="100" w:beforeAutospacing="1" w:after="100" w:afterAutospacing="1"/>
      <w:jc w:val="left"/>
    </w:pPr>
    <w:rPr>
      <w:rFonts w:ascii="Times New Roman" w:eastAsia="Times New Roman" w:hAnsi="Times New Roman" w:cs="Times New Roman"/>
      <w:sz w:val="24"/>
      <w:szCs w:val="24"/>
      <w:lang w:eastAsia="fr-FR"/>
    </w:rPr>
  </w:style>
  <w:style w:type="character" w:customStyle="1" w:styleId="tabrun">
    <w:name w:val="tabrun"/>
    <w:basedOn w:val="Policepardfaut"/>
    <w:rsid w:val="007076B4"/>
  </w:style>
  <w:style w:type="character" w:customStyle="1" w:styleId="tabchar">
    <w:name w:val="tabchar"/>
    <w:basedOn w:val="Policepardfaut"/>
    <w:rsid w:val="007076B4"/>
  </w:style>
  <w:style w:type="character" w:customStyle="1" w:styleId="tableaderchars">
    <w:name w:val="tableaderchars"/>
    <w:basedOn w:val="Policepardfaut"/>
    <w:rsid w:val="007076B4"/>
  </w:style>
  <w:style w:type="character" w:customStyle="1" w:styleId="linebreakblob">
    <w:name w:val="linebreakblob"/>
    <w:basedOn w:val="Policepardfaut"/>
    <w:rsid w:val="007076B4"/>
  </w:style>
  <w:style w:type="character" w:customStyle="1" w:styleId="scxw124487902">
    <w:name w:val="scxw124487902"/>
    <w:basedOn w:val="Policepardfaut"/>
    <w:rsid w:val="007076B4"/>
  </w:style>
  <w:style w:type="character" w:customStyle="1" w:styleId="scxw255519825">
    <w:name w:val="scxw255519825"/>
    <w:basedOn w:val="Policepardfaut"/>
    <w:rsid w:val="007076B4"/>
  </w:style>
  <w:style w:type="table" w:styleId="TableauGrille4-Accentuation1">
    <w:name w:val="Grid Table 4 Accent 1"/>
    <w:basedOn w:val="TableauNormal"/>
    <w:uiPriority w:val="49"/>
    <w:rsid w:val="007076B4"/>
    <w:pPr>
      <w:spacing w:after="0" w:line="240" w:lineRule="auto"/>
    </w:pPr>
    <w:rPr>
      <w:lang w:val="fr-FR"/>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superscript">
    <w:name w:val="superscript"/>
    <w:basedOn w:val="Policepardfaut"/>
    <w:rsid w:val="007C3F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959594">
      <w:bodyDiv w:val="1"/>
      <w:marLeft w:val="0"/>
      <w:marRight w:val="0"/>
      <w:marTop w:val="0"/>
      <w:marBottom w:val="0"/>
      <w:divBdr>
        <w:top w:val="none" w:sz="0" w:space="0" w:color="auto"/>
        <w:left w:val="none" w:sz="0" w:space="0" w:color="auto"/>
        <w:bottom w:val="none" w:sz="0" w:space="0" w:color="auto"/>
        <w:right w:val="none" w:sz="0" w:space="0" w:color="auto"/>
      </w:divBdr>
    </w:div>
    <w:div w:id="86773373">
      <w:bodyDiv w:val="1"/>
      <w:marLeft w:val="0"/>
      <w:marRight w:val="0"/>
      <w:marTop w:val="0"/>
      <w:marBottom w:val="0"/>
      <w:divBdr>
        <w:top w:val="none" w:sz="0" w:space="0" w:color="auto"/>
        <w:left w:val="none" w:sz="0" w:space="0" w:color="auto"/>
        <w:bottom w:val="none" w:sz="0" w:space="0" w:color="auto"/>
        <w:right w:val="none" w:sz="0" w:space="0" w:color="auto"/>
      </w:divBdr>
    </w:div>
    <w:div w:id="157423370">
      <w:bodyDiv w:val="1"/>
      <w:marLeft w:val="0"/>
      <w:marRight w:val="0"/>
      <w:marTop w:val="0"/>
      <w:marBottom w:val="0"/>
      <w:divBdr>
        <w:top w:val="none" w:sz="0" w:space="0" w:color="auto"/>
        <w:left w:val="none" w:sz="0" w:space="0" w:color="auto"/>
        <w:bottom w:val="none" w:sz="0" w:space="0" w:color="auto"/>
        <w:right w:val="none" w:sz="0" w:space="0" w:color="auto"/>
      </w:divBdr>
    </w:div>
    <w:div w:id="202404319">
      <w:bodyDiv w:val="1"/>
      <w:marLeft w:val="0"/>
      <w:marRight w:val="0"/>
      <w:marTop w:val="0"/>
      <w:marBottom w:val="0"/>
      <w:divBdr>
        <w:top w:val="none" w:sz="0" w:space="0" w:color="auto"/>
        <w:left w:val="none" w:sz="0" w:space="0" w:color="auto"/>
        <w:bottom w:val="none" w:sz="0" w:space="0" w:color="auto"/>
        <w:right w:val="none" w:sz="0" w:space="0" w:color="auto"/>
      </w:divBdr>
    </w:div>
    <w:div w:id="243878649">
      <w:bodyDiv w:val="1"/>
      <w:marLeft w:val="0"/>
      <w:marRight w:val="0"/>
      <w:marTop w:val="0"/>
      <w:marBottom w:val="0"/>
      <w:divBdr>
        <w:top w:val="none" w:sz="0" w:space="0" w:color="auto"/>
        <w:left w:val="none" w:sz="0" w:space="0" w:color="auto"/>
        <w:bottom w:val="none" w:sz="0" w:space="0" w:color="auto"/>
        <w:right w:val="none" w:sz="0" w:space="0" w:color="auto"/>
      </w:divBdr>
    </w:div>
    <w:div w:id="248735401">
      <w:bodyDiv w:val="1"/>
      <w:marLeft w:val="0"/>
      <w:marRight w:val="0"/>
      <w:marTop w:val="0"/>
      <w:marBottom w:val="0"/>
      <w:divBdr>
        <w:top w:val="none" w:sz="0" w:space="0" w:color="auto"/>
        <w:left w:val="none" w:sz="0" w:space="0" w:color="auto"/>
        <w:bottom w:val="none" w:sz="0" w:space="0" w:color="auto"/>
        <w:right w:val="none" w:sz="0" w:space="0" w:color="auto"/>
      </w:divBdr>
    </w:div>
    <w:div w:id="269630796">
      <w:bodyDiv w:val="1"/>
      <w:marLeft w:val="0"/>
      <w:marRight w:val="0"/>
      <w:marTop w:val="0"/>
      <w:marBottom w:val="0"/>
      <w:divBdr>
        <w:top w:val="none" w:sz="0" w:space="0" w:color="auto"/>
        <w:left w:val="none" w:sz="0" w:space="0" w:color="auto"/>
        <w:bottom w:val="none" w:sz="0" w:space="0" w:color="auto"/>
        <w:right w:val="none" w:sz="0" w:space="0" w:color="auto"/>
      </w:divBdr>
    </w:div>
    <w:div w:id="282812543">
      <w:bodyDiv w:val="1"/>
      <w:marLeft w:val="0"/>
      <w:marRight w:val="0"/>
      <w:marTop w:val="0"/>
      <w:marBottom w:val="0"/>
      <w:divBdr>
        <w:top w:val="none" w:sz="0" w:space="0" w:color="auto"/>
        <w:left w:val="none" w:sz="0" w:space="0" w:color="auto"/>
        <w:bottom w:val="none" w:sz="0" w:space="0" w:color="auto"/>
        <w:right w:val="none" w:sz="0" w:space="0" w:color="auto"/>
      </w:divBdr>
      <w:divsChild>
        <w:div w:id="45836516">
          <w:marLeft w:val="0"/>
          <w:marRight w:val="0"/>
          <w:marTop w:val="0"/>
          <w:marBottom w:val="0"/>
          <w:divBdr>
            <w:top w:val="none" w:sz="0" w:space="0" w:color="auto"/>
            <w:left w:val="none" w:sz="0" w:space="0" w:color="auto"/>
            <w:bottom w:val="none" w:sz="0" w:space="0" w:color="auto"/>
            <w:right w:val="none" w:sz="0" w:space="0" w:color="auto"/>
          </w:divBdr>
        </w:div>
        <w:div w:id="236864850">
          <w:marLeft w:val="0"/>
          <w:marRight w:val="0"/>
          <w:marTop w:val="0"/>
          <w:marBottom w:val="0"/>
          <w:divBdr>
            <w:top w:val="none" w:sz="0" w:space="0" w:color="auto"/>
            <w:left w:val="none" w:sz="0" w:space="0" w:color="auto"/>
            <w:bottom w:val="none" w:sz="0" w:space="0" w:color="auto"/>
            <w:right w:val="none" w:sz="0" w:space="0" w:color="auto"/>
          </w:divBdr>
        </w:div>
        <w:div w:id="787310579">
          <w:marLeft w:val="0"/>
          <w:marRight w:val="0"/>
          <w:marTop w:val="0"/>
          <w:marBottom w:val="0"/>
          <w:divBdr>
            <w:top w:val="none" w:sz="0" w:space="0" w:color="auto"/>
            <w:left w:val="none" w:sz="0" w:space="0" w:color="auto"/>
            <w:bottom w:val="none" w:sz="0" w:space="0" w:color="auto"/>
            <w:right w:val="none" w:sz="0" w:space="0" w:color="auto"/>
          </w:divBdr>
        </w:div>
        <w:div w:id="1510829512">
          <w:marLeft w:val="0"/>
          <w:marRight w:val="0"/>
          <w:marTop w:val="0"/>
          <w:marBottom w:val="0"/>
          <w:divBdr>
            <w:top w:val="none" w:sz="0" w:space="0" w:color="auto"/>
            <w:left w:val="none" w:sz="0" w:space="0" w:color="auto"/>
            <w:bottom w:val="none" w:sz="0" w:space="0" w:color="auto"/>
            <w:right w:val="none" w:sz="0" w:space="0" w:color="auto"/>
          </w:divBdr>
        </w:div>
        <w:div w:id="1592002963">
          <w:marLeft w:val="0"/>
          <w:marRight w:val="0"/>
          <w:marTop w:val="0"/>
          <w:marBottom w:val="0"/>
          <w:divBdr>
            <w:top w:val="none" w:sz="0" w:space="0" w:color="auto"/>
            <w:left w:val="none" w:sz="0" w:space="0" w:color="auto"/>
            <w:bottom w:val="none" w:sz="0" w:space="0" w:color="auto"/>
            <w:right w:val="none" w:sz="0" w:space="0" w:color="auto"/>
          </w:divBdr>
        </w:div>
      </w:divsChild>
    </w:div>
    <w:div w:id="296376460">
      <w:bodyDiv w:val="1"/>
      <w:marLeft w:val="0"/>
      <w:marRight w:val="0"/>
      <w:marTop w:val="0"/>
      <w:marBottom w:val="0"/>
      <w:divBdr>
        <w:top w:val="none" w:sz="0" w:space="0" w:color="auto"/>
        <w:left w:val="none" w:sz="0" w:space="0" w:color="auto"/>
        <w:bottom w:val="none" w:sz="0" w:space="0" w:color="auto"/>
        <w:right w:val="none" w:sz="0" w:space="0" w:color="auto"/>
      </w:divBdr>
    </w:div>
    <w:div w:id="306515782">
      <w:bodyDiv w:val="1"/>
      <w:marLeft w:val="0"/>
      <w:marRight w:val="0"/>
      <w:marTop w:val="0"/>
      <w:marBottom w:val="0"/>
      <w:divBdr>
        <w:top w:val="none" w:sz="0" w:space="0" w:color="auto"/>
        <w:left w:val="none" w:sz="0" w:space="0" w:color="auto"/>
        <w:bottom w:val="none" w:sz="0" w:space="0" w:color="auto"/>
        <w:right w:val="none" w:sz="0" w:space="0" w:color="auto"/>
      </w:divBdr>
    </w:div>
    <w:div w:id="332147138">
      <w:bodyDiv w:val="1"/>
      <w:marLeft w:val="0"/>
      <w:marRight w:val="0"/>
      <w:marTop w:val="0"/>
      <w:marBottom w:val="0"/>
      <w:divBdr>
        <w:top w:val="none" w:sz="0" w:space="0" w:color="auto"/>
        <w:left w:val="none" w:sz="0" w:space="0" w:color="auto"/>
        <w:bottom w:val="none" w:sz="0" w:space="0" w:color="auto"/>
        <w:right w:val="none" w:sz="0" w:space="0" w:color="auto"/>
      </w:divBdr>
    </w:div>
    <w:div w:id="339695249">
      <w:bodyDiv w:val="1"/>
      <w:marLeft w:val="0"/>
      <w:marRight w:val="0"/>
      <w:marTop w:val="0"/>
      <w:marBottom w:val="0"/>
      <w:divBdr>
        <w:top w:val="none" w:sz="0" w:space="0" w:color="auto"/>
        <w:left w:val="none" w:sz="0" w:space="0" w:color="auto"/>
        <w:bottom w:val="none" w:sz="0" w:space="0" w:color="auto"/>
        <w:right w:val="none" w:sz="0" w:space="0" w:color="auto"/>
      </w:divBdr>
    </w:div>
    <w:div w:id="358823039">
      <w:bodyDiv w:val="1"/>
      <w:marLeft w:val="0"/>
      <w:marRight w:val="0"/>
      <w:marTop w:val="0"/>
      <w:marBottom w:val="0"/>
      <w:divBdr>
        <w:top w:val="none" w:sz="0" w:space="0" w:color="auto"/>
        <w:left w:val="none" w:sz="0" w:space="0" w:color="auto"/>
        <w:bottom w:val="none" w:sz="0" w:space="0" w:color="auto"/>
        <w:right w:val="none" w:sz="0" w:space="0" w:color="auto"/>
      </w:divBdr>
    </w:div>
    <w:div w:id="383523898">
      <w:bodyDiv w:val="1"/>
      <w:marLeft w:val="0"/>
      <w:marRight w:val="0"/>
      <w:marTop w:val="0"/>
      <w:marBottom w:val="0"/>
      <w:divBdr>
        <w:top w:val="none" w:sz="0" w:space="0" w:color="auto"/>
        <w:left w:val="none" w:sz="0" w:space="0" w:color="auto"/>
        <w:bottom w:val="none" w:sz="0" w:space="0" w:color="auto"/>
        <w:right w:val="none" w:sz="0" w:space="0" w:color="auto"/>
      </w:divBdr>
    </w:div>
    <w:div w:id="396437365">
      <w:bodyDiv w:val="1"/>
      <w:marLeft w:val="0"/>
      <w:marRight w:val="0"/>
      <w:marTop w:val="0"/>
      <w:marBottom w:val="0"/>
      <w:divBdr>
        <w:top w:val="none" w:sz="0" w:space="0" w:color="auto"/>
        <w:left w:val="none" w:sz="0" w:space="0" w:color="auto"/>
        <w:bottom w:val="none" w:sz="0" w:space="0" w:color="auto"/>
        <w:right w:val="none" w:sz="0" w:space="0" w:color="auto"/>
      </w:divBdr>
    </w:div>
    <w:div w:id="425660476">
      <w:bodyDiv w:val="1"/>
      <w:marLeft w:val="0"/>
      <w:marRight w:val="0"/>
      <w:marTop w:val="0"/>
      <w:marBottom w:val="0"/>
      <w:divBdr>
        <w:top w:val="none" w:sz="0" w:space="0" w:color="auto"/>
        <w:left w:val="none" w:sz="0" w:space="0" w:color="auto"/>
        <w:bottom w:val="none" w:sz="0" w:space="0" w:color="auto"/>
        <w:right w:val="none" w:sz="0" w:space="0" w:color="auto"/>
      </w:divBdr>
    </w:div>
    <w:div w:id="497699314">
      <w:bodyDiv w:val="1"/>
      <w:marLeft w:val="0"/>
      <w:marRight w:val="0"/>
      <w:marTop w:val="0"/>
      <w:marBottom w:val="0"/>
      <w:divBdr>
        <w:top w:val="none" w:sz="0" w:space="0" w:color="auto"/>
        <w:left w:val="none" w:sz="0" w:space="0" w:color="auto"/>
        <w:bottom w:val="none" w:sz="0" w:space="0" w:color="auto"/>
        <w:right w:val="none" w:sz="0" w:space="0" w:color="auto"/>
      </w:divBdr>
    </w:div>
    <w:div w:id="542908125">
      <w:bodyDiv w:val="1"/>
      <w:marLeft w:val="0"/>
      <w:marRight w:val="0"/>
      <w:marTop w:val="0"/>
      <w:marBottom w:val="0"/>
      <w:divBdr>
        <w:top w:val="none" w:sz="0" w:space="0" w:color="auto"/>
        <w:left w:val="none" w:sz="0" w:space="0" w:color="auto"/>
        <w:bottom w:val="none" w:sz="0" w:space="0" w:color="auto"/>
        <w:right w:val="none" w:sz="0" w:space="0" w:color="auto"/>
      </w:divBdr>
    </w:div>
    <w:div w:id="566260142">
      <w:bodyDiv w:val="1"/>
      <w:marLeft w:val="0"/>
      <w:marRight w:val="0"/>
      <w:marTop w:val="0"/>
      <w:marBottom w:val="0"/>
      <w:divBdr>
        <w:top w:val="none" w:sz="0" w:space="0" w:color="auto"/>
        <w:left w:val="none" w:sz="0" w:space="0" w:color="auto"/>
        <w:bottom w:val="none" w:sz="0" w:space="0" w:color="auto"/>
        <w:right w:val="none" w:sz="0" w:space="0" w:color="auto"/>
      </w:divBdr>
      <w:divsChild>
        <w:div w:id="1406028749">
          <w:marLeft w:val="0"/>
          <w:marRight w:val="0"/>
          <w:marTop w:val="0"/>
          <w:marBottom w:val="0"/>
          <w:divBdr>
            <w:top w:val="none" w:sz="0" w:space="0" w:color="auto"/>
            <w:left w:val="none" w:sz="0" w:space="0" w:color="auto"/>
            <w:bottom w:val="none" w:sz="0" w:space="0" w:color="auto"/>
            <w:right w:val="none" w:sz="0" w:space="0" w:color="auto"/>
          </w:divBdr>
          <w:divsChild>
            <w:div w:id="672878760">
              <w:marLeft w:val="0"/>
              <w:marRight w:val="0"/>
              <w:marTop w:val="0"/>
              <w:marBottom w:val="0"/>
              <w:divBdr>
                <w:top w:val="none" w:sz="0" w:space="0" w:color="auto"/>
                <w:left w:val="none" w:sz="0" w:space="0" w:color="auto"/>
                <w:bottom w:val="none" w:sz="0" w:space="0" w:color="auto"/>
                <w:right w:val="none" w:sz="0" w:space="0" w:color="auto"/>
              </w:divBdr>
              <w:divsChild>
                <w:div w:id="1896549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4863659">
      <w:bodyDiv w:val="1"/>
      <w:marLeft w:val="0"/>
      <w:marRight w:val="0"/>
      <w:marTop w:val="0"/>
      <w:marBottom w:val="0"/>
      <w:divBdr>
        <w:top w:val="none" w:sz="0" w:space="0" w:color="auto"/>
        <w:left w:val="none" w:sz="0" w:space="0" w:color="auto"/>
        <w:bottom w:val="none" w:sz="0" w:space="0" w:color="auto"/>
        <w:right w:val="none" w:sz="0" w:space="0" w:color="auto"/>
      </w:divBdr>
    </w:div>
    <w:div w:id="685903411">
      <w:bodyDiv w:val="1"/>
      <w:marLeft w:val="0"/>
      <w:marRight w:val="0"/>
      <w:marTop w:val="0"/>
      <w:marBottom w:val="0"/>
      <w:divBdr>
        <w:top w:val="none" w:sz="0" w:space="0" w:color="auto"/>
        <w:left w:val="none" w:sz="0" w:space="0" w:color="auto"/>
        <w:bottom w:val="none" w:sz="0" w:space="0" w:color="auto"/>
        <w:right w:val="none" w:sz="0" w:space="0" w:color="auto"/>
      </w:divBdr>
      <w:divsChild>
        <w:div w:id="274945472">
          <w:marLeft w:val="0"/>
          <w:marRight w:val="0"/>
          <w:marTop w:val="0"/>
          <w:marBottom w:val="0"/>
          <w:divBdr>
            <w:top w:val="none" w:sz="0" w:space="0" w:color="auto"/>
            <w:left w:val="none" w:sz="0" w:space="0" w:color="auto"/>
            <w:bottom w:val="none" w:sz="0" w:space="0" w:color="auto"/>
            <w:right w:val="none" w:sz="0" w:space="0" w:color="auto"/>
          </w:divBdr>
        </w:div>
        <w:div w:id="414671014">
          <w:marLeft w:val="0"/>
          <w:marRight w:val="0"/>
          <w:marTop w:val="0"/>
          <w:marBottom w:val="0"/>
          <w:divBdr>
            <w:top w:val="none" w:sz="0" w:space="0" w:color="auto"/>
            <w:left w:val="none" w:sz="0" w:space="0" w:color="auto"/>
            <w:bottom w:val="none" w:sz="0" w:space="0" w:color="auto"/>
            <w:right w:val="none" w:sz="0" w:space="0" w:color="auto"/>
          </w:divBdr>
          <w:divsChild>
            <w:div w:id="1131098183">
              <w:marLeft w:val="0"/>
              <w:marRight w:val="0"/>
              <w:marTop w:val="0"/>
              <w:marBottom w:val="0"/>
              <w:divBdr>
                <w:top w:val="none" w:sz="0" w:space="0" w:color="auto"/>
                <w:left w:val="none" w:sz="0" w:space="0" w:color="auto"/>
                <w:bottom w:val="none" w:sz="0" w:space="0" w:color="auto"/>
                <w:right w:val="none" w:sz="0" w:space="0" w:color="auto"/>
              </w:divBdr>
            </w:div>
            <w:div w:id="1785536834">
              <w:marLeft w:val="0"/>
              <w:marRight w:val="0"/>
              <w:marTop w:val="0"/>
              <w:marBottom w:val="0"/>
              <w:divBdr>
                <w:top w:val="none" w:sz="0" w:space="0" w:color="auto"/>
                <w:left w:val="none" w:sz="0" w:space="0" w:color="auto"/>
                <w:bottom w:val="none" w:sz="0" w:space="0" w:color="auto"/>
                <w:right w:val="none" w:sz="0" w:space="0" w:color="auto"/>
              </w:divBdr>
            </w:div>
          </w:divsChild>
        </w:div>
        <w:div w:id="595990127">
          <w:marLeft w:val="0"/>
          <w:marRight w:val="0"/>
          <w:marTop w:val="0"/>
          <w:marBottom w:val="0"/>
          <w:divBdr>
            <w:top w:val="none" w:sz="0" w:space="0" w:color="auto"/>
            <w:left w:val="none" w:sz="0" w:space="0" w:color="auto"/>
            <w:bottom w:val="none" w:sz="0" w:space="0" w:color="auto"/>
            <w:right w:val="none" w:sz="0" w:space="0" w:color="auto"/>
          </w:divBdr>
        </w:div>
        <w:div w:id="711421978">
          <w:marLeft w:val="0"/>
          <w:marRight w:val="0"/>
          <w:marTop w:val="0"/>
          <w:marBottom w:val="0"/>
          <w:divBdr>
            <w:top w:val="none" w:sz="0" w:space="0" w:color="auto"/>
            <w:left w:val="none" w:sz="0" w:space="0" w:color="auto"/>
            <w:bottom w:val="none" w:sz="0" w:space="0" w:color="auto"/>
            <w:right w:val="none" w:sz="0" w:space="0" w:color="auto"/>
          </w:divBdr>
        </w:div>
        <w:div w:id="827401534">
          <w:marLeft w:val="0"/>
          <w:marRight w:val="0"/>
          <w:marTop w:val="0"/>
          <w:marBottom w:val="0"/>
          <w:divBdr>
            <w:top w:val="none" w:sz="0" w:space="0" w:color="auto"/>
            <w:left w:val="none" w:sz="0" w:space="0" w:color="auto"/>
            <w:bottom w:val="none" w:sz="0" w:space="0" w:color="auto"/>
            <w:right w:val="none" w:sz="0" w:space="0" w:color="auto"/>
          </w:divBdr>
        </w:div>
        <w:div w:id="1288312040">
          <w:marLeft w:val="0"/>
          <w:marRight w:val="0"/>
          <w:marTop w:val="0"/>
          <w:marBottom w:val="0"/>
          <w:divBdr>
            <w:top w:val="none" w:sz="0" w:space="0" w:color="auto"/>
            <w:left w:val="none" w:sz="0" w:space="0" w:color="auto"/>
            <w:bottom w:val="none" w:sz="0" w:space="0" w:color="auto"/>
            <w:right w:val="none" w:sz="0" w:space="0" w:color="auto"/>
          </w:divBdr>
        </w:div>
        <w:div w:id="1506090728">
          <w:marLeft w:val="0"/>
          <w:marRight w:val="0"/>
          <w:marTop w:val="0"/>
          <w:marBottom w:val="0"/>
          <w:divBdr>
            <w:top w:val="none" w:sz="0" w:space="0" w:color="auto"/>
            <w:left w:val="none" w:sz="0" w:space="0" w:color="auto"/>
            <w:bottom w:val="none" w:sz="0" w:space="0" w:color="auto"/>
            <w:right w:val="none" w:sz="0" w:space="0" w:color="auto"/>
          </w:divBdr>
        </w:div>
        <w:div w:id="1942109561">
          <w:marLeft w:val="0"/>
          <w:marRight w:val="0"/>
          <w:marTop w:val="0"/>
          <w:marBottom w:val="0"/>
          <w:divBdr>
            <w:top w:val="none" w:sz="0" w:space="0" w:color="auto"/>
            <w:left w:val="none" w:sz="0" w:space="0" w:color="auto"/>
            <w:bottom w:val="none" w:sz="0" w:space="0" w:color="auto"/>
            <w:right w:val="none" w:sz="0" w:space="0" w:color="auto"/>
          </w:divBdr>
        </w:div>
        <w:div w:id="2101563988">
          <w:marLeft w:val="0"/>
          <w:marRight w:val="0"/>
          <w:marTop w:val="0"/>
          <w:marBottom w:val="0"/>
          <w:divBdr>
            <w:top w:val="none" w:sz="0" w:space="0" w:color="auto"/>
            <w:left w:val="none" w:sz="0" w:space="0" w:color="auto"/>
            <w:bottom w:val="none" w:sz="0" w:space="0" w:color="auto"/>
            <w:right w:val="none" w:sz="0" w:space="0" w:color="auto"/>
          </w:divBdr>
          <w:divsChild>
            <w:div w:id="921258533">
              <w:marLeft w:val="-75"/>
              <w:marRight w:val="0"/>
              <w:marTop w:val="30"/>
              <w:marBottom w:val="30"/>
              <w:divBdr>
                <w:top w:val="none" w:sz="0" w:space="0" w:color="auto"/>
                <w:left w:val="none" w:sz="0" w:space="0" w:color="auto"/>
                <w:bottom w:val="none" w:sz="0" w:space="0" w:color="auto"/>
                <w:right w:val="none" w:sz="0" w:space="0" w:color="auto"/>
              </w:divBdr>
              <w:divsChild>
                <w:div w:id="53745140">
                  <w:marLeft w:val="0"/>
                  <w:marRight w:val="0"/>
                  <w:marTop w:val="0"/>
                  <w:marBottom w:val="0"/>
                  <w:divBdr>
                    <w:top w:val="none" w:sz="0" w:space="0" w:color="auto"/>
                    <w:left w:val="none" w:sz="0" w:space="0" w:color="auto"/>
                    <w:bottom w:val="none" w:sz="0" w:space="0" w:color="auto"/>
                    <w:right w:val="none" w:sz="0" w:space="0" w:color="auto"/>
                  </w:divBdr>
                  <w:divsChild>
                    <w:div w:id="1900048509">
                      <w:marLeft w:val="0"/>
                      <w:marRight w:val="0"/>
                      <w:marTop w:val="0"/>
                      <w:marBottom w:val="0"/>
                      <w:divBdr>
                        <w:top w:val="none" w:sz="0" w:space="0" w:color="auto"/>
                        <w:left w:val="none" w:sz="0" w:space="0" w:color="auto"/>
                        <w:bottom w:val="none" w:sz="0" w:space="0" w:color="auto"/>
                        <w:right w:val="none" w:sz="0" w:space="0" w:color="auto"/>
                      </w:divBdr>
                    </w:div>
                  </w:divsChild>
                </w:div>
                <w:div w:id="1293563438">
                  <w:marLeft w:val="0"/>
                  <w:marRight w:val="0"/>
                  <w:marTop w:val="0"/>
                  <w:marBottom w:val="0"/>
                  <w:divBdr>
                    <w:top w:val="none" w:sz="0" w:space="0" w:color="auto"/>
                    <w:left w:val="none" w:sz="0" w:space="0" w:color="auto"/>
                    <w:bottom w:val="none" w:sz="0" w:space="0" w:color="auto"/>
                    <w:right w:val="none" w:sz="0" w:space="0" w:color="auto"/>
                  </w:divBdr>
                  <w:divsChild>
                    <w:div w:id="1414204959">
                      <w:marLeft w:val="0"/>
                      <w:marRight w:val="0"/>
                      <w:marTop w:val="0"/>
                      <w:marBottom w:val="0"/>
                      <w:divBdr>
                        <w:top w:val="none" w:sz="0" w:space="0" w:color="auto"/>
                        <w:left w:val="none" w:sz="0" w:space="0" w:color="auto"/>
                        <w:bottom w:val="none" w:sz="0" w:space="0" w:color="auto"/>
                        <w:right w:val="none" w:sz="0" w:space="0" w:color="auto"/>
                      </w:divBdr>
                    </w:div>
                  </w:divsChild>
                </w:div>
                <w:div w:id="1541823594">
                  <w:marLeft w:val="0"/>
                  <w:marRight w:val="0"/>
                  <w:marTop w:val="0"/>
                  <w:marBottom w:val="0"/>
                  <w:divBdr>
                    <w:top w:val="none" w:sz="0" w:space="0" w:color="auto"/>
                    <w:left w:val="none" w:sz="0" w:space="0" w:color="auto"/>
                    <w:bottom w:val="none" w:sz="0" w:space="0" w:color="auto"/>
                    <w:right w:val="none" w:sz="0" w:space="0" w:color="auto"/>
                  </w:divBdr>
                  <w:divsChild>
                    <w:div w:id="196624034">
                      <w:marLeft w:val="0"/>
                      <w:marRight w:val="0"/>
                      <w:marTop w:val="0"/>
                      <w:marBottom w:val="0"/>
                      <w:divBdr>
                        <w:top w:val="none" w:sz="0" w:space="0" w:color="auto"/>
                        <w:left w:val="none" w:sz="0" w:space="0" w:color="auto"/>
                        <w:bottom w:val="none" w:sz="0" w:space="0" w:color="auto"/>
                        <w:right w:val="none" w:sz="0" w:space="0" w:color="auto"/>
                      </w:divBdr>
                    </w:div>
                  </w:divsChild>
                </w:div>
                <w:div w:id="1791048496">
                  <w:marLeft w:val="0"/>
                  <w:marRight w:val="0"/>
                  <w:marTop w:val="0"/>
                  <w:marBottom w:val="0"/>
                  <w:divBdr>
                    <w:top w:val="none" w:sz="0" w:space="0" w:color="auto"/>
                    <w:left w:val="none" w:sz="0" w:space="0" w:color="auto"/>
                    <w:bottom w:val="none" w:sz="0" w:space="0" w:color="auto"/>
                    <w:right w:val="none" w:sz="0" w:space="0" w:color="auto"/>
                  </w:divBdr>
                  <w:divsChild>
                    <w:div w:id="944268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8897485">
      <w:bodyDiv w:val="1"/>
      <w:marLeft w:val="0"/>
      <w:marRight w:val="0"/>
      <w:marTop w:val="0"/>
      <w:marBottom w:val="0"/>
      <w:divBdr>
        <w:top w:val="none" w:sz="0" w:space="0" w:color="auto"/>
        <w:left w:val="none" w:sz="0" w:space="0" w:color="auto"/>
        <w:bottom w:val="none" w:sz="0" w:space="0" w:color="auto"/>
        <w:right w:val="none" w:sz="0" w:space="0" w:color="auto"/>
      </w:divBdr>
    </w:div>
    <w:div w:id="758913916">
      <w:bodyDiv w:val="1"/>
      <w:marLeft w:val="0"/>
      <w:marRight w:val="0"/>
      <w:marTop w:val="0"/>
      <w:marBottom w:val="0"/>
      <w:divBdr>
        <w:top w:val="none" w:sz="0" w:space="0" w:color="auto"/>
        <w:left w:val="none" w:sz="0" w:space="0" w:color="auto"/>
        <w:bottom w:val="none" w:sz="0" w:space="0" w:color="auto"/>
        <w:right w:val="none" w:sz="0" w:space="0" w:color="auto"/>
      </w:divBdr>
    </w:div>
    <w:div w:id="809320117">
      <w:bodyDiv w:val="1"/>
      <w:marLeft w:val="0"/>
      <w:marRight w:val="0"/>
      <w:marTop w:val="0"/>
      <w:marBottom w:val="0"/>
      <w:divBdr>
        <w:top w:val="none" w:sz="0" w:space="0" w:color="auto"/>
        <w:left w:val="none" w:sz="0" w:space="0" w:color="auto"/>
        <w:bottom w:val="none" w:sz="0" w:space="0" w:color="auto"/>
        <w:right w:val="none" w:sz="0" w:space="0" w:color="auto"/>
      </w:divBdr>
    </w:div>
    <w:div w:id="824782596">
      <w:bodyDiv w:val="1"/>
      <w:marLeft w:val="0"/>
      <w:marRight w:val="0"/>
      <w:marTop w:val="0"/>
      <w:marBottom w:val="0"/>
      <w:divBdr>
        <w:top w:val="none" w:sz="0" w:space="0" w:color="auto"/>
        <w:left w:val="none" w:sz="0" w:space="0" w:color="auto"/>
        <w:bottom w:val="none" w:sz="0" w:space="0" w:color="auto"/>
        <w:right w:val="none" w:sz="0" w:space="0" w:color="auto"/>
      </w:divBdr>
    </w:div>
    <w:div w:id="895093732">
      <w:bodyDiv w:val="1"/>
      <w:marLeft w:val="0"/>
      <w:marRight w:val="0"/>
      <w:marTop w:val="0"/>
      <w:marBottom w:val="0"/>
      <w:divBdr>
        <w:top w:val="none" w:sz="0" w:space="0" w:color="auto"/>
        <w:left w:val="none" w:sz="0" w:space="0" w:color="auto"/>
        <w:bottom w:val="none" w:sz="0" w:space="0" w:color="auto"/>
        <w:right w:val="none" w:sz="0" w:space="0" w:color="auto"/>
      </w:divBdr>
    </w:div>
    <w:div w:id="955915157">
      <w:bodyDiv w:val="1"/>
      <w:marLeft w:val="0"/>
      <w:marRight w:val="0"/>
      <w:marTop w:val="0"/>
      <w:marBottom w:val="0"/>
      <w:divBdr>
        <w:top w:val="none" w:sz="0" w:space="0" w:color="auto"/>
        <w:left w:val="none" w:sz="0" w:space="0" w:color="auto"/>
        <w:bottom w:val="none" w:sz="0" w:space="0" w:color="auto"/>
        <w:right w:val="none" w:sz="0" w:space="0" w:color="auto"/>
      </w:divBdr>
    </w:div>
    <w:div w:id="1006130216">
      <w:bodyDiv w:val="1"/>
      <w:marLeft w:val="0"/>
      <w:marRight w:val="0"/>
      <w:marTop w:val="0"/>
      <w:marBottom w:val="0"/>
      <w:divBdr>
        <w:top w:val="none" w:sz="0" w:space="0" w:color="auto"/>
        <w:left w:val="none" w:sz="0" w:space="0" w:color="auto"/>
        <w:bottom w:val="none" w:sz="0" w:space="0" w:color="auto"/>
        <w:right w:val="none" w:sz="0" w:space="0" w:color="auto"/>
      </w:divBdr>
    </w:div>
    <w:div w:id="1011027884">
      <w:bodyDiv w:val="1"/>
      <w:marLeft w:val="0"/>
      <w:marRight w:val="0"/>
      <w:marTop w:val="0"/>
      <w:marBottom w:val="0"/>
      <w:divBdr>
        <w:top w:val="none" w:sz="0" w:space="0" w:color="auto"/>
        <w:left w:val="none" w:sz="0" w:space="0" w:color="auto"/>
        <w:bottom w:val="none" w:sz="0" w:space="0" w:color="auto"/>
        <w:right w:val="none" w:sz="0" w:space="0" w:color="auto"/>
      </w:divBdr>
    </w:div>
    <w:div w:id="1037852627">
      <w:bodyDiv w:val="1"/>
      <w:marLeft w:val="0"/>
      <w:marRight w:val="0"/>
      <w:marTop w:val="0"/>
      <w:marBottom w:val="0"/>
      <w:divBdr>
        <w:top w:val="none" w:sz="0" w:space="0" w:color="auto"/>
        <w:left w:val="none" w:sz="0" w:space="0" w:color="auto"/>
        <w:bottom w:val="none" w:sz="0" w:space="0" w:color="auto"/>
        <w:right w:val="none" w:sz="0" w:space="0" w:color="auto"/>
      </w:divBdr>
    </w:div>
    <w:div w:id="1099181029">
      <w:bodyDiv w:val="1"/>
      <w:marLeft w:val="0"/>
      <w:marRight w:val="0"/>
      <w:marTop w:val="0"/>
      <w:marBottom w:val="0"/>
      <w:divBdr>
        <w:top w:val="none" w:sz="0" w:space="0" w:color="auto"/>
        <w:left w:val="none" w:sz="0" w:space="0" w:color="auto"/>
        <w:bottom w:val="none" w:sz="0" w:space="0" w:color="auto"/>
        <w:right w:val="none" w:sz="0" w:space="0" w:color="auto"/>
      </w:divBdr>
    </w:div>
    <w:div w:id="1125005830">
      <w:bodyDiv w:val="1"/>
      <w:marLeft w:val="0"/>
      <w:marRight w:val="0"/>
      <w:marTop w:val="0"/>
      <w:marBottom w:val="0"/>
      <w:divBdr>
        <w:top w:val="none" w:sz="0" w:space="0" w:color="auto"/>
        <w:left w:val="none" w:sz="0" w:space="0" w:color="auto"/>
        <w:bottom w:val="none" w:sz="0" w:space="0" w:color="auto"/>
        <w:right w:val="none" w:sz="0" w:space="0" w:color="auto"/>
      </w:divBdr>
    </w:div>
    <w:div w:id="1182744603">
      <w:bodyDiv w:val="1"/>
      <w:marLeft w:val="0"/>
      <w:marRight w:val="0"/>
      <w:marTop w:val="0"/>
      <w:marBottom w:val="0"/>
      <w:divBdr>
        <w:top w:val="none" w:sz="0" w:space="0" w:color="auto"/>
        <w:left w:val="none" w:sz="0" w:space="0" w:color="auto"/>
        <w:bottom w:val="none" w:sz="0" w:space="0" w:color="auto"/>
        <w:right w:val="none" w:sz="0" w:space="0" w:color="auto"/>
      </w:divBdr>
    </w:div>
    <w:div w:id="1208369703">
      <w:bodyDiv w:val="1"/>
      <w:marLeft w:val="0"/>
      <w:marRight w:val="0"/>
      <w:marTop w:val="0"/>
      <w:marBottom w:val="0"/>
      <w:divBdr>
        <w:top w:val="none" w:sz="0" w:space="0" w:color="auto"/>
        <w:left w:val="none" w:sz="0" w:space="0" w:color="auto"/>
        <w:bottom w:val="none" w:sz="0" w:space="0" w:color="auto"/>
        <w:right w:val="none" w:sz="0" w:space="0" w:color="auto"/>
      </w:divBdr>
    </w:div>
    <w:div w:id="1224215131">
      <w:bodyDiv w:val="1"/>
      <w:marLeft w:val="0"/>
      <w:marRight w:val="0"/>
      <w:marTop w:val="0"/>
      <w:marBottom w:val="0"/>
      <w:divBdr>
        <w:top w:val="none" w:sz="0" w:space="0" w:color="auto"/>
        <w:left w:val="none" w:sz="0" w:space="0" w:color="auto"/>
        <w:bottom w:val="none" w:sz="0" w:space="0" w:color="auto"/>
        <w:right w:val="none" w:sz="0" w:space="0" w:color="auto"/>
      </w:divBdr>
    </w:div>
    <w:div w:id="1278027819">
      <w:bodyDiv w:val="1"/>
      <w:marLeft w:val="0"/>
      <w:marRight w:val="0"/>
      <w:marTop w:val="0"/>
      <w:marBottom w:val="0"/>
      <w:divBdr>
        <w:top w:val="none" w:sz="0" w:space="0" w:color="auto"/>
        <w:left w:val="none" w:sz="0" w:space="0" w:color="auto"/>
        <w:bottom w:val="none" w:sz="0" w:space="0" w:color="auto"/>
        <w:right w:val="none" w:sz="0" w:space="0" w:color="auto"/>
      </w:divBdr>
      <w:divsChild>
        <w:div w:id="1817137019">
          <w:marLeft w:val="0"/>
          <w:marRight w:val="0"/>
          <w:marTop w:val="0"/>
          <w:marBottom w:val="0"/>
          <w:divBdr>
            <w:top w:val="none" w:sz="0" w:space="0" w:color="auto"/>
            <w:left w:val="none" w:sz="0" w:space="0" w:color="auto"/>
            <w:bottom w:val="none" w:sz="0" w:space="0" w:color="auto"/>
            <w:right w:val="none" w:sz="0" w:space="0" w:color="auto"/>
          </w:divBdr>
          <w:divsChild>
            <w:div w:id="272590945">
              <w:marLeft w:val="0"/>
              <w:marRight w:val="0"/>
              <w:marTop w:val="0"/>
              <w:marBottom w:val="0"/>
              <w:divBdr>
                <w:top w:val="none" w:sz="0" w:space="0" w:color="auto"/>
                <w:left w:val="none" w:sz="0" w:space="0" w:color="auto"/>
                <w:bottom w:val="none" w:sz="0" w:space="0" w:color="auto"/>
                <w:right w:val="none" w:sz="0" w:space="0" w:color="auto"/>
              </w:divBdr>
              <w:divsChild>
                <w:div w:id="437717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0251200">
      <w:bodyDiv w:val="1"/>
      <w:marLeft w:val="0"/>
      <w:marRight w:val="0"/>
      <w:marTop w:val="0"/>
      <w:marBottom w:val="0"/>
      <w:divBdr>
        <w:top w:val="none" w:sz="0" w:space="0" w:color="auto"/>
        <w:left w:val="none" w:sz="0" w:space="0" w:color="auto"/>
        <w:bottom w:val="none" w:sz="0" w:space="0" w:color="auto"/>
        <w:right w:val="none" w:sz="0" w:space="0" w:color="auto"/>
      </w:divBdr>
    </w:div>
    <w:div w:id="1381711992">
      <w:bodyDiv w:val="1"/>
      <w:marLeft w:val="0"/>
      <w:marRight w:val="0"/>
      <w:marTop w:val="0"/>
      <w:marBottom w:val="0"/>
      <w:divBdr>
        <w:top w:val="none" w:sz="0" w:space="0" w:color="auto"/>
        <w:left w:val="none" w:sz="0" w:space="0" w:color="auto"/>
        <w:bottom w:val="none" w:sz="0" w:space="0" w:color="auto"/>
        <w:right w:val="none" w:sz="0" w:space="0" w:color="auto"/>
      </w:divBdr>
    </w:div>
    <w:div w:id="1388724604">
      <w:bodyDiv w:val="1"/>
      <w:marLeft w:val="0"/>
      <w:marRight w:val="0"/>
      <w:marTop w:val="0"/>
      <w:marBottom w:val="0"/>
      <w:divBdr>
        <w:top w:val="none" w:sz="0" w:space="0" w:color="auto"/>
        <w:left w:val="none" w:sz="0" w:space="0" w:color="auto"/>
        <w:bottom w:val="none" w:sz="0" w:space="0" w:color="auto"/>
        <w:right w:val="none" w:sz="0" w:space="0" w:color="auto"/>
      </w:divBdr>
    </w:div>
    <w:div w:id="1438789982">
      <w:bodyDiv w:val="1"/>
      <w:marLeft w:val="0"/>
      <w:marRight w:val="0"/>
      <w:marTop w:val="0"/>
      <w:marBottom w:val="0"/>
      <w:divBdr>
        <w:top w:val="none" w:sz="0" w:space="0" w:color="auto"/>
        <w:left w:val="none" w:sz="0" w:space="0" w:color="auto"/>
        <w:bottom w:val="none" w:sz="0" w:space="0" w:color="auto"/>
        <w:right w:val="none" w:sz="0" w:space="0" w:color="auto"/>
      </w:divBdr>
    </w:div>
    <w:div w:id="1440177010">
      <w:bodyDiv w:val="1"/>
      <w:marLeft w:val="0"/>
      <w:marRight w:val="0"/>
      <w:marTop w:val="0"/>
      <w:marBottom w:val="0"/>
      <w:divBdr>
        <w:top w:val="none" w:sz="0" w:space="0" w:color="auto"/>
        <w:left w:val="none" w:sz="0" w:space="0" w:color="auto"/>
        <w:bottom w:val="none" w:sz="0" w:space="0" w:color="auto"/>
        <w:right w:val="none" w:sz="0" w:space="0" w:color="auto"/>
      </w:divBdr>
    </w:div>
    <w:div w:id="1454598949">
      <w:bodyDiv w:val="1"/>
      <w:marLeft w:val="0"/>
      <w:marRight w:val="0"/>
      <w:marTop w:val="0"/>
      <w:marBottom w:val="0"/>
      <w:divBdr>
        <w:top w:val="none" w:sz="0" w:space="0" w:color="auto"/>
        <w:left w:val="none" w:sz="0" w:space="0" w:color="auto"/>
        <w:bottom w:val="none" w:sz="0" w:space="0" w:color="auto"/>
        <w:right w:val="none" w:sz="0" w:space="0" w:color="auto"/>
      </w:divBdr>
    </w:div>
    <w:div w:id="1462112818">
      <w:bodyDiv w:val="1"/>
      <w:marLeft w:val="0"/>
      <w:marRight w:val="0"/>
      <w:marTop w:val="0"/>
      <w:marBottom w:val="0"/>
      <w:divBdr>
        <w:top w:val="none" w:sz="0" w:space="0" w:color="auto"/>
        <w:left w:val="none" w:sz="0" w:space="0" w:color="auto"/>
        <w:bottom w:val="none" w:sz="0" w:space="0" w:color="auto"/>
        <w:right w:val="none" w:sz="0" w:space="0" w:color="auto"/>
      </w:divBdr>
    </w:div>
    <w:div w:id="1465586746">
      <w:bodyDiv w:val="1"/>
      <w:marLeft w:val="0"/>
      <w:marRight w:val="0"/>
      <w:marTop w:val="0"/>
      <w:marBottom w:val="0"/>
      <w:divBdr>
        <w:top w:val="none" w:sz="0" w:space="0" w:color="auto"/>
        <w:left w:val="none" w:sz="0" w:space="0" w:color="auto"/>
        <w:bottom w:val="none" w:sz="0" w:space="0" w:color="auto"/>
        <w:right w:val="none" w:sz="0" w:space="0" w:color="auto"/>
      </w:divBdr>
      <w:divsChild>
        <w:div w:id="2093424631">
          <w:marLeft w:val="0"/>
          <w:marRight w:val="0"/>
          <w:marTop w:val="0"/>
          <w:marBottom w:val="0"/>
          <w:divBdr>
            <w:top w:val="none" w:sz="0" w:space="0" w:color="auto"/>
            <w:left w:val="none" w:sz="0" w:space="0" w:color="auto"/>
            <w:bottom w:val="none" w:sz="0" w:space="0" w:color="auto"/>
            <w:right w:val="none" w:sz="0" w:space="0" w:color="auto"/>
          </w:divBdr>
          <w:divsChild>
            <w:div w:id="202256357">
              <w:marLeft w:val="0"/>
              <w:marRight w:val="0"/>
              <w:marTop w:val="0"/>
              <w:marBottom w:val="0"/>
              <w:divBdr>
                <w:top w:val="none" w:sz="0" w:space="0" w:color="auto"/>
                <w:left w:val="none" w:sz="0" w:space="0" w:color="auto"/>
                <w:bottom w:val="none" w:sz="0" w:space="0" w:color="auto"/>
                <w:right w:val="none" w:sz="0" w:space="0" w:color="auto"/>
              </w:divBdr>
              <w:divsChild>
                <w:div w:id="1255087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6219444">
      <w:bodyDiv w:val="1"/>
      <w:marLeft w:val="0"/>
      <w:marRight w:val="0"/>
      <w:marTop w:val="0"/>
      <w:marBottom w:val="0"/>
      <w:divBdr>
        <w:top w:val="none" w:sz="0" w:space="0" w:color="auto"/>
        <w:left w:val="none" w:sz="0" w:space="0" w:color="auto"/>
        <w:bottom w:val="none" w:sz="0" w:space="0" w:color="auto"/>
        <w:right w:val="none" w:sz="0" w:space="0" w:color="auto"/>
      </w:divBdr>
    </w:div>
    <w:div w:id="1547646014">
      <w:bodyDiv w:val="1"/>
      <w:marLeft w:val="0"/>
      <w:marRight w:val="0"/>
      <w:marTop w:val="0"/>
      <w:marBottom w:val="0"/>
      <w:divBdr>
        <w:top w:val="none" w:sz="0" w:space="0" w:color="auto"/>
        <w:left w:val="none" w:sz="0" w:space="0" w:color="auto"/>
        <w:bottom w:val="none" w:sz="0" w:space="0" w:color="auto"/>
        <w:right w:val="none" w:sz="0" w:space="0" w:color="auto"/>
      </w:divBdr>
    </w:div>
    <w:div w:id="1745176015">
      <w:bodyDiv w:val="1"/>
      <w:marLeft w:val="0"/>
      <w:marRight w:val="0"/>
      <w:marTop w:val="0"/>
      <w:marBottom w:val="0"/>
      <w:divBdr>
        <w:top w:val="none" w:sz="0" w:space="0" w:color="auto"/>
        <w:left w:val="none" w:sz="0" w:space="0" w:color="auto"/>
        <w:bottom w:val="none" w:sz="0" w:space="0" w:color="auto"/>
        <w:right w:val="none" w:sz="0" w:space="0" w:color="auto"/>
      </w:divBdr>
    </w:div>
    <w:div w:id="1824197461">
      <w:bodyDiv w:val="1"/>
      <w:marLeft w:val="0"/>
      <w:marRight w:val="0"/>
      <w:marTop w:val="0"/>
      <w:marBottom w:val="0"/>
      <w:divBdr>
        <w:top w:val="none" w:sz="0" w:space="0" w:color="auto"/>
        <w:left w:val="none" w:sz="0" w:space="0" w:color="auto"/>
        <w:bottom w:val="none" w:sz="0" w:space="0" w:color="auto"/>
        <w:right w:val="none" w:sz="0" w:space="0" w:color="auto"/>
      </w:divBdr>
    </w:div>
    <w:div w:id="1848206912">
      <w:bodyDiv w:val="1"/>
      <w:marLeft w:val="0"/>
      <w:marRight w:val="0"/>
      <w:marTop w:val="0"/>
      <w:marBottom w:val="0"/>
      <w:divBdr>
        <w:top w:val="none" w:sz="0" w:space="0" w:color="auto"/>
        <w:left w:val="none" w:sz="0" w:space="0" w:color="auto"/>
        <w:bottom w:val="none" w:sz="0" w:space="0" w:color="auto"/>
        <w:right w:val="none" w:sz="0" w:space="0" w:color="auto"/>
      </w:divBdr>
    </w:div>
    <w:div w:id="1857621324">
      <w:bodyDiv w:val="1"/>
      <w:marLeft w:val="0"/>
      <w:marRight w:val="0"/>
      <w:marTop w:val="0"/>
      <w:marBottom w:val="0"/>
      <w:divBdr>
        <w:top w:val="none" w:sz="0" w:space="0" w:color="auto"/>
        <w:left w:val="none" w:sz="0" w:space="0" w:color="auto"/>
        <w:bottom w:val="none" w:sz="0" w:space="0" w:color="auto"/>
        <w:right w:val="none" w:sz="0" w:space="0" w:color="auto"/>
      </w:divBdr>
    </w:div>
    <w:div w:id="1869103436">
      <w:bodyDiv w:val="1"/>
      <w:marLeft w:val="0"/>
      <w:marRight w:val="0"/>
      <w:marTop w:val="0"/>
      <w:marBottom w:val="0"/>
      <w:divBdr>
        <w:top w:val="none" w:sz="0" w:space="0" w:color="auto"/>
        <w:left w:val="none" w:sz="0" w:space="0" w:color="auto"/>
        <w:bottom w:val="none" w:sz="0" w:space="0" w:color="auto"/>
        <w:right w:val="none" w:sz="0" w:space="0" w:color="auto"/>
      </w:divBdr>
      <w:divsChild>
        <w:div w:id="763384464">
          <w:marLeft w:val="0"/>
          <w:marRight w:val="0"/>
          <w:marTop w:val="0"/>
          <w:marBottom w:val="0"/>
          <w:divBdr>
            <w:top w:val="none" w:sz="0" w:space="0" w:color="auto"/>
            <w:left w:val="none" w:sz="0" w:space="0" w:color="auto"/>
            <w:bottom w:val="none" w:sz="0" w:space="0" w:color="auto"/>
            <w:right w:val="none" w:sz="0" w:space="0" w:color="auto"/>
          </w:divBdr>
          <w:divsChild>
            <w:div w:id="230848742">
              <w:marLeft w:val="0"/>
              <w:marRight w:val="0"/>
              <w:marTop w:val="0"/>
              <w:marBottom w:val="0"/>
              <w:divBdr>
                <w:top w:val="none" w:sz="0" w:space="0" w:color="auto"/>
                <w:left w:val="none" w:sz="0" w:space="0" w:color="auto"/>
                <w:bottom w:val="none" w:sz="0" w:space="0" w:color="auto"/>
                <w:right w:val="none" w:sz="0" w:space="0" w:color="auto"/>
              </w:divBdr>
              <w:divsChild>
                <w:div w:id="119407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3954202">
      <w:bodyDiv w:val="1"/>
      <w:marLeft w:val="0"/>
      <w:marRight w:val="0"/>
      <w:marTop w:val="0"/>
      <w:marBottom w:val="0"/>
      <w:divBdr>
        <w:top w:val="none" w:sz="0" w:space="0" w:color="auto"/>
        <w:left w:val="none" w:sz="0" w:space="0" w:color="auto"/>
        <w:bottom w:val="none" w:sz="0" w:space="0" w:color="auto"/>
        <w:right w:val="none" w:sz="0" w:space="0" w:color="auto"/>
      </w:divBdr>
    </w:div>
    <w:div w:id="1882133898">
      <w:bodyDiv w:val="1"/>
      <w:marLeft w:val="0"/>
      <w:marRight w:val="0"/>
      <w:marTop w:val="0"/>
      <w:marBottom w:val="0"/>
      <w:divBdr>
        <w:top w:val="none" w:sz="0" w:space="0" w:color="auto"/>
        <w:left w:val="none" w:sz="0" w:space="0" w:color="auto"/>
        <w:bottom w:val="none" w:sz="0" w:space="0" w:color="auto"/>
        <w:right w:val="none" w:sz="0" w:space="0" w:color="auto"/>
      </w:divBdr>
    </w:div>
    <w:div w:id="1901482685">
      <w:bodyDiv w:val="1"/>
      <w:marLeft w:val="0"/>
      <w:marRight w:val="0"/>
      <w:marTop w:val="0"/>
      <w:marBottom w:val="0"/>
      <w:divBdr>
        <w:top w:val="none" w:sz="0" w:space="0" w:color="auto"/>
        <w:left w:val="none" w:sz="0" w:space="0" w:color="auto"/>
        <w:bottom w:val="none" w:sz="0" w:space="0" w:color="auto"/>
        <w:right w:val="none" w:sz="0" w:space="0" w:color="auto"/>
      </w:divBdr>
    </w:div>
    <w:div w:id="1911773512">
      <w:bodyDiv w:val="1"/>
      <w:marLeft w:val="0"/>
      <w:marRight w:val="0"/>
      <w:marTop w:val="0"/>
      <w:marBottom w:val="0"/>
      <w:divBdr>
        <w:top w:val="none" w:sz="0" w:space="0" w:color="auto"/>
        <w:left w:val="none" w:sz="0" w:space="0" w:color="auto"/>
        <w:bottom w:val="none" w:sz="0" w:space="0" w:color="auto"/>
        <w:right w:val="none" w:sz="0" w:space="0" w:color="auto"/>
      </w:divBdr>
    </w:div>
    <w:div w:id="1916238494">
      <w:bodyDiv w:val="1"/>
      <w:marLeft w:val="0"/>
      <w:marRight w:val="0"/>
      <w:marTop w:val="0"/>
      <w:marBottom w:val="0"/>
      <w:divBdr>
        <w:top w:val="none" w:sz="0" w:space="0" w:color="auto"/>
        <w:left w:val="none" w:sz="0" w:space="0" w:color="auto"/>
        <w:bottom w:val="none" w:sz="0" w:space="0" w:color="auto"/>
        <w:right w:val="none" w:sz="0" w:space="0" w:color="auto"/>
      </w:divBdr>
    </w:div>
    <w:div w:id="1949700611">
      <w:bodyDiv w:val="1"/>
      <w:marLeft w:val="0"/>
      <w:marRight w:val="0"/>
      <w:marTop w:val="0"/>
      <w:marBottom w:val="0"/>
      <w:divBdr>
        <w:top w:val="none" w:sz="0" w:space="0" w:color="auto"/>
        <w:left w:val="none" w:sz="0" w:space="0" w:color="auto"/>
        <w:bottom w:val="none" w:sz="0" w:space="0" w:color="auto"/>
        <w:right w:val="none" w:sz="0" w:space="0" w:color="auto"/>
      </w:divBdr>
    </w:div>
    <w:div w:id="2101289589">
      <w:bodyDiv w:val="1"/>
      <w:marLeft w:val="0"/>
      <w:marRight w:val="0"/>
      <w:marTop w:val="0"/>
      <w:marBottom w:val="0"/>
      <w:divBdr>
        <w:top w:val="none" w:sz="0" w:space="0" w:color="auto"/>
        <w:left w:val="none" w:sz="0" w:space="0" w:color="auto"/>
        <w:bottom w:val="none" w:sz="0" w:space="0" w:color="auto"/>
        <w:right w:val="none" w:sz="0" w:space="0" w:color="auto"/>
      </w:divBdr>
    </w:div>
    <w:div w:id="2114665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paris2024.org/fr/modeles-livraison-evenements-sportifs-paris-2024/" TargetMode="External"/><Relationship Id="rId18" Type="http://schemas.openxmlformats.org/officeDocument/2006/relationships/image" Target="media/image4.png"/><Relationship Id="rId26" Type="http://schemas.openxmlformats.org/officeDocument/2006/relationships/hyperlink" Target="https://medias.paris2024.org/uploads/2020/12/Paris2024-20201217-CarteSites-PAR-FRA-1916x1080.jpg" TargetMode="External"/><Relationship Id="rId39" Type="http://schemas.openxmlformats.org/officeDocument/2006/relationships/image" Target="media/image20.png"/><Relationship Id="rId21" Type="http://schemas.openxmlformats.org/officeDocument/2006/relationships/hyperlink" Target="https://www.olympic.org/fr/documents/charte-olympique" TargetMode="External"/><Relationship Id="rId34" Type="http://schemas.openxmlformats.org/officeDocument/2006/relationships/image" Target="media/image15.png"/><Relationship Id="rId42" Type="http://schemas.openxmlformats.org/officeDocument/2006/relationships/footer" Target="foot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olympic.org/documents/games-paris-2024-olympic-games" TargetMode="External"/><Relationship Id="rId29"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medias.paris2024.org/uploads/2020/12/Paris2024-20201217-CarteSites-OLY-FRA-1916x1080.jpg" TargetMode="External"/><Relationship Id="rId32" Type="http://schemas.openxmlformats.org/officeDocument/2006/relationships/image" Target="media/image13.png"/><Relationship Id="rId37" Type="http://schemas.openxmlformats.org/officeDocument/2006/relationships/image" Target="media/image18.png"/><Relationship Id="rId40" Type="http://schemas.openxmlformats.org/officeDocument/2006/relationships/image" Target="media/image21.png"/><Relationship Id="rId45" Type="http://schemas.microsoft.com/office/2019/05/relationships/documenttasks" Target="documenttasks/documenttasks1.xml"/><Relationship Id="rId5" Type="http://schemas.openxmlformats.org/officeDocument/2006/relationships/numbering" Target="numbering.xml"/><Relationship Id="rId15" Type="http://schemas.openxmlformats.org/officeDocument/2006/relationships/hyperlink" Target="https://www.olympic.org/fr/documents/charte-olympique" TargetMode="External"/><Relationship Id="rId23" Type="http://schemas.openxmlformats.org/officeDocument/2006/relationships/image" Target="media/image6.png"/><Relationship Id="rId28" Type="http://schemas.openxmlformats.org/officeDocument/2006/relationships/image" Target="media/image9.png"/><Relationship Id="rId36" Type="http://schemas.openxmlformats.org/officeDocument/2006/relationships/image" Target="media/image17.png"/><Relationship Id="rId10" Type="http://schemas.openxmlformats.org/officeDocument/2006/relationships/endnotes" Target="endnotes.xml"/><Relationship Id="rId19" Type="http://schemas.openxmlformats.org/officeDocument/2006/relationships/hyperlink" Target="https://www.olympic.org/fr/agenda-olympique-2020" TargetMode="External"/><Relationship Id="rId31" Type="http://schemas.openxmlformats.org/officeDocument/2006/relationships/image" Target="media/image12.png"/><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 Id="rId22" Type="http://schemas.openxmlformats.org/officeDocument/2006/relationships/image" Target="media/image5.png"/><Relationship Id="rId27" Type="http://schemas.openxmlformats.org/officeDocument/2006/relationships/image" Target="media/image8.jpeg"/><Relationship Id="rId30" Type="http://schemas.openxmlformats.org/officeDocument/2006/relationships/image" Target="media/image11.png"/><Relationship Id="rId35" Type="http://schemas.openxmlformats.org/officeDocument/2006/relationships/image" Target="media/image16.png"/><Relationship Id="rId43"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s://www.olympic.org/news/the-new-norm-it-s-a-games-changer" TargetMode="External"/><Relationship Id="rId25" Type="http://schemas.openxmlformats.org/officeDocument/2006/relationships/image" Target="media/image7.jpeg"/><Relationship Id="rId33" Type="http://schemas.openxmlformats.org/officeDocument/2006/relationships/image" Target="media/image14.png"/><Relationship Id="rId38" Type="http://schemas.openxmlformats.org/officeDocument/2006/relationships/image" Target="media/image19.png"/><Relationship Id="rId20" Type="http://schemas.openxmlformats.org/officeDocument/2006/relationships/hyperlink" Target="https://stillmed.olympic.org/media/Document%20Library/OlympicOrg/News/2018/02/La-Nouvelle-Norme-infographie.pdf" TargetMode="External"/><Relationship Id="rId41"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2.jpeg"/></Relationships>
</file>

<file path=word/documenttasks/documenttasks1.xml><?xml version="1.0" encoding="utf-8"?>
<t:Tasks xmlns:t="http://schemas.microsoft.com/office/tasks/2019/documenttasks" xmlns:oel="http://schemas.microsoft.com/office/2019/extlst">
  <t:Task id="{B600ECA3-B16F-4A89-880C-D229E8FC5DAA}">
    <t:Anchor>
      <t:Comment id="29498853"/>
    </t:Anchor>
    <t:History>
      <t:Event id="{37527B8A-F2DE-466D-B4A3-03C3262C5860}" time="2022-04-04T11:24:00.658Z">
        <t:Attribution userId="S::clouis@paris2024.org::612885e5-d641-4509-b3c6-06e2ce03b63c" userProvider="AD" userName="Caroline Louis"/>
        <t:Anchor>
          <t:Comment id="29498853"/>
        </t:Anchor>
        <t:Create/>
      </t:Event>
      <t:Event id="{A5FE0E53-973D-4F35-BC63-C0AEB074B860}" time="2022-04-04T11:24:00.658Z">
        <t:Attribution userId="S::clouis@paris2024.org::612885e5-d641-4509-b3c6-06e2ce03b63c" userProvider="AD" userName="Caroline Louis"/>
        <t:Anchor>
          <t:Comment id="29498853"/>
        </t:Anchor>
        <t:Assign userId="S::CPansu@paris2024.org::af74490a-7ada-4eaa-808b-a82fccc7e398" userProvider="AD" userName="Camille Pansu"/>
      </t:Event>
      <t:Event id="{EC9DBD06-830A-4C8C-B6BD-9F2865D5D811}" time="2022-04-04T11:24:00.658Z">
        <t:Attribution userId="S::clouis@paris2024.org::612885e5-d641-4509-b3c6-06e2ce03b63c" userProvider="AD" userName="Caroline Louis"/>
        <t:Anchor>
          <t:Comment id="29498853"/>
        </t:Anchor>
        <t:SetTitle title="@Camille Pansu"/>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e3477bb5-ca78-41f2-8834-0bbb996f8030">
      <UserInfo>
        <DisplayName>Théophane Berthelot</DisplayName>
        <AccountId>17</AccountId>
        <AccountType/>
      </UserInfo>
    </SharedWithUsers>
    <TaxCatchAll xmlns="e3477bb5-ca78-41f2-8834-0bbb996f8030" xsi:nil="true"/>
    <lcf76f155ced4ddcb4097134ff3c332f xmlns="d0be26eb-e3dc-4a79-bfaf-61dbbeb7c277">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34104CF7C34FEE4292B7EA50B98795FB" ma:contentTypeVersion="18" ma:contentTypeDescription="Crée un document." ma:contentTypeScope="" ma:versionID="aaacee045de86077fccb955f2c01bb93">
  <xsd:schema xmlns:xsd="http://www.w3.org/2001/XMLSchema" xmlns:xs="http://www.w3.org/2001/XMLSchema" xmlns:p="http://schemas.microsoft.com/office/2006/metadata/properties" xmlns:ns2="e3477bb5-ca78-41f2-8834-0bbb996f8030" xmlns:ns3="d0be26eb-e3dc-4a79-bfaf-61dbbeb7c277" targetNamespace="http://schemas.microsoft.com/office/2006/metadata/properties" ma:root="true" ma:fieldsID="a1e3c1bcc231f88e9581f64fb2265f38" ns2:_="" ns3:_="">
    <xsd:import namespace="e3477bb5-ca78-41f2-8834-0bbb996f8030"/>
    <xsd:import namespace="d0be26eb-e3dc-4a79-bfaf-61dbbeb7c27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477bb5-ca78-41f2-8834-0bbb996f8030" elementFormDefault="qualified">
    <xsd:import namespace="http://schemas.microsoft.com/office/2006/documentManagement/types"/>
    <xsd:import namespace="http://schemas.microsoft.com/office/infopath/2007/PartnerControls"/>
    <xsd:element name="SharedWithUsers" ma:index="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9bad491d-fa7b-441f-ba34-145f2cd761c9}" ma:internalName="TaxCatchAll" ma:showField="CatchAllData" ma:web="e3477bb5-ca78-41f2-8834-0bbb996f803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0be26eb-e3dc-4a79-bfaf-61dbbeb7c27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e8d73878-f191-4361-bf8c-d9eeb485ca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6304D34-3309-4090-8CA3-2BDA6459AB1D}">
  <ds:schemaRefs>
    <ds:schemaRef ds:uri="http://schemas.microsoft.com/office/infopath/2007/PartnerControls"/>
    <ds:schemaRef ds:uri="http://purl.org/dc/dcmitype/"/>
    <ds:schemaRef ds:uri="http://www.w3.org/XML/1998/namespace"/>
    <ds:schemaRef ds:uri="http://schemas.microsoft.com/office/2006/metadata/properties"/>
    <ds:schemaRef ds:uri="http://schemas.microsoft.com/office/2006/documentManagement/types"/>
    <ds:schemaRef ds:uri="http://schemas.openxmlformats.org/package/2006/metadata/core-properties"/>
    <ds:schemaRef ds:uri="6c147efc-ea7f-402f-b2da-5af1cff9e99a"/>
    <ds:schemaRef ds:uri="9141415b-39ed-4276-826e-677cff038a21"/>
    <ds:schemaRef ds:uri="http://purl.org/dc/terms/"/>
    <ds:schemaRef ds:uri="http://purl.org/dc/elements/1.1/"/>
  </ds:schemaRefs>
</ds:datastoreItem>
</file>

<file path=customXml/itemProps2.xml><?xml version="1.0" encoding="utf-8"?>
<ds:datastoreItem xmlns:ds="http://schemas.openxmlformats.org/officeDocument/2006/customXml" ds:itemID="{17545B2B-AE74-4B5B-AB7A-9693B38EC72C}">
  <ds:schemaRefs>
    <ds:schemaRef ds:uri="http://schemas.microsoft.com/sharepoint/v3/contenttype/forms"/>
  </ds:schemaRefs>
</ds:datastoreItem>
</file>

<file path=customXml/itemProps3.xml><?xml version="1.0" encoding="utf-8"?>
<ds:datastoreItem xmlns:ds="http://schemas.openxmlformats.org/officeDocument/2006/customXml" ds:itemID="{1FDB60DF-4797-422C-850B-DD9C28E05019}">
  <ds:schemaRefs>
    <ds:schemaRef ds:uri="http://schemas.openxmlformats.org/officeDocument/2006/bibliography"/>
  </ds:schemaRefs>
</ds:datastoreItem>
</file>

<file path=customXml/itemProps4.xml><?xml version="1.0" encoding="utf-8"?>
<ds:datastoreItem xmlns:ds="http://schemas.openxmlformats.org/officeDocument/2006/customXml" ds:itemID="{FD64F42C-90F1-4294-B92D-175FAA263A42}"/>
</file>

<file path=docProps/app.xml><?xml version="1.0" encoding="utf-8"?>
<Properties xmlns="http://schemas.openxmlformats.org/officeDocument/2006/extended-properties" xmlns:vt="http://schemas.openxmlformats.org/officeDocument/2006/docPropsVTypes">
  <Template>Normal</Template>
  <TotalTime>5615</TotalTime>
  <Pages>72</Pages>
  <Words>24043</Words>
  <Characters>132239</Characters>
  <Application>Microsoft Office Word</Application>
  <DocSecurity>0</DocSecurity>
  <Lines>1101</Lines>
  <Paragraphs>311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155971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Grégoire ALAIX (FR)</dc:creator>
  <cp:keywords/>
  <dc:description/>
  <cp:lastModifiedBy>Raphael Verrecchia</cp:lastModifiedBy>
  <cp:revision>248</cp:revision>
  <cp:lastPrinted>2022-07-02T09:32:00Z</cp:lastPrinted>
  <dcterms:created xsi:type="dcterms:W3CDTF">2023-09-23T07:44:00Z</dcterms:created>
  <dcterms:modified xsi:type="dcterms:W3CDTF">2023-12-19T14:39:00Z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0x01010034104CF7C34FEE4292B7EA50B98795FB</vt:lpwstr>
  </property>
  <property fmtid="{D5CDD505-2E9C-101B-9397-08002B2CF9AE}" pid="3" name="MSIP_Label_fa0a176c-03b7-4548-a138-f385fded9173_Enabled">
    <vt:lpwstr>true</vt:lpwstr>
  </property>
  <property fmtid="{D5CDD505-2E9C-101B-9397-08002B2CF9AE}" pid="4" name="MSIP_Label_fa0a176c-03b7-4548-a138-f385fded9173_SetDate">
    <vt:lpwstr>2023-07-05T09:13:42Z</vt:lpwstr>
  </property>
  <property fmtid="{D5CDD505-2E9C-101B-9397-08002B2CF9AE}" pid="5" name="MSIP_Label_fa0a176c-03b7-4548-a138-f385fded9173_Method">
    <vt:lpwstr>Standard</vt:lpwstr>
  </property>
  <property fmtid="{D5CDD505-2E9C-101B-9397-08002B2CF9AE}" pid="6" name="MSIP_Label_fa0a176c-03b7-4548-a138-f385fded9173_Name">
    <vt:lpwstr>INTERNAL</vt:lpwstr>
  </property>
  <property fmtid="{D5CDD505-2E9C-101B-9397-08002B2CF9AE}" pid="7" name="MSIP_Label_fa0a176c-03b7-4548-a138-f385fded9173_SiteId">
    <vt:lpwstr>c09ce228-0328-4790-badb-51649a00a51c</vt:lpwstr>
  </property>
  <property fmtid="{D5CDD505-2E9C-101B-9397-08002B2CF9AE}" pid="8" name="MSIP_Label_fa0a176c-03b7-4548-a138-f385fded9173_ActionId">
    <vt:lpwstr>47ef6d80-4fc2-4251-8f93-8216f008e7c1</vt:lpwstr>
  </property>
  <property fmtid="{D5CDD505-2E9C-101B-9397-08002B2CF9AE}" pid="9" name="MSIP_Label_fa0a176c-03b7-4548-a138-f385fded9173_ContentBits">
    <vt:lpwstr>3</vt:lpwstr>
  </property>
  <property fmtid="{D5CDD505-2E9C-101B-9397-08002B2CF9AE}" pid="10" name="MediaServiceImageTags">
    <vt:lpwstr/>
  </property>
</Properties>
</file>